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CE3" w:rsidRPr="008B0CFF" w:rsidRDefault="000C5C7D" w:rsidP="00B87CE3">
      <w:pPr>
        <w:jc w:val="center"/>
        <w:rPr>
          <w:b/>
        </w:rPr>
      </w:pPr>
      <w:bookmarkStart w:id="0" w:name="_GoBack"/>
      <w:bookmarkEnd w:id="0"/>
      <w:r>
        <w:rPr>
          <w:b/>
        </w:rPr>
        <w:t>Advantages of Writing-</w:t>
      </w:r>
      <w:r w:rsidR="00B87CE3" w:rsidRPr="008B0CFF">
        <w:rPr>
          <w:b/>
        </w:rPr>
        <w:t>Enriched Curriculum</w:t>
      </w:r>
    </w:p>
    <w:p w:rsidR="00B87CE3" w:rsidRDefault="00B87CE3" w:rsidP="00B87CE3"/>
    <w:p w:rsidR="00B87CE3" w:rsidRDefault="00B87CE3" w:rsidP="00B87CE3">
      <w:r>
        <w:t xml:space="preserve">The </w:t>
      </w:r>
      <w:proofErr w:type="spellStart"/>
      <w:r>
        <w:t>WEC</w:t>
      </w:r>
      <w:proofErr w:type="spellEnd"/>
      <w:r>
        <w:t xml:space="preserve"> model, which will supplement the current WAC program, provides advantages over designating individual WAC courses in the upper division because:</w:t>
      </w:r>
    </w:p>
    <w:p w:rsidR="00B87CE3" w:rsidRDefault="00B87CE3" w:rsidP="00B87CE3"/>
    <w:p w:rsidR="00382379" w:rsidRPr="00382379" w:rsidRDefault="00382379" w:rsidP="00382379">
      <w:pPr>
        <w:pStyle w:val="ListParagraph"/>
        <w:numPr>
          <w:ilvl w:val="0"/>
          <w:numId w:val="1"/>
        </w:numPr>
        <w:spacing w:after="200" w:line="276" w:lineRule="auto"/>
      </w:pPr>
      <w:proofErr w:type="gramStart"/>
      <w:r w:rsidRPr="00382379">
        <w:rPr>
          <w:b/>
        </w:rPr>
        <w:t>departments</w:t>
      </w:r>
      <w:proofErr w:type="gramEnd"/>
      <w:r w:rsidRPr="00382379">
        <w:rPr>
          <w:b/>
        </w:rPr>
        <w:t xml:space="preserve"> develop a more strategic and systematic inclusion of writing across major</w:t>
      </w:r>
      <w:r w:rsidR="00DB164F">
        <w:rPr>
          <w:b/>
        </w:rPr>
        <w:t>s</w:t>
      </w:r>
      <w:r w:rsidRPr="00382379">
        <w:rPr>
          <w:b/>
        </w:rPr>
        <w:t xml:space="preserve">. </w:t>
      </w:r>
      <w:r w:rsidR="00B87CE3" w:rsidRPr="00890221">
        <w:t>The current WAC</w:t>
      </w:r>
      <w:r w:rsidR="00B87CE3">
        <w:t xml:space="preserve"> model works well in the lower division where students need to take Gordon Rule classes, but not as well in the upper division</w:t>
      </w:r>
      <w:r w:rsidR="00B87CE3" w:rsidRPr="00890221">
        <w:t>.</w:t>
      </w:r>
      <w:r w:rsidR="00B87CE3">
        <w:t xml:space="preserve">  </w:t>
      </w:r>
      <w:proofErr w:type="spellStart"/>
      <w:r w:rsidR="00B87CE3">
        <w:t>WEC</w:t>
      </w:r>
      <w:proofErr w:type="spellEnd"/>
      <w:r w:rsidR="00B87CE3">
        <w:t xml:space="preserve"> will enable </w:t>
      </w:r>
      <w:r w:rsidRPr="00382379">
        <w:t>departments</w:t>
      </w:r>
      <w:r>
        <w:t xml:space="preserve"> to </w:t>
      </w:r>
      <w:r w:rsidRPr="00382379">
        <w:t xml:space="preserve">distribute </w:t>
      </w:r>
      <w:r>
        <w:t xml:space="preserve">writing and learning outcomes strategically </w:t>
      </w:r>
      <w:r w:rsidRPr="00382379">
        <w:t>across the</w:t>
      </w:r>
      <w:r>
        <w:t>ir</w:t>
      </w:r>
      <w:r w:rsidRPr="00382379">
        <w:t xml:space="preserve"> majors</w:t>
      </w:r>
      <w:r>
        <w:t xml:space="preserve">. </w:t>
      </w:r>
    </w:p>
    <w:p w:rsidR="00B87CE3" w:rsidRPr="00F22677" w:rsidRDefault="00B87CE3" w:rsidP="00B87CE3">
      <w:pPr>
        <w:numPr>
          <w:ilvl w:val="0"/>
          <w:numId w:val="1"/>
        </w:numPr>
        <w:spacing w:after="200" w:line="276" w:lineRule="auto"/>
      </w:pPr>
      <w:proofErr w:type="gramStart"/>
      <w:r w:rsidRPr="00F22677">
        <w:rPr>
          <w:b/>
        </w:rPr>
        <w:t>departments</w:t>
      </w:r>
      <w:proofErr w:type="gramEnd"/>
      <w:r w:rsidRPr="00F22677">
        <w:rPr>
          <w:b/>
        </w:rPr>
        <w:t xml:space="preserve"> develop their own comprehensive set of criteria for writing outcomes for students in their majors.</w:t>
      </w:r>
      <w:r w:rsidRPr="00F22677">
        <w:t xml:space="preserve"> Departments also develop a comprehensive curriculum map of their courses and writing assignments to determine how and where these writing outcomes are supported. Departments do not have to implement external criteria or rubrics </w:t>
      </w:r>
      <w:r w:rsidR="001052B6">
        <w:t>in</w:t>
      </w:r>
      <w:r w:rsidRPr="00F22677">
        <w:t>to their curricul</w:t>
      </w:r>
      <w:r w:rsidR="001052B6">
        <w:t>a</w:t>
      </w:r>
      <w:r w:rsidRPr="00F22677">
        <w:t>. Instead, they identify a departmental set of writing outcomes based on disciplinary and professional goals.</w:t>
      </w:r>
    </w:p>
    <w:p w:rsidR="00B87CE3" w:rsidRPr="00F22677" w:rsidRDefault="00B87CE3" w:rsidP="00B87CE3">
      <w:pPr>
        <w:numPr>
          <w:ilvl w:val="0"/>
          <w:numId w:val="1"/>
        </w:numPr>
      </w:pPr>
      <w:proofErr w:type="gramStart"/>
      <w:r w:rsidRPr="00F22677">
        <w:rPr>
          <w:b/>
        </w:rPr>
        <w:t>faculty</w:t>
      </w:r>
      <w:proofErr w:type="gramEnd"/>
      <w:r w:rsidRPr="00F22677">
        <w:rPr>
          <w:b/>
        </w:rPr>
        <w:t xml:space="preserve"> identify existing writing assignments and requirements within their department’s curriculum that support the outcomes.</w:t>
      </w:r>
      <w:r w:rsidRPr="00F22677">
        <w:t xml:space="preserve">  If gaps exist, then departments choose how they want to revise/add assignments or courses.  No one from the outside tells departments what to provide or how to address the gaps faculty themselves identify in their curricula. </w:t>
      </w:r>
    </w:p>
    <w:p w:rsidR="00B87CE3" w:rsidRPr="00F22677" w:rsidRDefault="00B87CE3" w:rsidP="00B87CE3">
      <w:pPr>
        <w:ind w:left="720"/>
      </w:pPr>
    </w:p>
    <w:p w:rsidR="00B87CE3" w:rsidRPr="00F22677" w:rsidRDefault="00B87CE3" w:rsidP="00B87CE3">
      <w:pPr>
        <w:numPr>
          <w:ilvl w:val="0"/>
          <w:numId w:val="1"/>
        </w:numPr>
      </w:pPr>
      <w:proofErr w:type="gramStart"/>
      <w:r w:rsidRPr="00F22677">
        <w:rPr>
          <w:b/>
        </w:rPr>
        <w:t>departments</w:t>
      </w:r>
      <w:proofErr w:type="gramEnd"/>
      <w:r w:rsidRPr="00F22677">
        <w:rPr>
          <w:b/>
        </w:rPr>
        <w:t xml:space="preserve"> control what assessment is to be completed. </w:t>
      </w:r>
      <w:r w:rsidRPr="00F22677">
        <w:t xml:space="preserve">Assessment for </w:t>
      </w:r>
      <w:proofErr w:type="spellStart"/>
      <w:r w:rsidRPr="00F22677">
        <w:t>WEC</w:t>
      </w:r>
      <w:proofErr w:type="spellEnd"/>
      <w:r w:rsidRPr="00F22677">
        <w:t xml:space="preserve"> purposes is simply folded into preexisting assessment requirements and procedures </w:t>
      </w:r>
      <w:r w:rsidR="00B07300">
        <w:t>(</w:t>
      </w:r>
      <w:r w:rsidRPr="00F22677">
        <w:t>Academic Learning Compacts and other university mandated assessment procedures</w:t>
      </w:r>
      <w:r w:rsidR="00B07300">
        <w:t>)</w:t>
      </w:r>
      <w:r w:rsidRPr="00F22677">
        <w:t xml:space="preserve">.  </w:t>
      </w:r>
      <w:proofErr w:type="spellStart"/>
      <w:r w:rsidRPr="00F22677">
        <w:t>WEC</w:t>
      </w:r>
      <w:proofErr w:type="spellEnd"/>
      <w:r w:rsidRPr="00F22677">
        <w:t xml:space="preserve"> assessment is not designed as an additional process. The aim is to ensure that outcome goals are being met by the mapped curriculum. </w:t>
      </w:r>
    </w:p>
    <w:p w:rsidR="00B87CE3" w:rsidRPr="00F22677" w:rsidRDefault="00B87CE3" w:rsidP="00B87CE3">
      <w:pPr>
        <w:ind w:left="720"/>
      </w:pPr>
    </w:p>
    <w:p w:rsidR="00B87CE3" w:rsidRPr="00F22677" w:rsidRDefault="00B87CE3" w:rsidP="00B87CE3">
      <w:pPr>
        <w:pStyle w:val="ListParagraph"/>
        <w:numPr>
          <w:ilvl w:val="0"/>
          <w:numId w:val="1"/>
        </w:numPr>
      </w:pPr>
      <w:proofErr w:type="gramStart"/>
      <w:r w:rsidRPr="00890221">
        <w:rPr>
          <w:b/>
        </w:rPr>
        <w:t>time</w:t>
      </w:r>
      <w:proofErr w:type="gramEnd"/>
      <w:r w:rsidRPr="00890221">
        <w:rPr>
          <w:b/>
        </w:rPr>
        <w:t xml:space="preserve"> commitment from faculty is minimal.</w:t>
      </w:r>
      <w:r w:rsidRPr="00F22677">
        <w:t xml:space="preserve">  </w:t>
      </w:r>
      <w:r w:rsidR="00412076">
        <w:t xml:space="preserve">Involvement includes </w:t>
      </w:r>
      <w:r>
        <w:t xml:space="preserve">a short initial survey; </w:t>
      </w:r>
      <w:r w:rsidRPr="00F22677">
        <w:t>four faculty meetings over the course of a year</w:t>
      </w:r>
      <w:r>
        <w:t>;</w:t>
      </w:r>
      <w:r w:rsidRPr="00F22677">
        <w:t xml:space="preserve"> </w:t>
      </w:r>
      <w:r>
        <w:t xml:space="preserve">and some </w:t>
      </w:r>
      <w:proofErr w:type="gramStart"/>
      <w:r>
        <w:t>departmentally-determined</w:t>
      </w:r>
      <w:proofErr w:type="gramEnd"/>
      <w:r>
        <w:t xml:space="preserve"> changes in the curriculum. </w:t>
      </w:r>
      <w:r w:rsidRPr="00F22677">
        <w:t xml:space="preserve">The remainder of time is spent by the faculty liaison </w:t>
      </w:r>
      <w:proofErr w:type="gramStart"/>
      <w:r w:rsidRPr="00F22677">
        <w:t>who</w:t>
      </w:r>
      <w:proofErr w:type="gramEnd"/>
      <w:r w:rsidRPr="00F22677">
        <w:t xml:space="preserve"> receives a substantial stipend to draft the </w:t>
      </w:r>
      <w:proofErr w:type="spellStart"/>
      <w:r w:rsidRPr="00F22677">
        <w:t>WEC</w:t>
      </w:r>
      <w:proofErr w:type="spellEnd"/>
      <w:r w:rsidRPr="00F22677">
        <w:t xml:space="preserve"> </w:t>
      </w:r>
      <w:r>
        <w:t>writing plan</w:t>
      </w:r>
      <w:r w:rsidRPr="00F22677">
        <w:t xml:space="preserve"> in consultation with the Chair, department, and </w:t>
      </w:r>
      <w:proofErr w:type="spellStart"/>
      <w:r w:rsidRPr="00F22677">
        <w:t>WEC</w:t>
      </w:r>
      <w:proofErr w:type="spellEnd"/>
      <w:r w:rsidRPr="00F22677">
        <w:t xml:space="preserve"> team.  Also</w:t>
      </w:r>
      <w:r w:rsidR="00E4514E">
        <w:t>,</w:t>
      </w:r>
      <w:r w:rsidRPr="00F22677">
        <w:t xml:space="preserve"> there is a three-person assessment team that meets for a one-day rating process every three years.  A department may choose to </w:t>
      </w:r>
      <w:r>
        <w:t>request</w:t>
      </w:r>
      <w:r w:rsidRPr="00F22677">
        <w:t xml:space="preserve"> workshops for faculty, TAs, or other such groups</w:t>
      </w:r>
      <w:r w:rsidR="00B07300">
        <w:t xml:space="preserve"> on the basis of departmental goals and needs</w:t>
      </w:r>
      <w:r w:rsidRPr="00F22677">
        <w:t xml:space="preserve">.  </w:t>
      </w:r>
      <w:r w:rsidR="00B07300">
        <w:t>(</w:t>
      </w:r>
      <w:r w:rsidRPr="00F22677">
        <w:t>Please see th</w:t>
      </w:r>
      <w:r>
        <w:t>e</w:t>
      </w:r>
      <w:r w:rsidRPr="00F22677">
        <w:t xml:space="preserve"> attached breakdown of the </w:t>
      </w:r>
      <w:proofErr w:type="spellStart"/>
      <w:r w:rsidRPr="00F22677">
        <w:t>WEC</w:t>
      </w:r>
      <w:proofErr w:type="spellEnd"/>
      <w:r w:rsidRPr="00F22677">
        <w:t xml:space="preserve"> cycle.</w:t>
      </w:r>
      <w:r w:rsidR="00B07300">
        <w:t>)</w:t>
      </w:r>
    </w:p>
    <w:p w:rsidR="00B87CE3" w:rsidRPr="00F22677" w:rsidRDefault="00B87CE3" w:rsidP="00B07300">
      <w:pPr>
        <w:pStyle w:val="ListParagraph"/>
      </w:pPr>
    </w:p>
    <w:p w:rsidR="00B87CE3" w:rsidRPr="00F22677" w:rsidRDefault="00B87CE3" w:rsidP="00B07300">
      <w:pPr>
        <w:numPr>
          <w:ilvl w:val="0"/>
          <w:numId w:val="1"/>
        </w:numPr>
        <w:spacing w:after="200"/>
      </w:pPr>
      <w:proofErr w:type="gramStart"/>
      <w:r w:rsidRPr="00F22677">
        <w:rPr>
          <w:b/>
        </w:rPr>
        <w:t>this</w:t>
      </w:r>
      <w:proofErr w:type="gramEnd"/>
      <w:r w:rsidRPr="00F22677">
        <w:rPr>
          <w:b/>
        </w:rPr>
        <w:t xml:space="preserve"> process can help identify needs of students in the major, particularly transfer students who often need more support than they are provided.</w:t>
      </w:r>
      <w:r w:rsidRPr="00F22677">
        <w:t xml:space="preserve"> Some departments h</w:t>
      </w:r>
      <w:r w:rsidR="00B07300">
        <w:t>ave highly structured curricula</w:t>
      </w:r>
      <w:r w:rsidRPr="00F22677">
        <w:t xml:space="preserve"> in which </w:t>
      </w:r>
      <w:r>
        <w:t>majors</w:t>
      </w:r>
      <w:r w:rsidRPr="00F22677">
        <w:t xml:space="preserve"> have little choice in </w:t>
      </w:r>
      <w:r>
        <w:t>course selection</w:t>
      </w:r>
      <w:r w:rsidRPr="00F22677">
        <w:t>.  For departments with more flexible paths to the degree, curriculum maps help faculty and students identify the most appropriate sequence of courses to ensure greatest success. Similarly, this process can also encourage departmental relationships with stakeholders outside of the department and in the community.</w:t>
      </w:r>
    </w:p>
    <w:p w:rsidR="00B87CE3" w:rsidRPr="00F22677" w:rsidRDefault="00B87CE3" w:rsidP="00B07300">
      <w:pPr>
        <w:numPr>
          <w:ilvl w:val="0"/>
          <w:numId w:val="1"/>
        </w:numPr>
        <w:spacing w:after="200"/>
      </w:pPr>
      <w:proofErr w:type="gramStart"/>
      <w:r w:rsidRPr="00F22677">
        <w:rPr>
          <w:b/>
        </w:rPr>
        <w:t>departments</w:t>
      </w:r>
      <w:proofErr w:type="gramEnd"/>
      <w:r w:rsidRPr="00F22677">
        <w:rPr>
          <w:b/>
        </w:rPr>
        <w:t xml:space="preserve"> will apply for financial support to implement this process during the implementation phase</w:t>
      </w:r>
      <w:r w:rsidR="00E4514E">
        <w:rPr>
          <w:b/>
        </w:rPr>
        <w:t>.</w:t>
      </w:r>
      <w:r w:rsidRPr="00F22677">
        <w:t xml:space="preserve"> </w:t>
      </w:r>
      <w:r w:rsidR="00E4514E">
        <w:t>F</w:t>
      </w:r>
      <w:r w:rsidR="00A76C9C">
        <w:t xml:space="preserve">inancial support to implement this process will be made available </w:t>
      </w:r>
      <w:r w:rsidR="004A74AE">
        <w:t xml:space="preserve">for participating departments </w:t>
      </w:r>
      <w:r w:rsidRPr="00F22677">
        <w:t>(typically TA stipends, workshop support, supplies/materials</w:t>
      </w:r>
      <w:r w:rsidR="00A6727B">
        <w:t xml:space="preserve"> are requested in the writing plan that is produced by the departmental liaison</w:t>
      </w:r>
      <w:r w:rsidR="00A76C9C">
        <w:t xml:space="preserve"> in consultation with the department</w:t>
      </w:r>
      <w:r w:rsidRPr="00F22677">
        <w:t>).</w:t>
      </w:r>
    </w:p>
    <w:p w:rsidR="00DD5F52" w:rsidRDefault="00DD5F52" w:rsidP="00B07300">
      <w:pPr>
        <w:ind w:left="720"/>
      </w:pPr>
    </w:p>
    <w:sectPr w:rsidR="00DD5F52" w:rsidSect="00B87CE3">
      <w:footerReference w:type="default" r:id="rId8"/>
      <w:headerReference w:type="first" r:id="rId9"/>
      <w:pgSz w:w="12240" w:h="15840"/>
      <w:pgMar w:top="1152" w:right="1152" w:bottom="1152" w:left="1152" w:header="907" w:footer="907"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1BF" w:rsidRDefault="00DD51BF" w:rsidP="00B87CE3">
      <w:r>
        <w:separator/>
      </w:r>
    </w:p>
  </w:endnote>
  <w:endnote w:type="continuationSeparator" w:id="0">
    <w:p w:rsidR="00DD51BF" w:rsidRDefault="00DD51BF" w:rsidP="00B8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D8" w:rsidRDefault="0022262B" w:rsidP="00B5079D">
    <w:pPr>
      <w:pStyle w:val="Footer"/>
      <w:ind w:left="158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1BF" w:rsidRDefault="00DD51BF" w:rsidP="00B87CE3">
      <w:r>
        <w:separator/>
      </w:r>
    </w:p>
  </w:footnote>
  <w:footnote w:type="continuationSeparator" w:id="0">
    <w:p w:rsidR="00DD51BF" w:rsidRDefault="00DD51BF" w:rsidP="00B87C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D8" w:rsidRDefault="0022262B" w:rsidP="003162B5">
    <w:pPr>
      <w:pStyle w:val="Header"/>
      <w:spacing w:after="48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0097F"/>
    <w:multiLevelType w:val="hybridMultilevel"/>
    <w:tmpl w:val="1460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E3"/>
    <w:rsid w:val="000C5C7D"/>
    <w:rsid w:val="001052B6"/>
    <w:rsid w:val="0022262B"/>
    <w:rsid w:val="00267631"/>
    <w:rsid w:val="00382379"/>
    <w:rsid w:val="003873F1"/>
    <w:rsid w:val="00412076"/>
    <w:rsid w:val="004A74AE"/>
    <w:rsid w:val="008B0CFF"/>
    <w:rsid w:val="00A6727B"/>
    <w:rsid w:val="00A76C9C"/>
    <w:rsid w:val="00B07300"/>
    <w:rsid w:val="00B87CE3"/>
    <w:rsid w:val="00D57DB4"/>
    <w:rsid w:val="00DB164F"/>
    <w:rsid w:val="00DD51BF"/>
    <w:rsid w:val="00DD5F52"/>
    <w:rsid w:val="00E4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E3"/>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7CE3"/>
    <w:pPr>
      <w:tabs>
        <w:tab w:val="center" w:pos="4320"/>
        <w:tab w:val="right" w:pos="8640"/>
      </w:tabs>
    </w:pPr>
  </w:style>
  <w:style w:type="character" w:customStyle="1" w:styleId="HeaderChar">
    <w:name w:val="Header Char"/>
    <w:basedOn w:val="DefaultParagraphFont"/>
    <w:link w:val="Header"/>
    <w:rsid w:val="00B87CE3"/>
    <w:rPr>
      <w:rFonts w:ascii="Calibri" w:eastAsia="Calibri" w:hAnsi="Calibri" w:cs="Calibri"/>
    </w:rPr>
  </w:style>
  <w:style w:type="paragraph" w:styleId="Footer">
    <w:name w:val="footer"/>
    <w:basedOn w:val="Normal"/>
    <w:link w:val="FooterChar"/>
    <w:semiHidden/>
    <w:rsid w:val="00B87CE3"/>
    <w:pPr>
      <w:tabs>
        <w:tab w:val="center" w:pos="4320"/>
        <w:tab w:val="right" w:pos="8640"/>
      </w:tabs>
    </w:pPr>
  </w:style>
  <w:style w:type="character" w:customStyle="1" w:styleId="FooterChar">
    <w:name w:val="Footer Char"/>
    <w:basedOn w:val="DefaultParagraphFont"/>
    <w:link w:val="Footer"/>
    <w:semiHidden/>
    <w:rsid w:val="00B87CE3"/>
    <w:rPr>
      <w:rFonts w:ascii="Calibri" w:eastAsia="Calibri" w:hAnsi="Calibri" w:cs="Calibri"/>
    </w:rPr>
  </w:style>
  <w:style w:type="paragraph" w:styleId="ListParagraph">
    <w:name w:val="List Paragraph"/>
    <w:basedOn w:val="Normal"/>
    <w:uiPriority w:val="34"/>
    <w:qFormat/>
    <w:rsid w:val="00B87CE3"/>
    <w:pPr>
      <w:ind w:left="720"/>
    </w:pPr>
  </w:style>
  <w:style w:type="paragraph" w:styleId="BalloonText">
    <w:name w:val="Balloon Text"/>
    <w:basedOn w:val="Normal"/>
    <w:link w:val="BalloonTextChar"/>
    <w:uiPriority w:val="99"/>
    <w:semiHidden/>
    <w:unhideWhenUsed/>
    <w:rsid w:val="00B87CE3"/>
    <w:rPr>
      <w:rFonts w:ascii="Tahoma" w:hAnsi="Tahoma" w:cs="Tahoma"/>
      <w:sz w:val="16"/>
      <w:szCs w:val="16"/>
    </w:rPr>
  </w:style>
  <w:style w:type="character" w:customStyle="1" w:styleId="BalloonTextChar">
    <w:name w:val="Balloon Text Char"/>
    <w:basedOn w:val="DefaultParagraphFont"/>
    <w:link w:val="BalloonText"/>
    <w:uiPriority w:val="99"/>
    <w:semiHidden/>
    <w:rsid w:val="00B87CE3"/>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E3"/>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7CE3"/>
    <w:pPr>
      <w:tabs>
        <w:tab w:val="center" w:pos="4320"/>
        <w:tab w:val="right" w:pos="8640"/>
      </w:tabs>
    </w:pPr>
  </w:style>
  <w:style w:type="character" w:customStyle="1" w:styleId="HeaderChar">
    <w:name w:val="Header Char"/>
    <w:basedOn w:val="DefaultParagraphFont"/>
    <w:link w:val="Header"/>
    <w:rsid w:val="00B87CE3"/>
    <w:rPr>
      <w:rFonts w:ascii="Calibri" w:eastAsia="Calibri" w:hAnsi="Calibri" w:cs="Calibri"/>
    </w:rPr>
  </w:style>
  <w:style w:type="paragraph" w:styleId="Footer">
    <w:name w:val="footer"/>
    <w:basedOn w:val="Normal"/>
    <w:link w:val="FooterChar"/>
    <w:semiHidden/>
    <w:rsid w:val="00B87CE3"/>
    <w:pPr>
      <w:tabs>
        <w:tab w:val="center" w:pos="4320"/>
        <w:tab w:val="right" w:pos="8640"/>
      </w:tabs>
    </w:pPr>
  </w:style>
  <w:style w:type="character" w:customStyle="1" w:styleId="FooterChar">
    <w:name w:val="Footer Char"/>
    <w:basedOn w:val="DefaultParagraphFont"/>
    <w:link w:val="Footer"/>
    <w:semiHidden/>
    <w:rsid w:val="00B87CE3"/>
    <w:rPr>
      <w:rFonts w:ascii="Calibri" w:eastAsia="Calibri" w:hAnsi="Calibri" w:cs="Calibri"/>
    </w:rPr>
  </w:style>
  <w:style w:type="paragraph" w:styleId="ListParagraph">
    <w:name w:val="List Paragraph"/>
    <w:basedOn w:val="Normal"/>
    <w:uiPriority w:val="34"/>
    <w:qFormat/>
    <w:rsid w:val="00B87CE3"/>
    <w:pPr>
      <w:ind w:left="720"/>
    </w:pPr>
  </w:style>
  <w:style w:type="paragraph" w:styleId="BalloonText">
    <w:name w:val="Balloon Text"/>
    <w:basedOn w:val="Normal"/>
    <w:link w:val="BalloonTextChar"/>
    <w:uiPriority w:val="99"/>
    <w:semiHidden/>
    <w:unhideWhenUsed/>
    <w:rsid w:val="00B87CE3"/>
    <w:rPr>
      <w:rFonts w:ascii="Tahoma" w:hAnsi="Tahoma" w:cs="Tahoma"/>
      <w:sz w:val="16"/>
      <w:szCs w:val="16"/>
    </w:rPr>
  </w:style>
  <w:style w:type="character" w:customStyle="1" w:styleId="BalloonTextChar">
    <w:name w:val="Balloon Text Char"/>
    <w:basedOn w:val="DefaultParagraphFont"/>
    <w:link w:val="BalloonText"/>
    <w:uiPriority w:val="99"/>
    <w:semiHidden/>
    <w:rsid w:val="00B87CE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2853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Galin</dc:creator>
  <cp:lastModifiedBy>Claudia Amadori</cp:lastModifiedBy>
  <cp:revision>2</cp:revision>
  <dcterms:created xsi:type="dcterms:W3CDTF">2019-06-11T22:18:00Z</dcterms:created>
  <dcterms:modified xsi:type="dcterms:W3CDTF">2019-06-11T22:18:00Z</dcterms:modified>
</cp:coreProperties>
</file>