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DB5" w:rsidRPr="00CC6D2C" w:rsidRDefault="00E22DB5" w:rsidP="0001744E">
      <w:pPr>
        <w:pStyle w:val="TOC1"/>
        <w:spacing w:before="0"/>
        <w:jc w:val="center"/>
        <w:rPr>
          <w:rFonts w:ascii="Book Antiqua" w:hAnsi="Book Antiqua"/>
          <w:b/>
          <w:sz w:val="22"/>
        </w:rPr>
      </w:pPr>
      <w:r w:rsidRPr="00CC6D2C">
        <w:rPr>
          <w:rFonts w:ascii="Book Antiqua" w:hAnsi="Book Antiqua"/>
          <w:b/>
          <w:sz w:val="22"/>
        </w:rPr>
        <w:t>PROPOSAL for</w:t>
      </w:r>
    </w:p>
    <w:p w:rsidR="0001744E" w:rsidRPr="00CC6D2C" w:rsidRDefault="0001744E" w:rsidP="0001744E">
      <w:pPr>
        <w:pStyle w:val="TOC1"/>
        <w:spacing w:before="0"/>
        <w:jc w:val="center"/>
        <w:rPr>
          <w:rFonts w:ascii="Book Antiqua" w:hAnsi="Book Antiqua"/>
          <w:b/>
          <w:sz w:val="22"/>
        </w:rPr>
      </w:pPr>
      <w:r w:rsidRPr="00CC6D2C">
        <w:rPr>
          <w:rFonts w:ascii="Book Antiqua" w:hAnsi="Book Antiqua"/>
          <w:b/>
          <w:sz w:val="22"/>
        </w:rPr>
        <w:t>Bachelors of General Studies (B.G.S.)</w:t>
      </w:r>
    </w:p>
    <w:p w:rsidR="0001744E" w:rsidRPr="00CC6D2C" w:rsidRDefault="0001744E" w:rsidP="0001744E">
      <w:pPr>
        <w:ind w:left="720"/>
        <w:rPr>
          <w:rFonts w:ascii="Book Antiqua" w:hAnsi="Book Antiqua"/>
          <w:sz w:val="22"/>
        </w:rPr>
      </w:pPr>
    </w:p>
    <w:p w:rsidR="0001744E" w:rsidRPr="00CC6D2C" w:rsidRDefault="0001744E" w:rsidP="00E22DB5">
      <w:pPr>
        <w:widowControl/>
        <w:autoSpaceDE/>
        <w:autoSpaceDN/>
        <w:adjustRightInd/>
        <w:rPr>
          <w:rFonts w:ascii="Book Antiqua" w:hAnsi="Book Antiqua"/>
          <w:sz w:val="22"/>
        </w:rPr>
      </w:pPr>
      <w:r w:rsidRPr="00CC6D2C">
        <w:rPr>
          <w:rFonts w:ascii="Book Antiqua" w:hAnsi="Book Antiqua"/>
          <w:b/>
          <w:sz w:val="22"/>
        </w:rPr>
        <w:t>Overview:</w:t>
      </w:r>
      <w:r w:rsidRPr="00CC6D2C">
        <w:rPr>
          <w:rFonts w:ascii="Book Antiqua" w:hAnsi="Book Antiqua"/>
          <w:sz w:val="22"/>
        </w:rPr>
        <w:t xml:space="preserve">  The Bachelors of General Studies (B.G.S.) degree allows students to de</w:t>
      </w:r>
      <w:r w:rsidR="008B294D">
        <w:rPr>
          <w:rFonts w:ascii="Book Antiqua" w:hAnsi="Book Antiqua"/>
          <w:sz w:val="22"/>
        </w:rPr>
        <w:t>sign</w:t>
      </w:r>
      <w:r w:rsidRPr="00CC6D2C">
        <w:rPr>
          <w:rFonts w:ascii="Book Antiqua" w:hAnsi="Book Antiqua"/>
          <w:sz w:val="22"/>
        </w:rPr>
        <w:t xml:space="preserve"> a plan of study to meet their personal interests and career goals.  The plan of study is more flexible than that required in traditional degree programs.  The degree is intended </w:t>
      </w:r>
      <w:r w:rsidR="00E22DB5" w:rsidRPr="00CC6D2C">
        <w:rPr>
          <w:rFonts w:ascii="Book Antiqua" w:hAnsi="Book Antiqua"/>
          <w:sz w:val="22"/>
        </w:rPr>
        <w:t>for t</w:t>
      </w:r>
      <w:r w:rsidRPr="00CC6D2C">
        <w:rPr>
          <w:rFonts w:ascii="Book Antiqua" w:hAnsi="Book Antiqua"/>
          <w:sz w:val="22"/>
        </w:rPr>
        <w:t>hose members of the local community already in careers but who need a degree to advance professionally or personally</w:t>
      </w:r>
      <w:r w:rsidR="00E22DB5" w:rsidRPr="00CC6D2C">
        <w:rPr>
          <w:rFonts w:ascii="Book Antiqua" w:hAnsi="Book Antiqua"/>
          <w:sz w:val="22"/>
        </w:rPr>
        <w:t>, as well as for c</w:t>
      </w:r>
      <w:r w:rsidRPr="00CC6D2C">
        <w:rPr>
          <w:rFonts w:ascii="Book Antiqua" w:hAnsi="Book Antiqua"/>
          <w:sz w:val="22"/>
        </w:rPr>
        <w:t xml:space="preserve">urrent FAU students who meet the 120-hour requirement </w:t>
      </w:r>
      <w:r w:rsidR="00F32B59">
        <w:rPr>
          <w:rFonts w:ascii="Book Antiqua" w:hAnsi="Book Antiqua"/>
          <w:sz w:val="22"/>
        </w:rPr>
        <w:t>but</w:t>
      </w:r>
      <w:r w:rsidR="00CC6D2C">
        <w:rPr>
          <w:rFonts w:ascii="Book Antiqua" w:hAnsi="Book Antiqua"/>
          <w:sz w:val="22"/>
        </w:rPr>
        <w:t>, because of personal or employment imperatives, need to hasten their time to degree</w:t>
      </w:r>
      <w:r w:rsidRPr="00CC6D2C">
        <w:rPr>
          <w:rFonts w:ascii="Book Antiqua" w:hAnsi="Book Antiqua"/>
          <w:sz w:val="22"/>
        </w:rPr>
        <w:t xml:space="preserve">.  </w:t>
      </w:r>
    </w:p>
    <w:p w:rsidR="0001744E" w:rsidRPr="00CC6D2C" w:rsidRDefault="0001744E" w:rsidP="0001744E">
      <w:pPr>
        <w:rPr>
          <w:rFonts w:ascii="Book Antiqua" w:hAnsi="Book Antiqua"/>
          <w:sz w:val="22"/>
        </w:rPr>
      </w:pPr>
    </w:p>
    <w:p w:rsidR="0001744E" w:rsidRPr="00CC6D2C" w:rsidRDefault="0001744E" w:rsidP="0001744E">
      <w:pPr>
        <w:rPr>
          <w:rFonts w:ascii="Book Antiqua" w:hAnsi="Book Antiqua"/>
          <w:sz w:val="22"/>
        </w:rPr>
      </w:pPr>
      <w:r w:rsidRPr="00CC6D2C">
        <w:rPr>
          <w:rFonts w:ascii="Book Antiqua" w:hAnsi="Book Antiqua"/>
          <w:b/>
          <w:sz w:val="22"/>
        </w:rPr>
        <w:t>Requirements:</w:t>
      </w:r>
      <w:r w:rsidRPr="00CC6D2C">
        <w:rPr>
          <w:rFonts w:ascii="Book Antiqua" w:hAnsi="Book Antiqua"/>
          <w:sz w:val="22"/>
        </w:rPr>
        <w:t xml:space="preserve">  In consultation with an advisor, students map out a plan of study that includes 15 credit hours of upper-division coursework in one discipline.  All other requirements for the FAU degree apply:</w:t>
      </w:r>
    </w:p>
    <w:p w:rsidR="0001744E" w:rsidRPr="00CC6D2C" w:rsidRDefault="0001744E" w:rsidP="0001744E">
      <w:pPr>
        <w:rPr>
          <w:rFonts w:ascii="Book Antiqua" w:hAnsi="Book Antiqua"/>
          <w:sz w:val="22"/>
        </w:rPr>
      </w:pPr>
    </w:p>
    <w:p w:rsidR="0001744E" w:rsidRPr="00CC6D2C" w:rsidRDefault="0001744E" w:rsidP="0001744E">
      <w:pPr>
        <w:pStyle w:val="ListParagraph"/>
        <w:widowControl/>
        <w:numPr>
          <w:ilvl w:val="0"/>
          <w:numId w:val="1"/>
        </w:numPr>
        <w:autoSpaceDE/>
        <w:autoSpaceDN/>
        <w:adjustRightInd/>
        <w:ind w:left="720"/>
        <w:rPr>
          <w:rFonts w:ascii="Book Antiqua" w:hAnsi="Book Antiqua"/>
          <w:sz w:val="22"/>
          <w:u w:val="single"/>
        </w:rPr>
      </w:pPr>
      <w:r w:rsidRPr="00CC6D2C">
        <w:rPr>
          <w:rFonts w:ascii="Book Antiqua" w:hAnsi="Book Antiqua"/>
          <w:sz w:val="22"/>
        </w:rPr>
        <w:t>A minimum of 120 credit hours overall;</w:t>
      </w:r>
    </w:p>
    <w:p w:rsidR="0001744E" w:rsidRPr="00CC6D2C" w:rsidRDefault="0001744E" w:rsidP="0001744E">
      <w:pPr>
        <w:pStyle w:val="ListParagraph"/>
        <w:widowControl/>
        <w:numPr>
          <w:ilvl w:val="0"/>
          <w:numId w:val="1"/>
        </w:numPr>
        <w:autoSpaceDE/>
        <w:autoSpaceDN/>
        <w:adjustRightInd/>
        <w:ind w:left="720"/>
        <w:rPr>
          <w:rFonts w:ascii="Book Antiqua" w:hAnsi="Book Antiqua"/>
          <w:sz w:val="22"/>
          <w:u w:val="single"/>
        </w:rPr>
      </w:pPr>
      <w:r w:rsidRPr="00CC6D2C">
        <w:rPr>
          <w:rFonts w:ascii="Book Antiqua" w:hAnsi="Book Antiqua"/>
          <w:sz w:val="22"/>
        </w:rPr>
        <w:t>All general education requirements (36 credit hours);</w:t>
      </w:r>
    </w:p>
    <w:p w:rsidR="0001744E" w:rsidRPr="00CC6D2C" w:rsidRDefault="0001744E" w:rsidP="0001744E">
      <w:pPr>
        <w:pStyle w:val="ListParagraph"/>
        <w:widowControl/>
        <w:numPr>
          <w:ilvl w:val="0"/>
          <w:numId w:val="1"/>
        </w:numPr>
        <w:autoSpaceDE/>
        <w:autoSpaceDN/>
        <w:adjustRightInd/>
        <w:ind w:left="720"/>
        <w:rPr>
          <w:rFonts w:ascii="Book Antiqua" w:hAnsi="Book Antiqua"/>
          <w:sz w:val="22"/>
          <w:u w:val="single"/>
        </w:rPr>
      </w:pPr>
      <w:r w:rsidRPr="00CC6D2C">
        <w:rPr>
          <w:rFonts w:ascii="Book Antiqua" w:hAnsi="Book Antiqua"/>
          <w:sz w:val="22"/>
        </w:rPr>
        <w:t>Writing Across the Curriculum (Gordon Rule Writing) requirement;</w:t>
      </w:r>
    </w:p>
    <w:p w:rsidR="0001744E" w:rsidRPr="00CC6D2C" w:rsidRDefault="0001744E" w:rsidP="0001744E">
      <w:pPr>
        <w:pStyle w:val="ListParagraph"/>
        <w:widowControl/>
        <w:numPr>
          <w:ilvl w:val="0"/>
          <w:numId w:val="1"/>
        </w:numPr>
        <w:autoSpaceDE/>
        <w:autoSpaceDN/>
        <w:adjustRightInd/>
        <w:ind w:left="720"/>
        <w:rPr>
          <w:rFonts w:ascii="Book Antiqua" w:hAnsi="Book Antiqua"/>
          <w:sz w:val="22"/>
        </w:rPr>
      </w:pPr>
      <w:r w:rsidRPr="00CC6D2C">
        <w:rPr>
          <w:rFonts w:ascii="Book Antiqua" w:hAnsi="Book Antiqua"/>
          <w:sz w:val="22"/>
        </w:rPr>
        <w:t>At least 45 credit hours at the upper-division level;</w:t>
      </w:r>
    </w:p>
    <w:p w:rsidR="0001744E" w:rsidRPr="00CC6D2C" w:rsidRDefault="0001744E" w:rsidP="0001744E">
      <w:pPr>
        <w:pStyle w:val="ListParagraph"/>
        <w:widowControl/>
        <w:numPr>
          <w:ilvl w:val="0"/>
          <w:numId w:val="1"/>
        </w:numPr>
        <w:autoSpaceDE/>
        <w:autoSpaceDN/>
        <w:adjustRightInd/>
        <w:ind w:left="720"/>
        <w:rPr>
          <w:rFonts w:ascii="Book Antiqua" w:hAnsi="Book Antiqua"/>
          <w:sz w:val="22"/>
        </w:rPr>
      </w:pPr>
      <w:r w:rsidRPr="00CC6D2C">
        <w:rPr>
          <w:rFonts w:ascii="Book Antiqua" w:hAnsi="Book Antiqua" w:cs="Arial"/>
          <w:color w:val="000000"/>
          <w:sz w:val="22"/>
          <w:shd w:val="clear" w:color="auto" w:fill="FFFFFF"/>
        </w:rPr>
        <w:t>The last 30 upper-division credits in residence at FAU;</w:t>
      </w:r>
    </w:p>
    <w:p w:rsidR="0001744E" w:rsidRPr="00CC6D2C" w:rsidRDefault="00CC6D2C" w:rsidP="0001744E">
      <w:pPr>
        <w:pStyle w:val="ListParagraph"/>
        <w:widowControl/>
        <w:numPr>
          <w:ilvl w:val="0"/>
          <w:numId w:val="1"/>
        </w:numPr>
        <w:autoSpaceDE/>
        <w:autoSpaceDN/>
        <w:adjustRightInd/>
        <w:ind w:left="720"/>
        <w:rPr>
          <w:rFonts w:ascii="Book Antiqua" w:hAnsi="Book Antiqua"/>
          <w:sz w:val="22"/>
        </w:rPr>
      </w:pPr>
      <w:r w:rsidRPr="00CC6D2C">
        <w:rPr>
          <w:rFonts w:ascii="Book Antiqua" w:hAnsi="Book Antiqua"/>
          <w:sz w:val="22"/>
        </w:rPr>
        <w:t>A</w:t>
      </w:r>
      <w:r w:rsidR="0001744E" w:rsidRPr="00CC6D2C">
        <w:rPr>
          <w:rFonts w:ascii="Book Antiqua" w:hAnsi="Book Antiqua"/>
          <w:sz w:val="22"/>
        </w:rPr>
        <w:t xml:space="preserve"> minimum 2.0 </w:t>
      </w:r>
      <w:r w:rsidRPr="00CC6D2C">
        <w:rPr>
          <w:rFonts w:ascii="Book Antiqua" w:hAnsi="Book Antiqua"/>
          <w:sz w:val="22"/>
        </w:rPr>
        <w:t xml:space="preserve">GPA </w:t>
      </w:r>
      <w:r w:rsidR="0001744E" w:rsidRPr="00CC6D2C">
        <w:rPr>
          <w:rFonts w:ascii="Book Antiqua" w:hAnsi="Book Antiqua"/>
          <w:sz w:val="22"/>
        </w:rPr>
        <w:t>overall and in the concentration.</w:t>
      </w:r>
    </w:p>
    <w:p w:rsidR="0001744E" w:rsidRPr="00CC6D2C" w:rsidRDefault="0001744E" w:rsidP="0001744E">
      <w:pPr>
        <w:pStyle w:val="ListParagraph"/>
        <w:widowControl/>
        <w:autoSpaceDE/>
        <w:autoSpaceDN/>
        <w:adjustRightInd/>
        <w:rPr>
          <w:rFonts w:ascii="Book Antiqua" w:hAnsi="Book Antiqua"/>
          <w:sz w:val="22"/>
        </w:rPr>
      </w:pPr>
      <w:r w:rsidRPr="00CC6D2C">
        <w:rPr>
          <w:rFonts w:ascii="Book Antiqua" w:hAnsi="Book Antiqua"/>
          <w:sz w:val="22"/>
        </w:rPr>
        <w:tab/>
      </w:r>
    </w:p>
    <w:p w:rsidR="0001744E" w:rsidRPr="00CC6D2C" w:rsidRDefault="0001744E" w:rsidP="0001744E">
      <w:pPr>
        <w:widowControl/>
        <w:autoSpaceDE/>
        <w:autoSpaceDN/>
        <w:adjustRightInd/>
        <w:rPr>
          <w:rFonts w:ascii="Book Antiqua" w:hAnsi="Book Antiqua"/>
          <w:sz w:val="22"/>
        </w:rPr>
      </w:pPr>
      <w:r w:rsidRPr="00CC6D2C">
        <w:rPr>
          <w:rFonts w:ascii="Book Antiqua" w:hAnsi="Book Antiqua"/>
          <w:sz w:val="22"/>
        </w:rPr>
        <w:t>The “15 credit hours of upper-division coursework in one discipline” is considered the student’s concentration, though no concentration designation will appear on the student’s transcript</w:t>
      </w:r>
      <w:r w:rsidR="007A4957" w:rsidRPr="00CC6D2C">
        <w:rPr>
          <w:rFonts w:ascii="Book Antiqua" w:hAnsi="Book Antiqua"/>
          <w:sz w:val="22"/>
        </w:rPr>
        <w:t>.</w:t>
      </w:r>
      <w:r w:rsidRPr="00CC6D2C">
        <w:rPr>
          <w:rFonts w:ascii="Book Antiqua" w:hAnsi="Book Antiqua"/>
          <w:sz w:val="22"/>
        </w:rPr>
        <w:t xml:space="preserve"> </w:t>
      </w:r>
    </w:p>
    <w:p w:rsidR="007A4957" w:rsidRPr="00CC6D2C" w:rsidRDefault="007A4957" w:rsidP="0001744E">
      <w:pPr>
        <w:widowControl/>
        <w:autoSpaceDE/>
        <w:autoSpaceDN/>
        <w:adjustRightInd/>
        <w:rPr>
          <w:rFonts w:ascii="Book Antiqua" w:hAnsi="Book Antiqua"/>
          <w:sz w:val="22"/>
        </w:rPr>
      </w:pPr>
    </w:p>
    <w:p w:rsidR="007A4957" w:rsidRPr="00CC6D2C" w:rsidRDefault="007A4957" w:rsidP="007A4957">
      <w:pPr>
        <w:rPr>
          <w:rFonts w:ascii="Book Antiqua" w:hAnsi="Book Antiqua"/>
          <w:sz w:val="22"/>
        </w:rPr>
      </w:pPr>
      <w:r w:rsidRPr="00CC6D2C">
        <w:rPr>
          <w:rFonts w:ascii="Book Antiqua" w:hAnsi="Book Antiqua"/>
          <w:sz w:val="22"/>
        </w:rPr>
        <w:t>Students may not pursue the B</w:t>
      </w:r>
      <w:r w:rsidR="00CC6D2C" w:rsidRPr="00CC6D2C">
        <w:rPr>
          <w:rFonts w:ascii="Book Antiqua" w:hAnsi="Book Antiqua"/>
          <w:sz w:val="22"/>
        </w:rPr>
        <w:t xml:space="preserve">achelors of General Studies </w:t>
      </w:r>
      <w:r w:rsidRPr="00CC6D2C">
        <w:rPr>
          <w:rFonts w:ascii="Book Antiqua" w:hAnsi="Book Antiqua"/>
          <w:sz w:val="22"/>
        </w:rPr>
        <w:t>as a second major, second degree, or second baccalaureate.  Students may pursue a minor with the B.G.S. degree, but there can be no overlap of courses between the B.G.S. concentration and the minor.</w:t>
      </w:r>
    </w:p>
    <w:p w:rsidR="0001744E" w:rsidRPr="00CC6D2C" w:rsidRDefault="0001744E" w:rsidP="0001744E">
      <w:pPr>
        <w:rPr>
          <w:rFonts w:ascii="Book Antiqua" w:hAnsi="Book Antiqua"/>
          <w:sz w:val="22"/>
        </w:rPr>
      </w:pPr>
    </w:p>
    <w:p w:rsidR="0001744E" w:rsidRPr="00CC6D2C" w:rsidRDefault="0001744E" w:rsidP="0001744E">
      <w:pPr>
        <w:rPr>
          <w:rFonts w:ascii="Book Antiqua" w:hAnsi="Book Antiqua"/>
          <w:sz w:val="22"/>
        </w:rPr>
      </w:pPr>
      <w:r w:rsidRPr="00CC6D2C">
        <w:rPr>
          <w:rFonts w:ascii="Book Antiqua" w:hAnsi="Book Antiqua"/>
          <w:b/>
          <w:sz w:val="22"/>
        </w:rPr>
        <w:t>Rationale for the Degree:</w:t>
      </w:r>
      <w:r w:rsidRPr="00CC6D2C">
        <w:rPr>
          <w:rFonts w:ascii="Book Antiqua" w:hAnsi="Book Antiqua"/>
          <w:sz w:val="22"/>
        </w:rPr>
        <w:t xml:space="preserve">  The Bachelors of General Studies degree will open doors for working professionals and other students that would not have been available otherwise.  Research indicates that college graduates, regardless of their degree, earn anywhere from several hundred thousand dollars to over a million dollars more than non-college graduates over the course of a lifetime.  According to the College Board report,  “Education Pays 2013: The Benefits of Higher Education for Individuals and Society,"</w:t>
      </w:r>
      <w:r w:rsidRPr="00CC6D2C">
        <w:rPr>
          <w:rStyle w:val="apple-converted-space"/>
          <w:rFonts w:ascii="Book Antiqua" w:hAnsi="Book Antiqua"/>
          <w:sz w:val="22"/>
        </w:rPr>
        <w:t> </w:t>
      </w:r>
      <w:r w:rsidRPr="00CC6D2C">
        <w:rPr>
          <w:rFonts w:ascii="Book Antiqua" w:hAnsi="Book Antiqua"/>
          <w:sz w:val="22"/>
        </w:rPr>
        <w:t xml:space="preserve">males between 25 and 34 years of age with bachelor's degrees earned 69 percent more and females 70 percent more in median earnings than high-school graduates in the same age range.  </w:t>
      </w:r>
      <w:r w:rsidR="003D08F5">
        <w:rPr>
          <w:rFonts w:ascii="Book Antiqua" w:hAnsi="Book Antiqua"/>
          <w:sz w:val="22"/>
        </w:rPr>
        <w:t xml:space="preserve">In Florida, the Systems Summary of Post-Graduation Employment Outcomes for 2011-12, the most recent report, list </w:t>
      </w:r>
      <w:r w:rsidR="005A3D47">
        <w:rPr>
          <w:rFonts w:ascii="Book Antiqua" w:hAnsi="Book Antiqua"/>
          <w:sz w:val="22"/>
        </w:rPr>
        <w:t xml:space="preserve">graduates with </w:t>
      </w:r>
      <w:r w:rsidR="003D08F5">
        <w:rPr>
          <w:rFonts w:ascii="Book Antiqua" w:hAnsi="Book Antiqua"/>
          <w:sz w:val="22"/>
        </w:rPr>
        <w:t xml:space="preserve">General Studies </w:t>
      </w:r>
      <w:r w:rsidR="005A3D47">
        <w:rPr>
          <w:rFonts w:ascii="Book Antiqua" w:hAnsi="Book Antiqua"/>
          <w:sz w:val="22"/>
        </w:rPr>
        <w:t xml:space="preserve">degrees as the fourth highest with full time employment.  </w:t>
      </w:r>
      <w:r w:rsidRPr="00CC6D2C">
        <w:rPr>
          <w:rFonts w:ascii="Book Antiqua" w:hAnsi="Book Antiqua"/>
          <w:sz w:val="22"/>
        </w:rPr>
        <w:t>The General Studies degree affords working professionals greater opportunities for new positions and promotions.  It also allows the graduate far greater flexibility with employment during economic downturns – during the recent economic downturn, the unemployment rate for college graduates was 2 percentage points below the national average.</w:t>
      </w:r>
    </w:p>
    <w:p w:rsidR="0001744E" w:rsidRPr="00CC6D2C" w:rsidRDefault="0001744E" w:rsidP="0001744E">
      <w:pPr>
        <w:rPr>
          <w:rFonts w:ascii="Book Antiqua" w:hAnsi="Book Antiqua"/>
          <w:sz w:val="22"/>
        </w:rPr>
      </w:pPr>
    </w:p>
    <w:p w:rsidR="0001744E" w:rsidRPr="00CC6D2C" w:rsidRDefault="0001744E" w:rsidP="0001744E">
      <w:pPr>
        <w:rPr>
          <w:rFonts w:ascii="Book Antiqua" w:hAnsi="Book Antiqua"/>
          <w:sz w:val="22"/>
        </w:rPr>
      </w:pPr>
      <w:r w:rsidRPr="00CC6D2C">
        <w:rPr>
          <w:rFonts w:ascii="Book Antiqua" w:hAnsi="Book Antiqua"/>
          <w:sz w:val="22"/>
        </w:rPr>
        <w:t>The need for a Bachelors of General Studies degree at Florida Atlantic University is based on the following considerations:</w:t>
      </w:r>
    </w:p>
    <w:p w:rsidR="0001744E" w:rsidRPr="00CC6D2C" w:rsidRDefault="0001744E" w:rsidP="0001744E">
      <w:pPr>
        <w:rPr>
          <w:rFonts w:ascii="Book Antiqua" w:hAnsi="Book Antiqua"/>
          <w:sz w:val="22"/>
        </w:rPr>
      </w:pPr>
    </w:p>
    <w:p w:rsidR="0001744E" w:rsidRPr="00CC6D2C" w:rsidRDefault="0001744E" w:rsidP="0001744E">
      <w:pPr>
        <w:pStyle w:val="ListParagraph"/>
        <w:numPr>
          <w:ilvl w:val="1"/>
          <w:numId w:val="3"/>
        </w:numPr>
        <w:rPr>
          <w:rFonts w:ascii="Book Antiqua" w:hAnsi="Book Antiqua"/>
          <w:sz w:val="22"/>
        </w:rPr>
      </w:pPr>
      <w:r w:rsidRPr="00CC6D2C">
        <w:rPr>
          <w:rFonts w:ascii="Book Antiqua" w:hAnsi="Book Antiqua"/>
          <w:sz w:val="22"/>
        </w:rPr>
        <w:t>The demographic composition of the F</w:t>
      </w:r>
      <w:r w:rsidR="00E22DB5" w:rsidRPr="00CC6D2C">
        <w:rPr>
          <w:rFonts w:ascii="Book Antiqua" w:hAnsi="Book Antiqua"/>
          <w:sz w:val="22"/>
        </w:rPr>
        <w:t xml:space="preserve">lorida Atlantic University </w:t>
      </w:r>
      <w:r w:rsidRPr="00CC6D2C">
        <w:rPr>
          <w:rFonts w:ascii="Book Antiqua" w:hAnsi="Book Antiqua"/>
          <w:sz w:val="22"/>
        </w:rPr>
        <w:t xml:space="preserve">student body.  </w:t>
      </w:r>
      <w:r w:rsidRPr="00CC6D2C">
        <w:rPr>
          <w:rFonts w:ascii="Book Antiqua" w:hAnsi="Book Antiqua"/>
          <w:sz w:val="22"/>
        </w:rPr>
        <w:lastRenderedPageBreak/>
        <w:t>Approximately 13 percent of the unduplicated undergraduate headcount at FAU in spring 2014 was over the age of 30 (27 percent over the age of 25).  The overwhelming majority of those over 30 years of age are part-time students (77 percent) and are working professionals.  For many of these students, the need for a degree is greater than the need for a degree in a particular major.</w:t>
      </w:r>
    </w:p>
    <w:p w:rsidR="0001744E" w:rsidRPr="00CC6D2C" w:rsidRDefault="0001744E" w:rsidP="0001744E">
      <w:pPr>
        <w:pStyle w:val="ListParagraph"/>
        <w:numPr>
          <w:ilvl w:val="1"/>
          <w:numId w:val="3"/>
        </w:numPr>
        <w:rPr>
          <w:rFonts w:ascii="Book Antiqua" w:hAnsi="Book Antiqua"/>
          <w:sz w:val="22"/>
        </w:rPr>
      </w:pPr>
      <w:r w:rsidRPr="00CC6D2C">
        <w:rPr>
          <w:rFonts w:ascii="Book Antiqua" w:hAnsi="Book Antiqua"/>
          <w:sz w:val="22"/>
        </w:rPr>
        <w:t>In 2013-2014, Florida Atlantic University graduated 97 students in the two Interdisciplinary Studies majors in the College of Arts and Letters.  These Interdisciplinary Studies major</w:t>
      </w:r>
      <w:r w:rsidR="00CC6D2C" w:rsidRPr="00CC6D2C">
        <w:rPr>
          <w:rFonts w:ascii="Book Antiqua" w:hAnsi="Book Antiqua"/>
          <w:sz w:val="22"/>
        </w:rPr>
        <w:t>s</w:t>
      </w:r>
      <w:r w:rsidRPr="00CC6D2C">
        <w:rPr>
          <w:rFonts w:ascii="Book Antiqua" w:hAnsi="Book Antiqua"/>
          <w:sz w:val="22"/>
        </w:rPr>
        <w:t xml:space="preserve"> are similar in terms of requirements to the General Studies degree but confined to departments in the arts, humanities, and social sciences.  For the first time, the General Studies degree will offer a more flexible plan of study to students outside these fields, so demand for the new degree will be high.    </w:t>
      </w:r>
    </w:p>
    <w:p w:rsidR="0001744E" w:rsidRPr="00CC6D2C" w:rsidRDefault="0001744E" w:rsidP="0001744E">
      <w:pPr>
        <w:pStyle w:val="ListParagraph"/>
        <w:numPr>
          <w:ilvl w:val="1"/>
          <w:numId w:val="3"/>
        </w:numPr>
        <w:rPr>
          <w:rFonts w:ascii="Book Antiqua" w:hAnsi="Book Antiqua"/>
          <w:sz w:val="22"/>
        </w:rPr>
      </w:pPr>
      <w:r w:rsidRPr="00CC6D2C">
        <w:rPr>
          <w:rFonts w:ascii="Book Antiqua" w:hAnsi="Book Antiqua"/>
          <w:sz w:val="22"/>
        </w:rPr>
        <w:t xml:space="preserve">In spring 2014, a survey was sent to all active FAU students with 100 or more earned credit hours.  Of the 270 respondents, 49 percent expressed an interest in this new degree program. </w:t>
      </w:r>
    </w:p>
    <w:p w:rsidR="0001744E" w:rsidRPr="00CC6D2C" w:rsidRDefault="0001744E" w:rsidP="0001744E">
      <w:pPr>
        <w:pStyle w:val="ListParagraph"/>
        <w:numPr>
          <w:ilvl w:val="1"/>
          <w:numId w:val="3"/>
        </w:numPr>
        <w:rPr>
          <w:rFonts w:ascii="Book Antiqua" w:hAnsi="Book Antiqua"/>
          <w:sz w:val="22"/>
        </w:rPr>
      </w:pPr>
      <w:r w:rsidRPr="00CC6D2C">
        <w:rPr>
          <w:rFonts w:ascii="Book Antiqua" w:hAnsi="Book Antiqua"/>
          <w:sz w:val="22"/>
        </w:rPr>
        <w:t xml:space="preserve">A large number of FAU students will be subject to excess hours fees in the coming years, thus blocking or postponing their path to graduation.  Looking at earned credit hours alone, 1,461 current active FAU </w:t>
      </w:r>
      <w:r w:rsidR="008B294D">
        <w:rPr>
          <w:rFonts w:ascii="Book Antiqua" w:hAnsi="Book Antiqua"/>
          <w:sz w:val="22"/>
        </w:rPr>
        <w:t xml:space="preserve">undergraduate </w:t>
      </w:r>
      <w:r w:rsidRPr="00CC6D2C">
        <w:rPr>
          <w:rFonts w:ascii="Book Antiqua" w:hAnsi="Book Antiqua"/>
          <w:sz w:val="22"/>
        </w:rPr>
        <w:t xml:space="preserve">students have more than 150 credit hours, 444 have more than 175, and 159 students have more than 200.  Many of these students could easily graduate now if given the option of obtaining a General Studies degree.   </w:t>
      </w:r>
    </w:p>
    <w:p w:rsidR="0001744E" w:rsidRPr="00CC6D2C" w:rsidRDefault="0001744E" w:rsidP="0001744E">
      <w:pPr>
        <w:tabs>
          <w:tab w:val="left" w:pos="-1440"/>
        </w:tabs>
        <w:rPr>
          <w:rFonts w:ascii="Book Antiqua" w:hAnsi="Book Antiqua"/>
          <w:sz w:val="22"/>
          <w:u w:val="single"/>
        </w:rPr>
      </w:pPr>
    </w:p>
    <w:p w:rsidR="0001744E" w:rsidRPr="00CC6D2C" w:rsidRDefault="00E22DB5" w:rsidP="00E22DB5">
      <w:pPr>
        <w:rPr>
          <w:rFonts w:ascii="Book Antiqua" w:hAnsi="Book Antiqua"/>
          <w:sz w:val="22"/>
        </w:rPr>
      </w:pPr>
      <w:r w:rsidRPr="00CC6D2C">
        <w:rPr>
          <w:rFonts w:ascii="Book Antiqua" w:hAnsi="Book Antiqua"/>
          <w:sz w:val="22"/>
        </w:rPr>
        <w:t xml:space="preserve">With the exception of New College and the University of Florida, all other SUS institutions offer similar degrees.  </w:t>
      </w:r>
    </w:p>
    <w:p w:rsidR="00E22DB5" w:rsidRPr="00CC6D2C" w:rsidRDefault="00E22DB5" w:rsidP="00E22DB5">
      <w:pPr>
        <w:rPr>
          <w:rFonts w:ascii="Book Antiqua" w:hAnsi="Book Antiqua"/>
          <w:sz w:val="22"/>
        </w:rPr>
      </w:pPr>
    </w:p>
    <w:p w:rsidR="0001744E" w:rsidRPr="00CC6D2C" w:rsidRDefault="0001744E" w:rsidP="00E22DB5">
      <w:pPr>
        <w:rPr>
          <w:rFonts w:ascii="Book Antiqua" w:hAnsi="Book Antiqua"/>
          <w:sz w:val="22"/>
        </w:rPr>
      </w:pPr>
      <w:r w:rsidRPr="00CC6D2C">
        <w:rPr>
          <w:rFonts w:ascii="Book Antiqua" w:hAnsi="Book Antiqua"/>
          <w:b/>
          <w:sz w:val="22"/>
        </w:rPr>
        <w:t>Relation to FAU’s Strategic Plan:</w:t>
      </w:r>
      <w:r w:rsidRPr="00CC6D2C">
        <w:rPr>
          <w:rFonts w:ascii="Book Antiqua" w:hAnsi="Book Antiqua"/>
          <w:sz w:val="22"/>
        </w:rPr>
        <w:t xml:space="preserve">  </w:t>
      </w:r>
      <w:r w:rsidR="007A4957" w:rsidRPr="00CC6D2C">
        <w:rPr>
          <w:rFonts w:ascii="Book Antiqua" w:hAnsi="Book Antiqua"/>
          <w:sz w:val="22"/>
        </w:rPr>
        <w:t xml:space="preserve">According to its Strategic Plan, </w:t>
      </w:r>
      <w:r w:rsidRPr="00CC6D2C">
        <w:rPr>
          <w:rFonts w:ascii="Book Antiqua" w:hAnsi="Book Antiqua"/>
          <w:sz w:val="22"/>
        </w:rPr>
        <w:t xml:space="preserve">Florida Atlantic University has a particular </w:t>
      </w:r>
      <w:r w:rsidR="007A4957" w:rsidRPr="00CC6D2C">
        <w:rPr>
          <w:rFonts w:ascii="Book Antiqua" w:hAnsi="Book Antiqua"/>
          <w:sz w:val="22"/>
        </w:rPr>
        <w:t xml:space="preserve">mission to </w:t>
      </w:r>
      <w:r w:rsidRPr="00CC6D2C">
        <w:rPr>
          <w:rFonts w:ascii="Book Antiqua" w:hAnsi="Book Antiqua"/>
          <w:sz w:val="22"/>
        </w:rPr>
        <w:t>provid</w:t>
      </w:r>
      <w:r w:rsidR="007A4957" w:rsidRPr="00CC6D2C">
        <w:rPr>
          <w:rFonts w:ascii="Book Antiqua" w:hAnsi="Book Antiqua"/>
          <w:sz w:val="22"/>
        </w:rPr>
        <w:t>e</w:t>
      </w:r>
      <w:r w:rsidRPr="00CC6D2C">
        <w:rPr>
          <w:rFonts w:ascii="Book Antiqua" w:hAnsi="Book Antiqua"/>
          <w:sz w:val="22"/>
        </w:rPr>
        <w:t xml:space="preserve"> a high quality and </w:t>
      </w:r>
      <w:r w:rsidRPr="00CC6D2C">
        <w:rPr>
          <w:rFonts w:ascii="Book Antiqua" w:hAnsi="Book Antiqua"/>
          <w:sz w:val="22"/>
          <w:u w:val="single"/>
        </w:rPr>
        <w:t>accessible</w:t>
      </w:r>
      <w:r w:rsidRPr="00CC6D2C">
        <w:rPr>
          <w:rFonts w:ascii="Book Antiqua" w:hAnsi="Book Antiqua"/>
          <w:sz w:val="22"/>
        </w:rPr>
        <w:t xml:space="preserve"> undergraduate education to a diverse population spanning multiple counties along Florida’s southeastern coast.  The purpose of the Bachelors of General Studies degree is to put an undergraduate degree within reach of a larger number of </w:t>
      </w:r>
      <w:r w:rsidR="007A4957" w:rsidRPr="00CC6D2C">
        <w:rPr>
          <w:rFonts w:ascii="Book Antiqua" w:hAnsi="Book Antiqua"/>
          <w:sz w:val="22"/>
        </w:rPr>
        <w:t>r</w:t>
      </w:r>
      <w:r w:rsidRPr="00CC6D2C">
        <w:rPr>
          <w:rFonts w:ascii="Book Antiqua" w:hAnsi="Book Antiqua"/>
          <w:sz w:val="22"/>
        </w:rPr>
        <w:t>esidents in our service area and to meet critical workplace needs in an expanding regional and statewide economy.</w:t>
      </w:r>
    </w:p>
    <w:p w:rsidR="0001744E" w:rsidRPr="00CC6D2C" w:rsidRDefault="0001744E" w:rsidP="00E22DB5">
      <w:pPr>
        <w:rPr>
          <w:rFonts w:ascii="Book Antiqua" w:hAnsi="Book Antiqua"/>
          <w:sz w:val="22"/>
        </w:rPr>
      </w:pPr>
    </w:p>
    <w:p w:rsidR="007A4957" w:rsidRPr="00CC6D2C" w:rsidRDefault="007A4957" w:rsidP="00E22DB5">
      <w:pPr>
        <w:rPr>
          <w:rFonts w:ascii="Book Antiqua" w:hAnsi="Book Antiqua"/>
          <w:sz w:val="22"/>
        </w:rPr>
      </w:pPr>
      <w:r w:rsidRPr="00CC6D2C">
        <w:rPr>
          <w:rFonts w:ascii="Book Antiqua" w:hAnsi="Book Antiqua"/>
          <w:b/>
          <w:sz w:val="22"/>
        </w:rPr>
        <w:t>Enrollment Estimates:</w:t>
      </w:r>
      <w:r w:rsidRPr="00CC6D2C">
        <w:rPr>
          <w:rFonts w:ascii="Book Antiqua" w:hAnsi="Book Antiqua"/>
          <w:sz w:val="22"/>
        </w:rPr>
        <w:t xml:space="preserve">  We estimate 150 students will graduate with the Bachelors of General Studies degree by summer 2015 and an estimated 300 students in 2015-2016.  Much of the increase will result from students graduating who had been </w:t>
      </w:r>
      <w:r w:rsidR="008B294D">
        <w:rPr>
          <w:rFonts w:ascii="Book Antiqua" w:hAnsi="Book Antiqua"/>
          <w:sz w:val="22"/>
        </w:rPr>
        <w:t xml:space="preserve">prevented, </w:t>
      </w:r>
      <w:r w:rsidRPr="00CC6D2C">
        <w:rPr>
          <w:rFonts w:ascii="Book Antiqua" w:hAnsi="Book Antiqua"/>
          <w:sz w:val="22"/>
        </w:rPr>
        <w:t>for one reason or another</w:t>
      </w:r>
      <w:r w:rsidR="008B294D">
        <w:rPr>
          <w:rFonts w:ascii="Book Antiqua" w:hAnsi="Book Antiqua"/>
          <w:sz w:val="22"/>
        </w:rPr>
        <w:t>,</w:t>
      </w:r>
      <w:r w:rsidRPr="00CC6D2C">
        <w:rPr>
          <w:rFonts w:ascii="Book Antiqua" w:hAnsi="Book Antiqua"/>
          <w:sz w:val="22"/>
        </w:rPr>
        <w:t xml:space="preserve"> from completing their degree.  We hope to maintain the annual number of graduates in the 350-400 students range through the recruitment of new students into the program, especially from among working professionals who had never completed all of their requirements for a degree.</w:t>
      </w:r>
    </w:p>
    <w:p w:rsidR="007A4957" w:rsidRPr="00CC6D2C" w:rsidRDefault="007A4957" w:rsidP="00E22DB5">
      <w:pPr>
        <w:rPr>
          <w:rFonts w:ascii="Book Antiqua" w:hAnsi="Book Antiqua"/>
          <w:sz w:val="22"/>
        </w:rPr>
      </w:pPr>
    </w:p>
    <w:p w:rsidR="007A4957" w:rsidRPr="00CC6D2C" w:rsidRDefault="007A4957" w:rsidP="00E22DB5">
      <w:pPr>
        <w:rPr>
          <w:rFonts w:ascii="Book Antiqua" w:hAnsi="Book Antiqua"/>
          <w:sz w:val="22"/>
        </w:rPr>
      </w:pPr>
      <w:r w:rsidRPr="00CC6D2C">
        <w:rPr>
          <w:rFonts w:ascii="Book Antiqua" w:hAnsi="Book Antiqua"/>
          <w:b/>
          <w:sz w:val="22"/>
        </w:rPr>
        <w:t xml:space="preserve">Resources Needed to Support Program:  </w:t>
      </w:r>
      <w:r w:rsidRPr="00CC6D2C">
        <w:rPr>
          <w:rFonts w:ascii="Book Antiqua" w:hAnsi="Book Antiqua"/>
          <w:sz w:val="22"/>
        </w:rPr>
        <w:t>Students in the Bachelors of General Studies take coursework in multiple disciplines across the university, so we do not anticipate that additional faculty or courses will be needed to support the program.  If enrollment increases significantly by year 5, an additional advisor might be needed to handle the additional load.</w:t>
      </w:r>
    </w:p>
    <w:p w:rsidR="004454B9" w:rsidRDefault="004454B9" w:rsidP="00E22DB5">
      <w:pPr>
        <w:rPr>
          <w:sz w:val="22"/>
        </w:rPr>
      </w:pPr>
    </w:p>
    <w:p w:rsidR="008B294D" w:rsidRDefault="008B294D" w:rsidP="00E22DB5">
      <w:pPr>
        <w:rPr>
          <w:rFonts w:ascii="Book Antiqua" w:hAnsi="Book Antiqua"/>
          <w:sz w:val="22"/>
        </w:rPr>
      </w:pPr>
      <w:r w:rsidRPr="008B294D">
        <w:rPr>
          <w:rFonts w:ascii="Book Antiqua" w:hAnsi="Book Antiqua"/>
          <w:b/>
          <w:sz w:val="22"/>
        </w:rPr>
        <w:t xml:space="preserve">Oversight:  </w:t>
      </w:r>
      <w:r w:rsidRPr="008B294D">
        <w:rPr>
          <w:rFonts w:ascii="Book Antiqua" w:hAnsi="Book Antiqua"/>
          <w:sz w:val="22"/>
        </w:rPr>
        <w:t xml:space="preserve">A coordinating committee, comprised of one faculty member from each college offering undergraduate instruction, will oversee all aspects of the program.  The committee will </w:t>
      </w:r>
      <w:r w:rsidRPr="008B294D">
        <w:rPr>
          <w:rFonts w:ascii="Book Antiqua" w:hAnsi="Book Antiqua"/>
          <w:sz w:val="22"/>
        </w:rPr>
        <w:lastRenderedPageBreak/>
        <w:t xml:space="preserve">report to University Faculty Senate at the end of spring 2015 and spring 2016: the number of students graduating with the degree, their concentrations, their status upon entry to FAU (FTIC or transfer), and their previous major. </w:t>
      </w:r>
      <w:r>
        <w:rPr>
          <w:rFonts w:ascii="Book Antiqua" w:hAnsi="Book Antiqua"/>
          <w:sz w:val="22"/>
        </w:rPr>
        <w:t xml:space="preserve"> Similar information will be provided to the </w:t>
      </w:r>
      <w:r w:rsidRPr="008B294D">
        <w:rPr>
          <w:rFonts w:ascii="Book Antiqua" w:hAnsi="Book Antiqua"/>
          <w:sz w:val="22"/>
        </w:rPr>
        <w:t>colleges</w:t>
      </w:r>
      <w:r>
        <w:rPr>
          <w:rFonts w:ascii="Book Antiqua" w:hAnsi="Book Antiqua"/>
          <w:sz w:val="22"/>
        </w:rPr>
        <w:t xml:space="preserve"> on an annual basis.</w:t>
      </w:r>
    </w:p>
    <w:p w:rsidR="00B52AAB" w:rsidRDefault="00B52AAB" w:rsidP="00E22DB5">
      <w:pPr>
        <w:rPr>
          <w:rFonts w:ascii="Book Antiqua" w:hAnsi="Book Antiqua"/>
          <w:sz w:val="22"/>
        </w:rPr>
      </w:pPr>
    </w:p>
    <w:p w:rsidR="00B52AAB" w:rsidRDefault="00B52AAB" w:rsidP="00E22DB5">
      <w:pPr>
        <w:rPr>
          <w:rFonts w:ascii="Book Antiqua" w:hAnsi="Book Antiqua"/>
          <w:sz w:val="22"/>
        </w:rPr>
      </w:pPr>
    </w:p>
    <w:p w:rsidR="00B52AAB" w:rsidRDefault="00B52AAB" w:rsidP="00E22DB5">
      <w:pPr>
        <w:rPr>
          <w:rFonts w:ascii="Book Antiqua" w:hAnsi="Book Antiqua"/>
          <w:sz w:val="22"/>
        </w:rPr>
      </w:pPr>
    </w:p>
    <w:p w:rsidR="00B52AAB" w:rsidRDefault="00B52AAB" w:rsidP="00B52AAB">
      <w:pPr>
        <w:rPr>
          <w:rFonts w:ascii="Book Antiqua" w:hAnsi="Book Antiqua"/>
          <w:sz w:val="22"/>
        </w:rPr>
      </w:pPr>
      <w:r>
        <w:rPr>
          <w:rFonts w:ascii="Book Antiqua" w:hAnsi="Book Antiqua"/>
          <w:sz w:val="22"/>
        </w:rPr>
        <w:t>Submitted by:</w:t>
      </w:r>
      <w:r w:rsidRPr="00B52AAB">
        <w:rPr>
          <w:rFonts w:ascii="Book Antiqua" w:hAnsi="Book Antiqua"/>
          <w:sz w:val="22"/>
        </w:rPr>
        <w:t xml:space="preserve"> </w:t>
      </w:r>
    </w:p>
    <w:p w:rsidR="00B52AAB" w:rsidRPr="00B52AAB" w:rsidRDefault="00B52AAB" w:rsidP="00B52AAB">
      <w:pPr>
        <w:ind w:left="720"/>
        <w:rPr>
          <w:rFonts w:ascii="Book Antiqua" w:hAnsi="Book Antiqua"/>
          <w:sz w:val="22"/>
        </w:rPr>
      </w:pPr>
      <w:r w:rsidRPr="00B52AAB">
        <w:rPr>
          <w:rFonts w:ascii="Book Antiqua" w:hAnsi="Book Antiqua"/>
          <w:sz w:val="22"/>
        </w:rPr>
        <w:t>Barclay Barrios, Ass</w:t>
      </w:r>
      <w:r>
        <w:rPr>
          <w:rFonts w:ascii="Book Antiqua" w:hAnsi="Book Antiqua"/>
          <w:sz w:val="22"/>
        </w:rPr>
        <w:t>is</w:t>
      </w:r>
      <w:r w:rsidRPr="00B52AAB">
        <w:rPr>
          <w:rFonts w:ascii="Book Antiqua" w:hAnsi="Book Antiqua"/>
          <w:sz w:val="22"/>
        </w:rPr>
        <w:t>t</w:t>
      </w:r>
      <w:r>
        <w:rPr>
          <w:rFonts w:ascii="Book Antiqua" w:hAnsi="Book Antiqua"/>
          <w:sz w:val="22"/>
        </w:rPr>
        <w:t>ant</w:t>
      </w:r>
      <w:r w:rsidRPr="00B52AAB">
        <w:rPr>
          <w:rFonts w:ascii="Book Antiqua" w:hAnsi="Book Antiqua"/>
          <w:sz w:val="22"/>
        </w:rPr>
        <w:t xml:space="preserve"> Dean, College of Arts and Letters</w:t>
      </w:r>
    </w:p>
    <w:p w:rsidR="00B52AAB" w:rsidRPr="00B52AAB" w:rsidRDefault="00B52AAB" w:rsidP="00B52AAB">
      <w:pPr>
        <w:ind w:left="720"/>
        <w:rPr>
          <w:rFonts w:ascii="Book Antiqua" w:hAnsi="Book Antiqua"/>
          <w:sz w:val="22"/>
        </w:rPr>
      </w:pPr>
      <w:r w:rsidRPr="00B52AAB">
        <w:rPr>
          <w:rFonts w:ascii="Book Antiqua" w:hAnsi="Book Antiqua"/>
          <w:sz w:val="22"/>
        </w:rPr>
        <w:t xml:space="preserve">Karethy Edwards, </w:t>
      </w:r>
      <w:r>
        <w:rPr>
          <w:rFonts w:ascii="Book Antiqua" w:hAnsi="Book Antiqua"/>
          <w:sz w:val="22"/>
        </w:rPr>
        <w:t xml:space="preserve">Associate Dean, </w:t>
      </w:r>
      <w:r w:rsidRPr="00B52AAB">
        <w:rPr>
          <w:rFonts w:ascii="Book Antiqua" w:hAnsi="Book Antiqua"/>
          <w:sz w:val="22"/>
        </w:rPr>
        <w:t>College of Nursing</w:t>
      </w:r>
    </w:p>
    <w:p w:rsidR="00B52AAB" w:rsidRDefault="00B52AAB" w:rsidP="00B52AAB">
      <w:pPr>
        <w:ind w:left="720"/>
        <w:rPr>
          <w:rFonts w:ascii="Book Antiqua" w:hAnsi="Book Antiqua"/>
          <w:sz w:val="22"/>
        </w:rPr>
      </w:pPr>
      <w:r w:rsidRPr="00B52AAB">
        <w:rPr>
          <w:rFonts w:ascii="Book Antiqua" w:hAnsi="Book Antiqua"/>
          <w:sz w:val="22"/>
        </w:rPr>
        <w:t xml:space="preserve">Deborah Floyd, Interim Dean, Graduate College </w:t>
      </w:r>
    </w:p>
    <w:p w:rsidR="00B52AAB" w:rsidRPr="00B52AAB" w:rsidRDefault="00B52AAB" w:rsidP="00B52AAB">
      <w:pPr>
        <w:ind w:left="720"/>
        <w:rPr>
          <w:rFonts w:ascii="Book Antiqua" w:hAnsi="Book Antiqua"/>
          <w:sz w:val="22"/>
        </w:rPr>
      </w:pPr>
      <w:r w:rsidRPr="00B52AAB">
        <w:rPr>
          <w:rFonts w:ascii="Book Antiqua" w:hAnsi="Book Antiqua"/>
          <w:sz w:val="22"/>
        </w:rPr>
        <w:t>Jerome Haky, Assoc</w:t>
      </w:r>
      <w:r>
        <w:rPr>
          <w:rFonts w:ascii="Book Antiqua" w:hAnsi="Book Antiqua"/>
          <w:sz w:val="22"/>
        </w:rPr>
        <w:t xml:space="preserve">iate </w:t>
      </w:r>
      <w:r w:rsidRPr="00B52AAB">
        <w:rPr>
          <w:rFonts w:ascii="Book Antiqua" w:hAnsi="Book Antiqua"/>
          <w:sz w:val="22"/>
        </w:rPr>
        <w:t>Professor of Chemistry</w:t>
      </w:r>
    </w:p>
    <w:p w:rsidR="00B52AAB" w:rsidRPr="00B52AAB" w:rsidRDefault="00B52AAB" w:rsidP="00B52AAB">
      <w:pPr>
        <w:ind w:left="720"/>
        <w:rPr>
          <w:rFonts w:ascii="Book Antiqua" w:hAnsi="Book Antiqua"/>
          <w:sz w:val="22"/>
        </w:rPr>
      </w:pPr>
      <w:r w:rsidRPr="00B52AAB">
        <w:rPr>
          <w:rFonts w:ascii="Book Antiqua" w:hAnsi="Book Antiqua"/>
          <w:sz w:val="22"/>
        </w:rPr>
        <w:t xml:space="preserve">Michael Harris, </w:t>
      </w:r>
      <w:r>
        <w:rPr>
          <w:rFonts w:ascii="Book Antiqua" w:hAnsi="Book Antiqua"/>
          <w:sz w:val="22"/>
        </w:rPr>
        <w:t xml:space="preserve">Associate </w:t>
      </w:r>
      <w:r w:rsidRPr="00B52AAB">
        <w:rPr>
          <w:rFonts w:ascii="Book Antiqua" w:hAnsi="Book Antiqua"/>
          <w:sz w:val="22"/>
        </w:rPr>
        <w:t xml:space="preserve">Professor </w:t>
      </w:r>
      <w:r>
        <w:rPr>
          <w:rFonts w:ascii="Book Antiqua" w:hAnsi="Book Antiqua"/>
          <w:sz w:val="22"/>
        </w:rPr>
        <w:t xml:space="preserve">and Chair, Department </w:t>
      </w:r>
      <w:r w:rsidRPr="00B52AAB">
        <w:rPr>
          <w:rFonts w:ascii="Book Antiqua" w:hAnsi="Book Antiqua"/>
          <w:sz w:val="22"/>
        </w:rPr>
        <w:t>of Anthropology</w:t>
      </w:r>
    </w:p>
    <w:p w:rsidR="00B52AAB" w:rsidRDefault="00B52AAB" w:rsidP="00B52AAB">
      <w:pPr>
        <w:ind w:left="720"/>
        <w:rPr>
          <w:rFonts w:ascii="Book Antiqua" w:hAnsi="Book Antiqua"/>
          <w:sz w:val="22"/>
        </w:rPr>
      </w:pPr>
      <w:r w:rsidRPr="00B52AAB">
        <w:rPr>
          <w:rFonts w:ascii="Book Antiqua" w:hAnsi="Book Antiqua"/>
          <w:sz w:val="22"/>
        </w:rPr>
        <w:t xml:space="preserve">Paul Hart, Associate Dean, College of Business </w:t>
      </w:r>
    </w:p>
    <w:p w:rsidR="00B52AAB" w:rsidRPr="00B52AAB" w:rsidRDefault="00B52AAB" w:rsidP="00B52AAB">
      <w:pPr>
        <w:ind w:left="720"/>
        <w:rPr>
          <w:rFonts w:ascii="Book Antiqua" w:hAnsi="Book Antiqua"/>
          <w:sz w:val="22"/>
        </w:rPr>
      </w:pPr>
      <w:r w:rsidRPr="00B52AAB">
        <w:rPr>
          <w:rFonts w:ascii="Book Antiqua" w:hAnsi="Book Antiqua"/>
          <w:sz w:val="22"/>
        </w:rPr>
        <w:t xml:space="preserve">Barry Linger, </w:t>
      </w:r>
      <w:r>
        <w:rPr>
          <w:rFonts w:ascii="Book Antiqua" w:hAnsi="Book Antiqua"/>
          <w:sz w:val="22"/>
        </w:rPr>
        <w:t xml:space="preserve">Associate Dean, </w:t>
      </w:r>
      <w:r w:rsidRPr="00B52AAB">
        <w:rPr>
          <w:rFonts w:ascii="Book Antiqua" w:hAnsi="Book Antiqua"/>
          <w:sz w:val="22"/>
        </w:rPr>
        <w:t>College of Medicine</w:t>
      </w:r>
    </w:p>
    <w:p w:rsidR="00B52AAB" w:rsidRDefault="00B52AAB" w:rsidP="00B52AAB">
      <w:pPr>
        <w:ind w:left="720"/>
        <w:rPr>
          <w:rFonts w:ascii="Book Antiqua" w:hAnsi="Book Antiqua"/>
          <w:sz w:val="22"/>
        </w:rPr>
      </w:pPr>
      <w:r w:rsidRPr="00B52AAB">
        <w:rPr>
          <w:rFonts w:ascii="Book Antiqua" w:hAnsi="Book Antiqua"/>
          <w:sz w:val="22"/>
        </w:rPr>
        <w:t xml:space="preserve">Edward Pratt, Dean of Undergraduate Studies </w:t>
      </w:r>
    </w:p>
    <w:p w:rsidR="00B52AAB" w:rsidRPr="00B52AAB" w:rsidRDefault="00B52AAB" w:rsidP="00B52AAB">
      <w:pPr>
        <w:ind w:left="720"/>
        <w:rPr>
          <w:rFonts w:ascii="Book Antiqua" w:hAnsi="Book Antiqua"/>
          <w:sz w:val="22"/>
        </w:rPr>
      </w:pPr>
      <w:r w:rsidRPr="00B52AAB">
        <w:rPr>
          <w:rFonts w:ascii="Book Antiqua" w:hAnsi="Book Antiqua"/>
          <w:sz w:val="22"/>
        </w:rPr>
        <w:t xml:space="preserve">Ellen Ryan, </w:t>
      </w:r>
      <w:bookmarkStart w:id="0" w:name="_GoBack"/>
      <w:bookmarkEnd w:id="0"/>
      <w:r w:rsidRPr="00B52AAB">
        <w:rPr>
          <w:rFonts w:ascii="Book Antiqua" w:hAnsi="Book Antiqua"/>
          <w:sz w:val="22"/>
        </w:rPr>
        <w:t>School of Social Work</w:t>
      </w:r>
    </w:p>
    <w:p w:rsidR="00B52AAB" w:rsidRPr="00B52AAB" w:rsidRDefault="00B52AAB" w:rsidP="00B52AAB">
      <w:pPr>
        <w:ind w:left="720"/>
        <w:rPr>
          <w:rFonts w:ascii="Book Antiqua" w:hAnsi="Book Antiqua"/>
          <w:sz w:val="22"/>
        </w:rPr>
      </w:pPr>
      <w:r w:rsidRPr="00B52AAB">
        <w:rPr>
          <w:rFonts w:ascii="Book Antiqua" w:hAnsi="Book Antiqua"/>
          <w:sz w:val="22"/>
        </w:rPr>
        <w:t>Donald Torok, Associate Dean, College of Education</w:t>
      </w:r>
    </w:p>
    <w:p w:rsidR="00B52AAB" w:rsidRPr="00B52AAB" w:rsidRDefault="00B52AAB" w:rsidP="00B52AAB">
      <w:pPr>
        <w:ind w:left="720"/>
        <w:rPr>
          <w:rFonts w:ascii="Book Antiqua" w:hAnsi="Book Antiqua"/>
          <w:sz w:val="22"/>
        </w:rPr>
      </w:pPr>
      <w:r w:rsidRPr="00B52AAB">
        <w:rPr>
          <w:rFonts w:ascii="Book Antiqua" w:hAnsi="Book Antiqua"/>
          <w:sz w:val="22"/>
        </w:rPr>
        <w:t>Eliah Watlington, Associate Provost for Northern Campuses</w:t>
      </w:r>
    </w:p>
    <w:p w:rsidR="00B52AAB" w:rsidRPr="00B52AAB" w:rsidRDefault="00B52AAB">
      <w:pPr>
        <w:ind w:left="720"/>
        <w:rPr>
          <w:rFonts w:ascii="Book Antiqua" w:hAnsi="Book Antiqua"/>
          <w:sz w:val="22"/>
        </w:rPr>
      </w:pPr>
    </w:p>
    <w:sectPr w:rsidR="00B52AAB" w:rsidRPr="00B52AAB" w:rsidSect="003658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15915"/>
    <w:multiLevelType w:val="hybridMultilevel"/>
    <w:tmpl w:val="9AF2DC3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6714A5F"/>
    <w:multiLevelType w:val="hybridMultilevel"/>
    <w:tmpl w:val="EE0AB44C"/>
    <w:lvl w:ilvl="0" w:tplc="E174B7DC">
      <w:start w:val="1"/>
      <w:numFmt w:val="upperRoman"/>
      <w:lvlText w:val="%1."/>
      <w:lvlJc w:val="right"/>
      <w:pPr>
        <w:tabs>
          <w:tab w:val="num" w:pos="720"/>
        </w:tabs>
        <w:ind w:left="720" w:hanging="432"/>
      </w:pPr>
      <w:rPr>
        <w:rFonts w:cs="Times New Roman" w:hint="default"/>
      </w:rPr>
    </w:lvl>
    <w:lvl w:ilvl="1" w:tplc="E174B7DC">
      <w:start w:val="1"/>
      <w:numFmt w:val="upperRoman"/>
      <w:lvlText w:val="%2."/>
      <w:lvlJc w:val="right"/>
      <w:pPr>
        <w:tabs>
          <w:tab w:val="num" w:pos="1170"/>
        </w:tabs>
        <w:ind w:left="1170" w:hanging="360"/>
      </w:pPr>
      <w:rPr>
        <w:rFonts w:cs="Times New Roman" w:hint="default"/>
      </w:rPr>
    </w:lvl>
    <w:lvl w:ilvl="2" w:tplc="4B347BD4">
      <w:start w:val="1"/>
      <w:numFmt w:val="decimal"/>
      <w:lvlText w:val="%3."/>
      <w:lvlJc w:val="left"/>
      <w:pPr>
        <w:tabs>
          <w:tab w:val="num" w:pos="1440"/>
        </w:tabs>
        <w:ind w:left="1440"/>
      </w:pPr>
      <w:rPr>
        <w:rFonts w:ascii="Book Antiqua" w:eastAsia="Times New Roman" w:hAnsi="Book Antiqua"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79516ABE"/>
    <w:multiLevelType w:val="hybridMultilevel"/>
    <w:tmpl w:val="AE02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characterSpacingControl w:val="doNotCompress"/>
  <w:compat/>
  <w:rsids>
    <w:rsidRoot w:val="0001744E"/>
    <w:rsid w:val="0001744E"/>
    <w:rsid w:val="00080709"/>
    <w:rsid w:val="000D0868"/>
    <w:rsid w:val="001C136B"/>
    <w:rsid w:val="003658D3"/>
    <w:rsid w:val="003D08F5"/>
    <w:rsid w:val="004454B9"/>
    <w:rsid w:val="005A3D47"/>
    <w:rsid w:val="007A4957"/>
    <w:rsid w:val="008B294D"/>
    <w:rsid w:val="00B52AAB"/>
    <w:rsid w:val="00C60658"/>
    <w:rsid w:val="00CC6D2C"/>
    <w:rsid w:val="00E22DB5"/>
    <w:rsid w:val="00F32B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44E"/>
    <w:pPr>
      <w:widowControl w:val="0"/>
      <w:autoSpaceDE w:val="0"/>
      <w:autoSpaceDN w:val="0"/>
      <w:adjustRightInd w:val="0"/>
      <w:spacing w:after="0" w:line="240"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744E"/>
  </w:style>
  <w:style w:type="paragraph" w:styleId="TOC1">
    <w:name w:val="toc 1"/>
    <w:basedOn w:val="Normal"/>
    <w:next w:val="Normal"/>
    <w:uiPriority w:val="99"/>
    <w:semiHidden/>
    <w:rsid w:val="0001744E"/>
    <w:pPr>
      <w:tabs>
        <w:tab w:val="right" w:leader="dot" w:pos="9350"/>
      </w:tabs>
      <w:spacing w:before="120"/>
    </w:pPr>
    <w:rPr>
      <w:caps/>
      <w:noProof/>
    </w:rPr>
  </w:style>
  <w:style w:type="paragraph" w:styleId="ListParagraph">
    <w:name w:val="List Paragraph"/>
    <w:basedOn w:val="Normal"/>
    <w:uiPriority w:val="34"/>
    <w:qFormat/>
    <w:rsid w:val="0001744E"/>
    <w:pPr>
      <w:ind w:left="720"/>
      <w:contextualSpacing/>
    </w:pPr>
  </w:style>
  <w:style w:type="paragraph" w:styleId="BalloonText">
    <w:name w:val="Balloon Text"/>
    <w:basedOn w:val="Normal"/>
    <w:link w:val="BalloonTextChar"/>
    <w:uiPriority w:val="99"/>
    <w:semiHidden/>
    <w:unhideWhenUsed/>
    <w:rsid w:val="00E22DB5"/>
    <w:rPr>
      <w:rFonts w:ascii="Tahoma" w:hAnsi="Tahoma" w:cs="Tahoma"/>
      <w:sz w:val="16"/>
      <w:szCs w:val="16"/>
    </w:rPr>
  </w:style>
  <w:style w:type="character" w:customStyle="1" w:styleId="BalloonTextChar">
    <w:name w:val="Balloon Text Char"/>
    <w:basedOn w:val="DefaultParagraphFont"/>
    <w:link w:val="BalloonText"/>
    <w:uiPriority w:val="99"/>
    <w:semiHidden/>
    <w:rsid w:val="00E22DB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44E"/>
    <w:pPr>
      <w:widowControl w:val="0"/>
      <w:autoSpaceDE w:val="0"/>
      <w:autoSpaceDN w:val="0"/>
      <w:adjustRightInd w:val="0"/>
      <w:spacing w:after="0" w:line="240"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744E"/>
  </w:style>
  <w:style w:type="paragraph" w:styleId="TOC1">
    <w:name w:val="toc 1"/>
    <w:basedOn w:val="Normal"/>
    <w:next w:val="Normal"/>
    <w:uiPriority w:val="99"/>
    <w:semiHidden/>
    <w:rsid w:val="0001744E"/>
    <w:pPr>
      <w:tabs>
        <w:tab w:val="right" w:leader="dot" w:pos="9350"/>
      </w:tabs>
      <w:spacing w:before="120"/>
    </w:pPr>
    <w:rPr>
      <w:caps/>
      <w:noProof/>
    </w:rPr>
  </w:style>
  <w:style w:type="paragraph" w:styleId="ListParagraph">
    <w:name w:val="List Paragraph"/>
    <w:basedOn w:val="Normal"/>
    <w:uiPriority w:val="34"/>
    <w:qFormat/>
    <w:rsid w:val="0001744E"/>
    <w:pPr>
      <w:ind w:left="720"/>
      <w:contextualSpacing/>
    </w:pPr>
  </w:style>
  <w:style w:type="paragraph" w:styleId="BalloonText">
    <w:name w:val="Balloon Text"/>
    <w:basedOn w:val="Normal"/>
    <w:link w:val="BalloonTextChar"/>
    <w:uiPriority w:val="99"/>
    <w:semiHidden/>
    <w:unhideWhenUsed/>
    <w:rsid w:val="00E22DB5"/>
    <w:rPr>
      <w:rFonts w:ascii="Tahoma" w:hAnsi="Tahoma" w:cs="Tahoma"/>
      <w:sz w:val="16"/>
      <w:szCs w:val="16"/>
    </w:rPr>
  </w:style>
  <w:style w:type="character" w:customStyle="1" w:styleId="BalloonTextChar">
    <w:name w:val="Balloon Text Char"/>
    <w:basedOn w:val="DefaultParagraphFont"/>
    <w:link w:val="BalloonText"/>
    <w:uiPriority w:val="99"/>
    <w:semiHidden/>
    <w:rsid w:val="00E22DB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Pratt</dc:creator>
  <cp:lastModifiedBy>mjenning</cp:lastModifiedBy>
  <cp:revision>2</cp:revision>
  <cp:lastPrinted>2014-08-15T15:24:00Z</cp:lastPrinted>
  <dcterms:created xsi:type="dcterms:W3CDTF">2014-08-28T16:46:00Z</dcterms:created>
  <dcterms:modified xsi:type="dcterms:W3CDTF">2014-08-28T16:46:00Z</dcterms:modified>
</cp:coreProperties>
</file>