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7E9" w:rsidRPr="003C28BA" w:rsidRDefault="0079712F" w:rsidP="0079712F">
      <w:pPr>
        <w:jc w:val="center"/>
        <w:rPr>
          <w:b/>
        </w:rPr>
      </w:pPr>
      <w:r w:rsidRPr="003C28BA">
        <w:rPr>
          <w:b/>
        </w:rPr>
        <w:t>Removal of “Freshman Warning” Designation</w:t>
      </w:r>
    </w:p>
    <w:p w:rsidR="0044511D" w:rsidRPr="008471C9" w:rsidRDefault="0079712F" w:rsidP="008471C9">
      <w:pPr>
        <w:rPr>
          <w:rFonts w:ascii="Arial" w:eastAsia="Times New Roman" w:hAnsi="Arial" w:cs="Arial"/>
          <w:bCs/>
          <w:sz w:val="20"/>
          <w:szCs w:val="20"/>
        </w:rPr>
      </w:pPr>
      <w:r w:rsidRPr="003C28BA">
        <w:rPr>
          <w:rFonts w:ascii="Arial" w:eastAsia="Times New Roman" w:hAnsi="Arial" w:cs="Arial"/>
          <w:bCs/>
          <w:sz w:val="18"/>
          <w:szCs w:val="18"/>
        </w:rPr>
        <w:t>Explanation of Policy Change:  The “freshman warning” designation was ineffective in improving students’ poor academic performance.  Students had three semesters b</w:t>
      </w:r>
      <w:bookmarkStart w:id="0" w:name="_GoBack"/>
      <w:bookmarkEnd w:id="0"/>
      <w:r w:rsidRPr="003C28BA">
        <w:rPr>
          <w:rFonts w:ascii="Arial" w:eastAsia="Times New Roman" w:hAnsi="Arial" w:cs="Arial"/>
          <w:bCs/>
          <w:sz w:val="18"/>
          <w:szCs w:val="18"/>
        </w:rPr>
        <w:t xml:space="preserve">efore being suspended from the university: students were placed on “freshman warning” in their first semester, on “probation” in their second semester, and then given yet a third semester to turn themselves around before suspension.  The revised policy sends an immediate “wake-up call” to freshmen at academic risk and mandates an academic intervention program in their second semester.  </w:t>
      </w:r>
      <w:r w:rsidR="0044511D" w:rsidRPr="003C28BA">
        <w:rPr>
          <w:rFonts w:ascii="Arial" w:eastAsia="Times New Roman" w:hAnsi="Arial" w:cs="Arial"/>
          <w:bCs/>
          <w:sz w:val="18"/>
          <w:szCs w:val="18"/>
        </w:rPr>
        <w:br/>
      </w:r>
      <w:r w:rsidR="0044511D" w:rsidRPr="003C28BA">
        <w:rPr>
          <w:rFonts w:ascii="Arial" w:eastAsia="Times New Roman" w:hAnsi="Arial" w:cs="Arial"/>
          <w:bCs/>
          <w:sz w:val="18"/>
          <w:szCs w:val="18"/>
        </w:rPr>
        <w:br/>
      </w:r>
      <w:r w:rsidR="0044511D" w:rsidRPr="003C28BA">
        <w:rPr>
          <w:rFonts w:ascii="Arial" w:eastAsia="Times New Roman" w:hAnsi="Arial" w:cs="Arial"/>
          <w:b/>
          <w:bCs/>
          <w:sz w:val="18"/>
          <w:szCs w:val="18"/>
        </w:rPr>
        <w:t>Policy changes</w:t>
      </w:r>
      <w:proofErr w:type="gramStart"/>
      <w:r w:rsidR="0044511D" w:rsidRPr="003C28BA">
        <w:rPr>
          <w:rFonts w:ascii="Arial" w:eastAsia="Times New Roman" w:hAnsi="Arial" w:cs="Arial"/>
          <w:b/>
          <w:bCs/>
          <w:sz w:val="18"/>
          <w:szCs w:val="18"/>
        </w:rPr>
        <w:t>:</w:t>
      </w:r>
      <w:proofErr w:type="gramEnd"/>
      <w:r w:rsidR="008471C9" w:rsidRPr="008471C9">
        <w:rPr>
          <w:rFonts w:ascii="Arial" w:eastAsia="Times New Roman" w:hAnsi="Arial" w:cs="Arial"/>
          <w:b/>
          <w:bCs/>
          <w:sz w:val="20"/>
          <w:szCs w:val="20"/>
        </w:rPr>
        <w:br/>
      </w:r>
      <w:r w:rsidR="0044511D" w:rsidRPr="0080525D">
        <w:rPr>
          <w:rFonts w:ascii="Arial" w:eastAsia="Times New Roman" w:hAnsi="Arial" w:cs="Arial"/>
          <w:b/>
          <w:bCs/>
          <w:i/>
          <w:color w:val="FF0000"/>
          <w:sz w:val="18"/>
          <w:szCs w:val="18"/>
        </w:rPr>
        <w:t>Good Academic Standing</w:t>
      </w:r>
      <w:r w:rsidR="0044511D" w:rsidRPr="0080525D">
        <w:rPr>
          <w:rFonts w:ascii="Arial" w:eastAsia="Times New Roman" w:hAnsi="Arial" w:cs="Arial"/>
          <w:i/>
          <w:color w:val="000000"/>
          <w:sz w:val="18"/>
          <w:szCs w:val="18"/>
        </w:rPr>
        <w:br/>
        <w:t>At Florida Atlantic University, students are in good standing if they are eligible to continue or re-enroll at the University, even if on probation.</w:t>
      </w:r>
    </w:p>
    <w:p w:rsidR="0044511D" w:rsidRDefault="0044511D" w:rsidP="0044511D">
      <w:pPr>
        <w:spacing w:before="100" w:beforeAutospacing="1" w:after="100" w:afterAutospacing="1" w:line="240" w:lineRule="auto"/>
        <w:rPr>
          <w:rFonts w:ascii="Arial" w:eastAsia="Times New Roman" w:hAnsi="Arial" w:cs="Arial"/>
          <w:i/>
          <w:color w:val="000000"/>
          <w:sz w:val="18"/>
          <w:szCs w:val="18"/>
        </w:rPr>
      </w:pPr>
      <w:r w:rsidRPr="0080525D">
        <w:rPr>
          <w:rFonts w:ascii="Arial" w:eastAsia="Times New Roman" w:hAnsi="Arial" w:cs="Arial"/>
          <w:b/>
          <w:bCs/>
          <w:i/>
          <w:color w:val="000000"/>
          <w:sz w:val="18"/>
          <w:szCs w:val="18"/>
        </w:rPr>
        <w:t>Satisfactory Academic Record</w:t>
      </w:r>
      <w:r w:rsidRPr="0080525D">
        <w:rPr>
          <w:rFonts w:ascii="Arial" w:eastAsia="Times New Roman" w:hAnsi="Arial" w:cs="Arial"/>
          <w:i/>
          <w:color w:val="000000"/>
          <w:sz w:val="18"/>
          <w:szCs w:val="18"/>
        </w:rPr>
        <w:br/>
      </w:r>
      <w:proofErr w:type="gramStart"/>
      <w:r w:rsidRPr="0080525D">
        <w:rPr>
          <w:rFonts w:ascii="Arial" w:eastAsia="Times New Roman" w:hAnsi="Arial" w:cs="Arial"/>
          <w:i/>
          <w:color w:val="000000"/>
          <w:sz w:val="18"/>
          <w:szCs w:val="18"/>
        </w:rPr>
        <w:t>To</w:t>
      </w:r>
      <w:proofErr w:type="gramEnd"/>
      <w:r w:rsidRPr="0080525D">
        <w:rPr>
          <w:rFonts w:ascii="Arial" w:eastAsia="Times New Roman" w:hAnsi="Arial" w:cs="Arial"/>
          <w:i/>
          <w:color w:val="000000"/>
          <w:sz w:val="18"/>
          <w:szCs w:val="18"/>
        </w:rPr>
        <w:t xml:space="preserve"> graduate from Florida Atlantic University, an undergraduate must achieve a satisfactory academic record. A satisfactory academic record is defined as an average of "C" or better on all work attempted (2.0 on a 4.0 scale). Certain majors may require higher standards.</w:t>
      </w:r>
    </w:p>
    <w:p w:rsidR="0044511D" w:rsidRPr="0044511D" w:rsidRDefault="0044511D" w:rsidP="0044511D">
      <w:pPr>
        <w:pStyle w:val="NormalWeb"/>
        <w:rPr>
          <w:rFonts w:ascii="Arial" w:hAnsi="Arial" w:cs="Arial"/>
          <w:i/>
          <w:strike/>
          <w:color w:val="FF0000"/>
          <w:sz w:val="18"/>
          <w:szCs w:val="18"/>
        </w:rPr>
      </w:pPr>
      <w:r w:rsidRPr="0044511D">
        <w:rPr>
          <w:rStyle w:val="collegesubhead1"/>
          <w:i/>
          <w:strike/>
          <w:sz w:val="18"/>
          <w:szCs w:val="18"/>
        </w:rPr>
        <w:t xml:space="preserve">Freshman Warning and </w:t>
      </w:r>
      <w:r w:rsidRPr="0044511D">
        <w:rPr>
          <w:rStyle w:val="collegesubhead1"/>
          <w:i/>
          <w:sz w:val="18"/>
          <w:szCs w:val="18"/>
        </w:rPr>
        <w:t>Academic Probation</w:t>
      </w:r>
      <w:r w:rsidRPr="0044511D">
        <w:rPr>
          <w:rFonts w:ascii="Arial" w:hAnsi="Arial" w:cs="Arial"/>
          <w:i/>
          <w:color w:val="000000"/>
          <w:sz w:val="18"/>
          <w:szCs w:val="18"/>
        </w:rPr>
        <w:br/>
      </w:r>
      <w:proofErr w:type="gramStart"/>
      <w:r w:rsidRPr="0044511D">
        <w:rPr>
          <w:rFonts w:ascii="Arial" w:hAnsi="Arial" w:cs="Arial"/>
          <w:i/>
          <w:strike/>
          <w:color w:val="FF0000"/>
          <w:sz w:val="18"/>
          <w:szCs w:val="18"/>
        </w:rPr>
        <w:t>At</w:t>
      </w:r>
      <w:proofErr w:type="gramEnd"/>
      <w:r w:rsidRPr="0044511D">
        <w:rPr>
          <w:rFonts w:ascii="Arial" w:hAnsi="Arial" w:cs="Arial"/>
          <w:i/>
          <w:strike/>
          <w:color w:val="FF0000"/>
          <w:sz w:val="18"/>
          <w:szCs w:val="18"/>
        </w:rPr>
        <w:t xml:space="preserve"> Florida Atlantic University, freshman warning and academic probation mean that either a student's cumulative grade point average or grade point average in any specific term has fallen below a 2.0. These designations are intended to alert students of the need to improve their academic performance.</w:t>
      </w:r>
    </w:p>
    <w:p w:rsidR="0044511D" w:rsidRPr="0044511D" w:rsidRDefault="0044511D" w:rsidP="0044511D">
      <w:pPr>
        <w:pStyle w:val="NormalWeb"/>
        <w:rPr>
          <w:rFonts w:ascii="Arial" w:hAnsi="Arial" w:cs="Arial"/>
          <w:i/>
          <w:strike/>
          <w:color w:val="FF0000"/>
          <w:sz w:val="18"/>
          <w:szCs w:val="18"/>
        </w:rPr>
      </w:pPr>
      <w:r w:rsidRPr="0044511D">
        <w:rPr>
          <w:rStyle w:val="collegetextb1"/>
          <w:i/>
          <w:strike/>
          <w:color w:val="FF0000"/>
          <w:sz w:val="18"/>
          <w:szCs w:val="18"/>
        </w:rPr>
        <w:t>Freshman Warning</w:t>
      </w:r>
      <w:r w:rsidRPr="0044511D">
        <w:rPr>
          <w:rFonts w:ascii="Arial" w:hAnsi="Arial" w:cs="Arial"/>
          <w:i/>
          <w:strike/>
          <w:color w:val="FF0000"/>
          <w:sz w:val="18"/>
          <w:szCs w:val="18"/>
        </w:rPr>
        <w:br/>
        <w:t xml:space="preserve">Freshman warning applies only to freshmen who fail to earn a 2.0 average in their first semester. Students on freshman warning are required to meet with their advisors in </w:t>
      </w:r>
      <w:r w:rsidRPr="0044511D">
        <w:rPr>
          <w:rStyle w:val="collegetext1"/>
          <w:i/>
          <w:strike/>
          <w:color w:val="FF0000"/>
          <w:sz w:val="18"/>
          <w:szCs w:val="18"/>
        </w:rPr>
        <w:t>University Advising Services</w:t>
      </w:r>
      <w:r w:rsidRPr="0044511D">
        <w:rPr>
          <w:rFonts w:ascii="Arial" w:hAnsi="Arial" w:cs="Arial"/>
          <w:i/>
          <w:strike/>
          <w:color w:val="FF0000"/>
          <w:sz w:val="18"/>
          <w:szCs w:val="18"/>
        </w:rPr>
        <w:t xml:space="preserve"> for special assistance in improving their academic performance.</w:t>
      </w:r>
    </w:p>
    <w:p w:rsidR="00A16314" w:rsidRDefault="0044511D" w:rsidP="0044511D">
      <w:pPr>
        <w:pStyle w:val="NormalWeb"/>
        <w:rPr>
          <w:rFonts w:ascii="Arial" w:hAnsi="Arial" w:cs="Arial"/>
          <w:i/>
          <w:color w:val="000000"/>
          <w:sz w:val="18"/>
          <w:szCs w:val="18"/>
        </w:rPr>
      </w:pPr>
      <w:r w:rsidRPr="0044511D">
        <w:rPr>
          <w:rStyle w:val="collegetextb1"/>
          <w:i/>
          <w:strike/>
          <w:color w:val="FF0000"/>
          <w:sz w:val="18"/>
          <w:szCs w:val="18"/>
        </w:rPr>
        <w:t>Academic Probation</w:t>
      </w:r>
      <w:r w:rsidRPr="0044511D">
        <w:rPr>
          <w:rFonts w:ascii="Arial" w:hAnsi="Arial" w:cs="Arial"/>
          <w:i/>
          <w:color w:val="FF0000"/>
          <w:sz w:val="18"/>
          <w:szCs w:val="18"/>
        </w:rPr>
        <w:br/>
      </w:r>
      <w:r w:rsidRPr="0044511D">
        <w:rPr>
          <w:rFonts w:ascii="Arial" w:hAnsi="Arial" w:cs="Arial"/>
          <w:i/>
          <w:strike/>
          <w:color w:val="FF0000"/>
          <w:sz w:val="18"/>
          <w:szCs w:val="18"/>
        </w:rPr>
        <w:t xml:space="preserve">Except for first-semester freshmen, all other </w:t>
      </w:r>
      <w:proofErr w:type="spellStart"/>
      <w:r w:rsidRPr="0044511D">
        <w:rPr>
          <w:rFonts w:ascii="Arial" w:hAnsi="Arial" w:cs="Arial"/>
          <w:i/>
          <w:strike/>
          <w:color w:val="FF0000"/>
          <w:sz w:val="18"/>
          <w:szCs w:val="18"/>
        </w:rPr>
        <w:t>u</w:t>
      </w:r>
      <w:r w:rsidRPr="0044511D">
        <w:rPr>
          <w:rFonts w:ascii="Arial" w:hAnsi="Arial" w:cs="Arial"/>
          <w:i/>
          <w:color w:val="FF0000"/>
          <w:sz w:val="18"/>
          <w:szCs w:val="18"/>
        </w:rPr>
        <w:t>U</w:t>
      </w:r>
      <w:r w:rsidRPr="0044511D">
        <w:rPr>
          <w:rFonts w:ascii="Arial" w:hAnsi="Arial" w:cs="Arial"/>
          <w:i/>
          <w:color w:val="000000"/>
          <w:sz w:val="18"/>
          <w:szCs w:val="18"/>
        </w:rPr>
        <w:t>ndergraduate</w:t>
      </w:r>
      <w:proofErr w:type="spellEnd"/>
      <w:r w:rsidRPr="0044511D">
        <w:rPr>
          <w:rFonts w:ascii="Arial" w:hAnsi="Arial" w:cs="Arial"/>
          <w:i/>
          <w:color w:val="000000"/>
          <w:sz w:val="18"/>
          <w:szCs w:val="18"/>
        </w:rPr>
        <w:t xml:space="preserve"> students who fail to earn a satisfactory </w:t>
      </w:r>
      <w:r w:rsidR="00A16314" w:rsidRPr="00A16314">
        <w:rPr>
          <w:rFonts w:ascii="Arial" w:hAnsi="Arial" w:cs="Arial"/>
          <w:i/>
          <w:color w:val="FF0000"/>
          <w:sz w:val="18"/>
          <w:szCs w:val="18"/>
          <w:u w:val="single"/>
        </w:rPr>
        <w:t>grade point</w:t>
      </w:r>
      <w:r w:rsidR="00A16314">
        <w:rPr>
          <w:rFonts w:ascii="Arial" w:hAnsi="Arial" w:cs="Arial"/>
          <w:i/>
          <w:color w:val="000000"/>
          <w:sz w:val="18"/>
          <w:szCs w:val="18"/>
        </w:rPr>
        <w:t xml:space="preserve"> </w:t>
      </w:r>
      <w:r w:rsidRPr="0044511D">
        <w:rPr>
          <w:rFonts w:ascii="Arial" w:hAnsi="Arial" w:cs="Arial"/>
          <w:i/>
          <w:color w:val="000000"/>
          <w:sz w:val="18"/>
          <w:szCs w:val="18"/>
        </w:rPr>
        <w:t xml:space="preserve">average (2.0 or higher) on all work attempted in any term are considered to be on academic probation. Students on academic probation who fail to earn a 2.0 average on all work attempted in any term but have a cumulative average of 2.0 or higher at FAU will be continued on academic probation. Students on academic probation who earn a 2.0 average or higher in the next period of enrollment but whose cumulative average at FAU is lower than 2.0 will be continued on academic probation. Undergraduates on academic probation should seek assistance from their academic advisors in improving their academic performance. </w:t>
      </w:r>
    </w:p>
    <w:tbl>
      <w:tblPr>
        <w:tblpPr w:leftFromText="180" w:rightFromText="180" w:vertAnchor="text" w:horzAnchor="margin" w:tblpY="2811"/>
        <w:tblW w:w="108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tblPr>
      <w:tblGrid>
        <w:gridCol w:w="6765"/>
        <w:gridCol w:w="3960"/>
        <w:gridCol w:w="87"/>
      </w:tblGrid>
      <w:tr w:rsidR="003C28BA" w:rsidTr="00BA71B5">
        <w:trPr>
          <w:cantSplit/>
          <w:trHeight w:hRule="exact" w:val="2640"/>
        </w:trPr>
        <w:tc>
          <w:tcPr>
            <w:tcW w:w="6765" w:type="dxa"/>
            <w:tcBorders>
              <w:top w:val="single" w:sz="12" w:space="0" w:color="auto"/>
              <w:left w:val="single" w:sz="12" w:space="0" w:color="auto"/>
              <w:bottom w:val="single" w:sz="12" w:space="0" w:color="auto"/>
              <w:right w:val="single" w:sz="12" w:space="0" w:color="auto"/>
            </w:tcBorders>
            <w:hideMark/>
          </w:tcPr>
          <w:p w:rsidR="003C28BA" w:rsidRPr="000945A8" w:rsidRDefault="003C28BA" w:rsidP="00BA71B5">
            <w:pPr>
              <w:tabs>
                <w:tab w:val="left" w:pos="1170"/>
              </w:tabs>
              <w:spacing w:line="360" w:lineRule="auto"/>
              <w:ind w:left="86" w:right="86"/>
              <w:rPr>
                <w:b/>
                <w:i/>
              </w:rPr>
            </w:pPr>
            <w:r>
              <w:rPr>
                <w:b/>
                <w:i/>
              </w:rPr>
              <w:t>Approved by:</w:t>
            </w:r>
            <w:r>
              <w:rPr>
                <w:b/>
                <w:i/>
              </w:rPr>
              <w:br/>
            </w:r>
            <w:r w:rsidR="00BA71B5" w:rsidRPr="00BA71B5">
              <w:t xml:space="preserve"> Undergraduate Studies Dean: _____________________________</w:t>
            </w:r>
            <w:r>
              <w:rPr>
                <w:b/>
                <w:i/>
              </w:rPr>
              <w:br/>
            </w:r>
            <w:r>
              <w:t>UUPC Chair: __________________________________________</w:t>
            </w:r>
            <w:r>
              <w:rPr>
                <w:b/>
                <w:i/>
              </w:rPr>
              <w:br/>
            </w:r>
            <w:r>
              <w:t>Undergraduate Studies Dean: _____________________________</w:t>
            </w:r>
            <w:r>
              <w:rPr>
                <w:b/>
                <w:i/>
              </w:rPr>
              <w:br/>
            </w:r>
            <w:r>
              <w:t>UFS President: ________________________________________</w:t>
            </w:r>
            <w:r>
              <w:rPr>
                <w:b/>
                <w:i/>
              </w:rPr>
              <w:br/>
            </w:r>
            <w:r>
              <w:t>Provost: ______________________________________________</w:t>
            </w:r>
          </w:p>
        </w:tc>
        <w:tc>
          <w:tcPr>
            <w:tcW w:w="3960" w:type="dxa"/>
            <w:tcBorders>
              <w:top w:val="single" w:sz="12" w:space="0" w:color="auto"/>
              <w:left w:val="single" w:sz="12" w:space="0" w:color="auto"/>
              <w:bottom w:val="single" w:sz="12" w:space="0" w:color="auto"/>
              <w:right w:val="single" w:sz="12" w:space="0" w:color="auto"/>
            </w:tcBorders>
            <w:hideMark/>
          </w:tcPr>
          <w:p w:rsidR="003C28BA" w:rsidRDefault="003C28BA" w:rsidP="00BA71B5">
            <w:pPr>
              <w:tabs>
                <w:tab w:val="left" w:pos="1170"/>
              </w:tabs>
              <w:spacing w:line="360" w:lineRule="auto"/>
              <w:ind w:left="86" w:right="86"/>
              <w:rPr>
                <w:b/>
                <w:i/>
              </w:rPr>
            </w:pPr>
            <w:r>
              <w:rPr>
                <w:b/>
                <w:i/>
              </w:rPr>
              <w:t>Date:</w:t>
            </w:r>
            <w:r>
              <w:rPr>
                <w:b/>
                <w:i/>
              </w:rPr>
              <w:br/>
            </w:r>
            <w:r>
              <w:t>______________________</w:t>
            </w:r>
            <w:r>
              <w:rPr>
                <w:b/>
                <w:i/>
              </w:rPr>
              <w:br/>
            </w:r>
            <w:r>
              <w:t>______________________</w:t>
            </w:r>
            <w:r>
              <w:rPr>
                <w:b/>
                <w:i/>
              </w:rPr>
              <w:br/>
            </w:r>
            <w:r>
              <w:t>______________________</w:t>
            </w:r>
            <w:r>
              <w:rPr>
                <w:b/>
                <w:i/>
              </w:rPr>
              <w:br/>
            </w:r>
            <w:r>
              <w:t>______________________</w:t>
            </w:r>
            <w:r>
              <w:rPr>
                <w:b/>
                <w:i/>
              </w:rPr>
              <w:br/>
            </w:r>
            <w:r>
              <w:t>______________________</w:t>
            </w:r>
            <w:r>
              <w:rPr>
                <w:b/>
                <w:i/>
              </w:rPr>
              <w:br/>
            </w:r>
          </w:p>
        </w:tc>
        <w:tc>
          <w:tcPr>
            <w:tcW w:w="87" w:type="dxa"/>
            <w:tcBorders>
              <w:top w:val="single" w:sz="12" w:space="0" w:color="auto"/>
              <w:left w:val="single" w:sz="12" w:space="0" w:color="auto"/>
              <w:bottom w:val="single" w:sz="12" w:space="0" w:color="auto"/>
              <w:right w:val="single" w:sz="12" w:space="0" w:color="auto"/>
            </w:tcBorders>
          </w:tcPr>
          <w:p w:rsidR="003C28BA" w:rsidRDefault="003C28BA" w:rsidP="00BA71B5">
            <w:pPr>
              <w:tabs>
                <w:tab w:val="left" w:pos="1170"/>
              </w:tabs>
              <w:ind w:right="86"/>
            </w:pPr>
          </w:p>
        </w:tc>
      </w:tr>
    </w:tbl>
    <w:p w:rsidR="003C28BA" w:rsidRPr="0044511D" w:rsidRDefault="00A16314" w:rsidP="008471C9">
      <w:pPr>
        <w:pStyle w:val="NormalWeb"/>
        <w:rPr>
          <w:rFonts w:ascii="Arial" w:hAnsi="Arial" w:cs="Arial"/>
          <w:i/>
          <w:color w:val="000000"/>
          <w:sz w:val="18"/>
          <w:szCs w:val="18"/>
        </w:rPr>
      </w:pPr>
      <w:r w:rsidRPr="00A16314">
        <w:rPr>
          <w:rFonts w:ascii="Arial" w:hAnsi="Arial" w:cs="Arial"/>
          <w:i/>
          <w:color w:val="FF0000"/>
          <w:sz w:val="18"/>
          <w:szCs w:val="18"/>
          <w:u w:val="single"/>
        </w:rPr>
        <w:t xml:space="preserve">First-semester freshmen who fail to earn a 2.0 grade point average in their coursework will be required to enter the </w:t>
      </w:r>
      <w:proofErr w:type="spellStart"/>
      <w:r w:rsidRPr="00A16314">
        <w:rPr>
          <w:rFonts w:ascii="Arial" w:hAnsi="Arial" w:cs="Arial"/>
          <w:i/>
          <w:color w:val="FF0000"/>
          <w:sz w:val="18"/>
          <w:szCs w:val="18"/>
          <w:u w:val="single"/>
        </w:rPr>
        <w:t>AcCESS</w:t>
      </w:r>
      <w:proofErr w:type="spellEnd"/>
      <w:r w:rsidRPr="00A16314">
        <w:rPr>
          <w:rFonts w:ascii="Arial" w:hAnsi="Arial" w:cs="Arial"/>
          <w:i/>
          <w:color w:val="FF0000"/>
          <w:sz w:val="18"/>
          <w:szCs w:val="18"/>
          <w:u w:val="single"/>
        </w:rPr>
        <w:t xml:space="preserve"> program in their second semester and abide by the terms of continued enrollment stipulated by their </w:t>
      </w:r>
      <w:proofErr w:type="spellStart"/>
      <w:r w:rsidRPr="00A16314">
        <w:rPr>
          <w:rFonts w:ascii="Arial" w:hAnsi="Arial" w:cs="Arial"/>
          <w:i/>
          <w:color w:val="FF0000"/>
          <w:sz w:val="18"/>
          <w:szCs w:val="18"/>
          <w:u w:val="single"/>
        </w:rPr>
        <w:t>AcCESS</w:t>
      </w:r>
      <w:proofErr w:type="spellEnd"/>
      <w:r w:rsidRPr="00A16314">
        <w:rPr>
          <w:rFonts w:ascii="Arial" w:hAnsi="Arial" w:cs="Arial"/>
          <w:i/>
          <w:color w:val="FF0000"/>
          <w:sz w:val="18"/>
          <w:szCs w:val="18"/>
          <w:u w:val="single"/>
        </w:rPr>
        <w:t xml:space="preserve"> academic advisor.</w:t>
      </w:r>
      <w:r w:rsidR="0044511D" w:rsidRPr="00A16314">
        <w:rPr>
          <w:rFonts w:ascii="Arial" w:hAnsi="Arial" w:cs="Arial"/>
          <w:i/>
          <w:color w:val="000000"/>
          <w:sz w:val="18"/>
          <w:szCs w:val="18"/>
          <w:u w:val="single"/>
        </w:rPr>
        <w:br/>
      </w:r>
      <w:r w:rsidR="0044511D" w:rsidRPr="0044511D">
        <w:rPr>
          <w:rFonts w:ascii="Arial" w:hAnsi="Arial" w:cs="Arial"/>
          <w:i/>
          <w:color w:val="000000"/>
          <w:sz w:val="18"/>
          <w:szCs w:val="18"/>
        </w:rPr>
        <w:br/>
        <w:t xml:space="preserve">Academic probation is removed when an undergraduate student earns at least a 2.0 average in all work attempted during the next period of enrollment </w:t>
      </w:r>
      <w:r w:rsidR="0044511D" w:rsidRPr="0044511D">
        <w:rPr>
          <w:rStyle w:val="collegetextb1"/>
          <w:i/>
          <w:color w:val="000000"/>
          <w:sz w:val="18"/>
          <w:szCs w:val="18"/>
        </w:rPr>
        <w:t>and</w:t>
      </w:r>
      <w:r w:rsidR="0044511D" w:rsidRPr="0044511D">
        <w:rPr>
          <w:rFonts w:ascii="Arial" w:hAnsi="Arial" w:cs="Arial"/>
          <w:i/>
          <w:color w:val="000000"/>
          <w:sz w:val="18"/>
          <w:szCs w:val="18"/>
        </w:rPr>
        <w:t xml:space="preserve"> has a cumulative grade point average of 2.0 or higher at Florida Atlantic University.</w:t>
      </w:r>
      <w:r w:rsidR="008471C9">
        <w:rPr>
          <w:rFonts w:ascii="Arial" w:hAnsi="Arial" w:cs="Arial"/>
          <w:i/>
          <w:color w:val="000000"/>
          <w:sz w:val="18"/>
          <w:szCs w:val="18"/>
        </w:rPr>
        <w:br/>
      </w:r>
      <w:r w:rsidR="0044511D">
        <w:rPr>
          <w:rFonts w:ascii="Arial" w:hAnsi="Arial" w:cs="Arial"/>
          <w:i/>
          <w:color w:val="000000"/>
          <w:sz w:val="18"/>
          <w:szCs w:val="18"/>
        </w:rPr>
        <w:br/>
      </w:r>
      <w:r w:rsidR="0044511D" w:rsidRPr="0080525D">
        <w:rPr>
          <w:rFonts w:ascii="Arial" w:hAnsi="Arial" w:cs="Arial"/>
          <w:b/>
          <w:bCs/>
          <w:i/>
          <w:color w:val="FF0000"/>
          <w:sz w:val="18"/>
          <w:szCs w:val="18"/>
        </w:rPr>
        <w:t>Suspension and Dismissal</w:t>
      </w:r>
      <w:r w:rsidR="0044511D" w:rsidRPr="0080525D">
        <w:rPr>
          <w:rFonts w:ascii="Arial" w:hAnsi="Arial" w:cs="Arial"/>
          <w:i/>
          <w:color w:val="000000"/>
          <w:sz w:val="18"/>
          <w:szCs w:val="18"/>
        </w:rPr>
        <w:br/>
        <w:t xml:space="preserve">An undergraduate student on academic probation who fails to earn a 2.0 average in all work attempted in any term and who has a cumulative average of lower than 2.0 at Florida Atlantic University will be suspended from the University. If at any time </w:t>
      </w:r>
      <w:r w:rsidR="003C28BA">
        <w:rPr>
          <w:rFonts w:ascii="Arial" w:hAnsi="Arial" w:cs="Arial"/>
          <w:i/>
          <w:color w:val="000000"/>
          <w:sz w:val="18"/>
          <w:szCs w:val="18"/>
        </w:rPr>
        <w:t xml:space="preserve">after having </w:t>
      </w:r>
      <w:r w:rsidR="0044511D" w:rsidRPr="0080525D">
        <w:rPr>
          <w:rFonts w:ascii="Arial" w:hAnsi="Arial" w:cs="Arial"/>
          <w:i/>
          <w:color w:val="000000"/>
          <w:sz w:val="18"/>
          <w:szCs w:val="18"/>
        </w:rPr>
        <w:t>once been suspended, an undergraduate student fails to earn a 2.0 average in all work attempted in any term and has a cumulative average of lower than 2.0 at Florida Atlantic University, the student will be dismissed from the University.</w:t>
      </w:r>
      <w:r w:rsidR="00BA71B5">
        <w:rPr>
          <w:rFonts w:ascii="Arial" w:hAnsi="Arial" w:cs="Arial"/>
          <w:i/>
          <w:color w:val="000000"/>
          <w:sz w:val="18"/>
          <w:szCs w:val="18"/>
        </w:rPr>
        <w:br/>
      </w:r>
      <w:r w:rsidR="00BA71B5">
        <w:rPr>
          <w:rFonts w:ascii="Arial" w:hAnsi="Arial" w:cs="Arial"/>
          <w:i/>
          <w:color w:val="000000"/>
          <w:sz w:val="18"/>
          <w:szCs w:val="18"/>
        </w:rPr>
        <w:br/>
      </w:r>
      <w:r w:rsidR="003C28BA">
        <w:rPr>
          <w:rFonts w:ascii="Arial" w:hAnsi="Arial" w:cs="Arial"/>
          <w:i/>
          <w:color w:val="000000"/>
          <w:sz w:val="18"/>
          <w:szCs w:val="18"/>
        </w:rPr>
        <w:br/>
      </w:r>
      <w:r w:rsidR="003C28BA">
        <w:rPr>
          <w:rFonts w:ascii="Arial" w:hAnsi="Arial" w:cs="Arial"/>
          <w:i/>
          <w:color w:val="000000"/>
          <w:sz w:val="18"/>
          <w:szCs w:val="18"/>
        </w:rPr>
        <w:br/>
      </w:r>
    </w:p>
    <w:p w:rsidR="0079712F" w:rsidRDefault="0079712F" w:rsidP="0079712F"/>
    <w:sectPr w:rsidR="0079712F" w:rsidSect="0079712F">
      <w:pgSz w:w="12240" w:h="15840"/>
      <w:pgMar w:top="720" w:right="720" w:bottom="28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79712F"/>
    <w:rsid w:val="000945A8"/>
    <w:rsid w:val="002557E9"/>
    <w:rsid w:val="003C28BA"/>
    <w:rsid w:val="0044511D"/>
    <w:rsid w:val="0079712F"/>
    <w:rsid w:val="008471C9"/>
    <w:rsid w:val="0084758F"/>
    <w:rsid w:val="00A16314"/>
    <w:rsid w:val="00BA71B5"/>
    <w:rsid w:val="00CC15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7E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51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subhead1">
    <w:name w:val="collegesubhead1"/>
    <w:basedOn w:val="DefaultParagraphFont"/>
    <w:rsid w:val="0044511D"/>
    <w:rPr>
      <w:rFonts w:ascii="Arial" w:hAnsi="Arial" w:cs="Arial" w:hint="default"/>
      <w:b/>
      <w:bCs/>
      <w:i w:val="0"/>
      <w:iCs w:val="0"/>
      <w:color w:val="FF0000"/>
      <w:sz w:val="14"/>
      <w:szCs w:val="14"/>
    </w:rPr>
  </w:style>
  <w:style w:type="character" w:customStyle="1" w:styleId="collegetextb1">
    <w:name w:val="collegetextb1"/>
    <w:basedOn w:val="DefaultParagraphFont"/>
    <w:rsid w:val="0044511D"/>
    <w:rPr>
      <w:rFonts w:ascii="Arial" w:hAnsi="Arial" w:cs="Arial" w:hint="default"/>
      <w:b/>
      <w:bCs/>
      <w:sz w:val="14"/>
      <w:szCs w:val="14"/>
    </w:rPr>
  </w:style>
  <w:style w:type="character" w:customStyle="1" w:styleId="collegetext1">
    <w:name w:val="collegetext1"/>
    <w:basedOn w:val="DefaultParagraphFont"/>
    <w:rsid w:val="0044511D"/>
    <w:rPr>
      <w:rFonts w:ascii="Arial" w:hAnsi="Arial" w:cs="Arial" w:hint="default"/>
      <w:i w:val="0"/>
      <w:iCs w:val="0"/>
      <w:sz w:val="14"/>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mjenning</dc:creator>
  <cp:lastModifiedBy>mjenning</cp:lastModifiedBy>
  <cp:revision>5</cp:revision>
  <dcterms:created xsi:type="dcterms:W3CDTF">2014-10-24T16:14:00Z</dcterms:created>
  <dcterms:modified xsi:type="dcterms:W3CDTF">2014-10-24T19:23:00Z</dcterms:modified>
</cp:coreProperties>
</file>