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DF51DE" w:rsidRDefault="009E23AD" w:rsidP="00824F4F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9E23AD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Geodesy and </w:t>
            </w:r>
            <w:proofErr w:type="spellStart"/>
            <w:r w:rsidRPr="009E23AD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Geodedic</w:t>
            </w:r>
            <w:proofErr w:type="spellEnd"/>
            <w:r w:rsidRPr="009E23AD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Positioning</w:t>
            </w:r>
            <w:r w:rsidR="006F4827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(SUR 4530)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61395F" w:rsidP="00A73EB3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A73EB3">
              <w:rPr>
                <w:rFonts w:ascii="Corbel" w:hAnsi="Corbel"/>
                <w:sz w:val="20"/>
                <w:szCs w:val="20"/>
              </w:rPr>
              <w:t>2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826D17" w:rsidRDefault="00D34B2A" w:rsidP="001A0F82">
            <w:pPr>
              <w:rPr>
                <w:rStyle w:val="collegetextit1"/>
                <w:rFonts w:ascii="Corbel" w:hAnsi="Corbel"/>
                <w:sz w:val="20"/>
                <w:szCs w:val="20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Prerequisite: </w:t>
            </w:r>
            <w:r w:rsidR="00BC6A5D" w:rsidRPr="00BC6A5D">
              <w:rPr>
                <w:rStyle w:val="collegetextit1"/>
                <w:rFonts w:ascii="Corbel" w:hAnsi="Corbel"/>
                <w:sz w:val="20"/>
                <w:szCs w:val="20"/>
              </w:rPr>
              <w:t>SUR3141 and SUR3141L both with minimum grade of "C"</w:t>
            </w:r>
          </w:p>
          <w:p w:rsidR="006D2362" w:rsidRPr="00DF51DE" w:rsidRDefault="00A73EB3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proofErr w:type="spellStart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Corequisite</w:t>
            </w:r>
            <w:proofErr w:type="spellEnd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: SUR 453</w:t>
            </w:r>
            <w:r w:rsidR="00D34B2A">
              <w:rPr>
                <w:rStyle w:val="collegetextit1"/>
                <w:rFonts w:ascii="Corbel" w:hAnsi="Corbel"/>
                <w:sz w:val="20"/>
                <w:szCs w:val="20"/>
              </w:rPr>
              <w:t>0</w:t>
            </w:r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L</w:t>
            </w:r>
            <w:r w:rsidRPr="00DF51DE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: Fall 201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6</w:t>
            </w:r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This is a live, on-line course</w:t>
            </w:r>
          </w:p>
          <w:p w:rsidR="005D6549" w:rsidRDefault="00A73EB3" w:rsidP="00293E7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>Thursday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,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 xml:space="preserve">FL 401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7:10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PM –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9:00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PM</w:t>
            </w:r>
          </w:p>
          <w:p w:rsidR="00720273" w:rsidRDefault="00720273" w:rsidP="00DC7135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  <w:r>
              <w:rPr>
                <w:rFonts w:ascii="Corbel" w:hAnsi="Corbel" w:cs="Times New Roman"/>
                <w:i/>
                <w:sz w:val="20"/>
                <w:szCs w:val="20"/>
              </w:rPr>
              <w:t>Lab time: S</w:t>
            </w:r>
            <w:r w:rsidR="00DC7135">
              <w:rPr>
                <w:rFonts w:ascii="Corbel" w:hAnsi="Corbel" w:cs="Times New Roman"/>
                <w:i/>
                <w:sz w:val="20"/>
                <w:szCs w:val="20"/>
              </w:rPr>
              <w:t>unday</w:t>
            </w:r>
            <w:r>
              <w:rPr>
                <w:rFonts w:ascii="Corbel" w:hAnsi="Corbel" w:cs="Times New Roman"/>
                <w:i/>
                <w:sz w:val="20"/>
                <w:szCs w:val="20"/>
              </w:rPr>
              <w:t>, 8</w:t>
            </w:r>
            <w:r w:rsidRPr="00A43941">
              <w:rPr>
                <w:rFonts w:ascii="Corbel" w:hAnsi="Corbel" w:cs="Times New Roman"/>
                <w:i/>
                <w:sz w:val="20"/>
                <w:szCs w:val="20"/>
              </w:rPr>
              <w:t>AM – 5PM</w:t>
            </w:r>
            <w:r w:rsidR="005A1B3B">
              <w:rPr>
                <w:rFonts w:ascii="Corbel" w:hAnsi="Corbel" w:cs="Times New Roman"/>
                <w:i/>
                <w:sz w:val="20"/>
                <w:szCs w:val="20"/>
              </w:rPr>
              <w:t>, HA 103 Jupiter campus</w:t>
            </w:r>
          </w:p>
          <w:p w:rsidR="00215045" w:rsidRPr="00A73EB3" w:rsidRDefault="005A1B3B" w:rsidP="005A1B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Office hours: WR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3:00-5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>:00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293E77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Sudhagar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Nagarajan</w:t>
            </w:r>
            <w:proofErr w:type="spellEnd"/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Building: 36, Room: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222</w:t>
            </w:r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(561) 297 3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104</w:t>
            </w:r>
          </w:p>
          <w:p w:rsidR="00A73EB3" w:rsidRPr="00A73EB3" w:rsidRDefault="00A73EB3" w:rsidP="00293E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E-mail: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snagarajan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DF51DE" w:rsidRDefault="006C68AE" w:rsidP="006C68AE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 xml:space="preserve">Concepts of geodesy, ellipsoidal geometry, geodetic coordinates, gravity, </w:t>
            </w:r>
            <w:proofErr w:type="spellStart"/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>datums</w:t>
            </w:r>
            <w:proofErr w:type="spellEnd"/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>, satellite orbits, and practical applications of GPS data collection, post-processing, and adjusting networks.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To provide a fundamental level of understanding of </w:t>
            </w:r>
            <w:r w:rsidR="000A575C">
              <w:rPr>
                <w:rFonts w:ascii="Corbel" w:hAnsi="Corbel" w:cs="Times New Roman"/>
                <w:sz w:val="20"/>
                <w:szCs w:val="20"/>
              </w:rPr>
              <w:t xml:space="preserve">geodesy, 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satellite positioning, with emphasis on the Global Positioning System (GPS).</w:t>
            </w:r>
          </w:p>
        </w:tc>
      </w:tr>
      <w:tr w:rsidR="0044219D" w:rsidRPr="00BF1710" w:rsidTr="00BF1710">
        <w:tc>
          <w:tcPr>
            <w:tcW w:w="2616" w:type="dxa"/>
          </w:tcPr>
          <w:p w:rsidR="00DC7135" w:rsidRPr="00D32C13" w:rsidRDefault="00DC7135" w:rsidP="00DC7135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Course</w:t>
            </w: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  <w:p w:rsidR="0044219D" w:rsidRPr="00BF1710" w:rsidRDefault="00DC7135" w:rsidP="00DC7135">
            <w:pPr>
              <w:rPr>
                <w:rFonts w:ascii="Corbel" w:hAnsi="Corbel"/>
                <w:sz w:val="20"/>
                <w:szCs w:val="20"/>
              </w:rPr>
            </w:pP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&amp; relationship to ABET a-k </w:t>
            </w:r>
            <w:r>
              <w:rPr>
                <w:rFonts w:ascii="Corbel" w:hAnsi="Corbel"/>
                <w:i/>
                <w:sz w:val="20"/>
                <w:szCs w:val="20"/>
              </w:rPr>
              <w:t>student</w:t>
            </w:r>
            <w:r w:rsidR="00D34B2A">
              <w:rPr>
                <w:rFonts w:ascii="Corbel" w:hAnsi="Corbel"/>
                <w:i/>
                <w:sz w:val="20"/>
                <w:szCs w:val="20"/>
              </w:rPr>
              <w:t>03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1.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Comprehend the basics of satellite positioning (a)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2.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GPS positioning techniques (a, b, e, k)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3.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the errors and biases associated with GPS measurements (a, b, e, k)</w:t>
            </w:r>
          </w:p>
          <w:p w:rsidR="0044219D" w:rsidRPr="00B925C3" w:rsidRDefault="00CF55A3" w:rsidP="00654D3C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4.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Be able to collect data using GPS, process the data and produce </w:t>
            </w:r>
            <w:r w:rsidR="00654D3C">
              <w:rPr>
                <w:rFonts w:ascii="Corbel" w:eastAsia="Calibri" w:hAnsi="Corbel" w:cs="Times New Roman"/>
                <w:sz w:val="20"/>
                <w:szCs w:val="20"/>
              </w:rPr>
              <w:t>maps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 (a, b, e, k)</w:t>
            </w:r>
          </w:p>
        </w:tc>
      </w:tr>
      <w:tr w:rsidR="00CF55A3" w:rsidRPr="00BF1710" w:rsidTr="00DF51DE">
        <w:trPr>
          <w:trHeight w:val="4850"/>
        </w:trPr>
        <w:tc>
          <w:tcPr>
            <w:tcW w:w="2616" w:type="dxa"/>
          </w:tcPr>
          <w:p w:rsidR="00CF55A3" w:rsidRPr="00BF1710" w:rsidRDefault="00CF55A3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 engineers must function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 need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function on multi-disciplinary teams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communicate effectively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</w:t>
            </w:r>
            <w:proofErr w:type="spellStart"/>
            <w:r w:rsidRPr="00DF51DE">
              <w:rPr>
                <w:rFonts w:ascii="Corbel" w:hAnsi="Corbel" w:cs="Times New Roman"/>
                <w:sz w:val="20"/>
                <w:szCs w:val="20"/>
              </w:rPr>
              <w:t>i</w:t>
            </w:r>
            <w:proofErr w:type="spellEnd"/>
            <w:r w:rsidRPr="00DF51DE">
              <w:rPr>
                <w:rFonts w:ascii="Corbel" w:hAnsi="Corbel" w:cs="Times New Roman"/>
                <w:sz w:val="20"/>
                <w:szCs w:val="20"/>
              </w:rPr>
              <w:t>) structural engineering, (ii) transportation engineering, (iii) geotechnical engineering, (iv) water resources, and (v) environmental engineering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(Medium)</w:t>
            </w: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824741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2358F9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reports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25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291EED" w:rsidRDefault="00291EED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Midterm exam: 20%</w:t>
            </w:r>
          </w:p>
          <w:p w:rsidR="00E654E0" w:rsidRPr="00DF51DE" w:rsidRDefault="00E654E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Homeworks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20</w:t>
            </w:r>
            <w:r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Final exam: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35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Note: The minimum grade required to pass the course is C.</w:t>
            </w:r>
          </w:p>
        </w:tc>
      </w:tr>
      <w:tr w:rsidR="00F546E1" w:rsidRPr="00BF1710" w:rsidTr="00BF1710">
        <w:tc>
          <w:tcPr>
            <w:tcW w:w="8889" w:type="dxa"/>
            <w:gridSpan w:val="4"/>
            <w:shd w:val="clear" w:color="auto" w:fill="FFFFCC"/>
          </w:tcPr>
          <w:p w:rsidR="00F546E1" w:rsidRPr="00BF1710" w:rsidRDefault="00A73EB3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F546E1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grading scale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To </w:t>
            </w:r>
            <w:r w:rsidR="00885D07" w:rsidRPr="00DF51DE">
              <w:rPr>
                <w:rFonts w:ascii="Corbel" w:hAnsi="Corbel" w:cs="Times New Roman"/>
                <w:bCs/>
                <w:sz w:val="20"/>
                <w:szCs w:val="20"/>
              </w:rPr>
              <w:t>succeed</w:t>
            </w: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 in this class: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field book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lab reports (all of them)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8A46F0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Final exam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taken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Makeup tests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given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only if there is solid evidence of a medical or otherwise serious emergency that prevented the student of participating in the exam. Makeup exam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should be administered and proctored by department personnel unless there are other pre-approved arrangements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Incomplete grades are against the policy of the department. Unless there is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solid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Unless there is a legitimate reason, full attendance to the labs is required. For this purpose an attendee list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kept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To claim presence you must be in lab from the beginning to the end. Absence from labs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documented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3E2F48" w:rsidRPr="00DF51DE" w:rsidRDefault="003E2F48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If you are late to the lab exercise for </w:t>
            </w:r>
            <w:proofErr w:type="spell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upto</w:t>
            </w:r>
            <w:proofErr w:type="spell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1 hour, 25% of your lab grade points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taken off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If you are late by an hour or more, no grades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given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for the lab exercise.</w:t>
            </w:r>
          </w:p>
          <w:p w:rsidR="007F58BB" w:rsidRDefault="00CF55A3" w:rsidP="003E2F48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Lab report for each activity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</w:t>
            </w:r>
            <w:r w:rsidR="0003172C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t be finalized and handed in by </w:t>
            </w: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the due date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</w:t>
            </w:r>
          </w:p>
          <w:p w:rsidR="007A3E76" w:rsidRPr="00BF1710" w:rsidRDefault="003E2F48" w:rsidP="007F58BB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Late </w:t>
            </w:r>
            <w:r w:rsidR="007F58BB">
              <w:rPr>
                <w:rFonts w:ascii="Corbel" w:hAnsi="Corbel" w:cs="Times New Roman"/>
                <w:bCs/>
                <w:iCs/>
                <w:sz w:val="20"/>
                <w:szCs w:val="20"/>
              </w:rPr>
              <w:t>submissions</w:t>
            </w: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will not be graded unless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it is approved by the instructor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</w:t>
            </w:r>
            <w:r w:rsidR="00B138A8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D4425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 xml:space="preserve">University policy requires that in order to enhance and maintain a productive atmosphere for education, personal communication devices, such as cellular phones and laptops, are to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be disabled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class sessions.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A73EB3">
              <w:rPr>
                <w:rFonts w:ascii="Corbel" w:hAnsi="Corbel"/>
                <w:b/>
                <w:color w:val="000080"/>
                <w:sz w:val="20"/>
                <w:szCs w:val="20"/>
              </w:rPr>
              <w:t>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DF51DE" w:rsidRDefault="0003172C" w:rsidP="009D104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</w:t>
            </w:r>
            <w:r w:rsidR="009D104C">
              <w:rPr>
                <w:rFonts w:ascii="Corbel" w:hAnsi="Corbel" w:cs="Times New Roman"/>
                <w:sz w:val="20"/>
                <w:szCs w:val="20"/>
              </w:rPr>
              <w:t>131</w:t>
            </w: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expected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considered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a serious breach of these ethical standards, because it interferes with the university mission to provide a high quality education in which no student enjoys unfair advantage over any other. Academic dishonesty is also destructive of the university community, which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grounded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DF51DE" w:rsidRDefault="00CF55A3" w:rsidP="00E37A84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Van Sickle, J., (20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15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). “GPS for Land Surveyors”, 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4th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edition, CRC Press, New York.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15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E47AD" w:rsidRPr="000E47AD" w:rsidRDefault="000E47AD" w:rsidP="000E47AD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E47AD">
              <w:rPr>
                <w:rFonts w:ascii="Corbel" w:hAnsi="Corbel" w:cs="Times New Roman"/>
                <w:sz w:val="20"/>
                <w:szCs w:val="20"/>
              </w:rPr>
              <w:t>Hoffmann-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Wellenhof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, B., H.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Lichtenegger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 and J. Collins (2001). GPS: Theory and Practice, Fifth edition, Springer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Verlag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; Wien, New York.</w:t>
            </w:r>
          </w:p>
          <w:p w:rsidR="0089313B" w:rsidRPr="00CF55A3" w:rsidRDefault="000E47AD" w:rsidP="000E47A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Leick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, A (2004). GPS Satellite Surveying, third edition, John Wiley &amp; Sons Inc., New Jersey.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A73EB3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16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3F5F49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4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1: Introduction, What is GNSS?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2: GPS signal structure</w:t>
            </w:r>
          </w:p>
          <w:p w:rsidR="00CF55A3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3: GPS Biases and Solutions</w:t>
            </w:r>
          </w:p>
          <w:p w:rsidR="00514C17" w:rsidRPr="00DF51DE" w:rsidRDefault="00514C17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4:GPS Biases and Solutions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5</w:t>
            </w:r>
            <w:r>
              <w:rPr>
                <w:rFonts w:ascii="Corbel" w:hAnsi="Corbel" w:cs="Times New Roman"/>
                <w:sz w:val="20"/>
                <w:szCs w:val="20"/>
              </w:rPr>
              <w:t>: GPS framework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: Receivers and Methods 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Geodetic </w:t>
            </w:r>
            <w:proofErr w:type="spellStart"/>
            <w:r w:rsidR="00286E19">
              <w:rPr>
                <w:rFonts w:ascii="Corbel" w:hAnsi="Corbel" w:cs="Times New Roman"/>
                <w:sz w:val="20"/>
                <w:szCs w:val="20"/>
              </w:rPr>
              <w:t>Datums</w:t>
            </w:r>
            <w:proofErr w:type="spellEnd"/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Mid-term</w:t>
            </w:r>
          </w:p>
          <w:p w:rsidR="00DC7135" w:rsidRPr="00DF51DE" w:rsidRDefault="00DC7135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>
              <w:rPr>
                <w:rFonts w:ascii="Corbel" w:hAnsi="Corbel" w:cs="Times New Roman"/>
                <w:sz w:val="20"/>
                <w:szCs w:val="20"/>
              </w:rPr>
              <w:t>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State Plane Coordinates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DC7135">
              <w:rPr>
                <w:rFonts w:ascii="Corbel" w:hAnsi="Corbel" w:cs="Times New Roman"/>
                <w:sz w:val="20"/>
                <w:szCs w:val="20"/>
              </w:rPr>
              <w:t>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GPS Surveying Techniques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Observing and Processing</w:t>
            </w:r>
          </w:p>
          <w:p w:rsidR="00286E19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GPS </w:t>
            </w:r>
            <w:r w:rsidR="003D2C09">
              <w:rPr>
                <w:rFonts w:ascii="Corbel" w:hAnsi="Corbel" w:cs="Times New Roman"/>
                <w:sz w:val="20"/>
                <w:szCs w:val="20"/>
              </w:rPr>
              <w:t>Modernization</w:t>
            </w:r>
          </w:p>
          <w:p w:rsidR="00286E19" w:rsidRPr="00DF51DE" w:rsidRDefault="00CF55A3" w:rsidP="00286E19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>Online GPS processing services</w:t>
            </w:r>
          </w:p>
          <w:p w:rsidR="00C15408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 xml:space="preserve">Other satellite navigation systems </w:t>
            </w:r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15: Applications of GPS, Course review</w:t>
            </w:r>
          </w:p>
          <w:p w:rsidR="002867A1" w:rsidRPr="002867A1" w:rsidRDefault="002867A1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  <w:u w:val="single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  <w:u w:val="single"/>
              </w:rPr>
              <w:t>Lab Exercises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08/26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-Data collection, downloading and processing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09/09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-Static Survey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>
              <w:rPr>
                <w:rFonts w:ascii="Corbel" w:hAnsi="Corbel" w:cs="Times New Roman"/>
                <w:sz w:val="20"/>
                <w:szCs w:val="20"/>
              </w:rPr>
              <w:t>30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</w:t>
            </w:r>
            <w:r w:rsidR="00C15408">
              <w:rPr>
                <w:rFonts w:ascii="Corbel" w:hAnsi="Corbel" w:cs="Times New Roman"/>
                <w:sz w:val="20"/>
                <w:szCs w:val="20"/>
              </w:rPr>
              <w:t>Import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 xml:space="preserve"> control into the project area</w:t>
            </w:r>
          </w:p>
          <w:p w:rsidR="002867A1" w:rsidRPr="002867A1" w:rsidRDefault="002867A1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0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2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-Real Time Kinematic Survey</w:t>
            </w:r>
          </w:p>
          <w:p w:rsidR="002867A1" w:rsidRPr="00CF55A3" w:rsidRDefault="002867A1" w:rsidP="008D468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11/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19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-Other GPS surveying techniques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40" w:rsidRDefault="00496D40">
      <w:r>
        <w:separator/>
      </w:r>
    </w:p>
  </w:endnote>
  <w:endnote w:type="continuationSeparator" w:id="0">
    <w:p w:rsidR="00496D40" w:rsidRDefault="0049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40" w:rsidRDefault="00496D40">
      <w:r>
        <w:separator/>
      </w:r>
    </w:p>
  </w:footnote>
  <w:footnote w:type="continuationSeparator" w:id="0">
    <w:p w:rsidR="00496D40" w:rsidRDefault="0049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6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6"/>
  </w:num>
  <w:num w:numId="5">
    <w:abstractNumId w:val="23"/>
  </w:num>
  <w:num w:numId="6">
    <w:abstractNumId w:val="21"/>
  </w:num>
  <w:num w:numId="7">
    <w:abstractNumId w:val="8"/>
  </w:num>
  <w:num w:numId="8">
    <w:abstractNumId w:val="5"/>
  </w:num>
  <w:num w:numId="9">
    <w:abstractNumId w:val="11"/>
  </w:num>
  <w:num w:numId="10">
    <w:abstractNumId w:val="24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5"/>
  </w:num>
  <w:num w:numId="18">
    <w:abstractNumId w:val="7"/>
  </w:num>
  <w:num w:numId="19">
    <w:abstractNumId w:val="26"/>
  </w:num>
  <w:num w:numId="20">
    <w:abstractNumId w:val="0"/>
  </w:num>
  <w:num w:numId="21">
    <w:abstractNumId w:val="19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6E57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72C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75C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7AD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A2B"/>
    <w:rsid w:val="00212C5B"/>
    <w:rsid w:val="002142BA"/>
    <w:rsid w:val="00214AEB"/>
    <w:rsid w:val="00214C82"/>
    <w:rsid w:val="00214F0F"/>
    <w:rsid w:val="00215045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58F9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67A1"/>
    <w:rsid w:val="00286E19"/>
    <w:rsid w:val="002877A7"/>
    <w:rsid w:val="002905D1"/>
    <w:rsid w:val="002910F6"/>
    <w:rsid w:val="00291109"/>
    <w:rsid w:val="00291562"/>
    <w:rsid w:val="00291EED"/>
    <w:rsid w:val="00292330"/>
    <w:rsid w:val="00293962"/>
    <w:rsid w:val="00293E77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2C09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2F48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12EF"/>
    <w:rsid w:val="00422893"/>
    <w:rsid w:val="00422A60"/>
    <w:rsid w:val="00422FD8"/>
    <w:rsid w:val="00423861"/>
    <w:rsid w:val="00423A5E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5E40"/>
    <w:rsid w:val="00477A56"/>
    <w:rsid w:val="00477D40"/>
    <w:rsid w:val="0048005D"/>
    <w:rsid w:val="004805A2"/>
    <w:rsid w:val="00480B1F"/>
    <w:rsid w:val="004810A9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050"/>
    <w:rsid w:val="004945D9"/>
    <w:rsid w:val="00495F26"/>
    <w:rsid w:val="00496523"/>
    <w:rsid w:val="00496953"/>
    <w:rsid w:val="00496D40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EC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4C17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1B3B"/>
    <w:rsid w:val="005A219F"/>
    <w:rsid w:val="005A2781"/>
    <w:rsid w:val="005A3A71"/>
    <w:rsid w:val="005A3B80"/>
    <w:rsid w:val="005A4001"/>
    <w:rsid w:val="005A5BF6"/>
    <w:rsid w:val="005A5C4A"/>
    <w:rsid w:val="005A5F50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6B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3E84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1775"/>
    <w:rsid w:val="00653872"/>
    <w:rsid w:val="00653C7A"/>
    <w:rsid w:val="0065469F"/>
    <w:rsid w:val="00654D3C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2F1E"/>
    <w:rsid w:val="006C36BA"/>
    <w:rsid w:val="006C4117"/>
    <w:rsid w:val="006C4538"/>
    <w:rsid w:val="006C489E"/>
    <w:rsid w:val="006C53DC"/>
    <w:rsid w:val="006C5F45"/>
    <w:rsid w:val="006C648C"/>
    <w:rsid w:val="006C68AE"/>
    <w:rsid w:val="006C6E3B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4827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273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58BB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6D17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5D07"/>
    <w:rsid w:val="00885E83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468C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50A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04C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3AD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484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8C5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3814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25C3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6A5D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5408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2A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2D3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31C"/>
    <w:rsid w:val="00DC5936"/>
    <w:rsid w:val="00DC5FF8"/>
    <w:rsid w:val="00DC66DE"/>
    <w:rsid w:val="00DC7135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37A84"/>
    <w:rsid w:val="00E40141"/>
    <w:rsid w:val="00E4190F"/>
    <w:rsid w:val="00E434BC"/>
    <w:rsid w:val="00E434CE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4E0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01D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07854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2F6A"/>
    <w:rsid w:val="00FA35C2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D7C1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0614D49-8876-49F4-A241-89FC3C28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6515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2015-07-07T13:52:00Z</cp:lastPrinted>
  <dcterms:created xsi:type="dcterms:W3CDTF">2018-01-22T18:28:00Z</dcterms:created>
  <dcterms:modified xsi:type="dcterms:W3CDTF">2018-01-22T18:28:00Z</dcterms:modified>
</cp:coreProperties>
</file>