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EA" w:rsidRPr="008E4595" w:rsidRDefault="005A7FEA" w:rsidP="005A7FEA">
      <w:pPr>
        <w:spacing w:before="100" w:beforeAutospacing="1" w:after="100" w:afterAutospacing="1" w:line="240" w:lineRule="auto"/>
        <w:rPr>
          <w:rFonts w:ascii="Times New Roman" w:eastAsia="Times New Roman" w:hAnsi="Times New Roman" w:cs="Times New Roman"/>
        </w:rPr>
      </w:pPr>
      <w:r w:rsidRPr="008E4595">
        <w:rPr>
          <w:rFonts w:ascii="Times New Roman" w:eastAsia="Times New Roman" w:hAnsi="Times New Roman" w:cs="Times New Roman"/>
          <w:b/>
          <w:bCs/>
        </w:rPr>
        <w:t xml:space="preserve">Combined B.S./M.S. in Mathematics </w:t>
      </w:r>
    </w:p>
    <w:p w:rsidR="00AF40A3" w:rsidRPr="008E4595" w:rsidRDefault="005A7FEA" w:rsidP="005A7FEA">
      <w:pPr>
        <w:spacing w:before="100" w:beforeAutospacing="1" w:after="100" w:afterAutospacing="1" w:line="240" w:lineRule="auto"/>
        <w:rPr>
          <w:rFonts w:ascii="Times New Roman" w:hAnsi="Times New Roman" w:cs="Times New Roman"/>
          <w:color w:val="000000" w:themeColor="text1"/>
        </w:rPr>
      </w:pPr>
      <w:r w:rsidRPr="008E4595">
        <w:rPr>
          <w:rFonts w:ascii="Times New Roman" w:eastAsia="Times New Roman" w:hAnsi="Times New Roman" w:cs="Times New Roman"/>
          <w:color w:val="000000" w:themeColor="text1"/>
        </w:rPr>
        <w:t>This accelerated, five-year program leads to both a Bachelor of Science (B.S.) and a Master of Science (M.S.) degree.</w:t>
      </w:r>
      <w:r w:rsidR="009727BA" w:rsidRPr="008E4595">
        <w:rPr>
          <w:rFonts w:ascii="Times New Roman" w:eastAsia="Times New Roman" w:hAnsi="Times New Roman" w:cs="Times New Roman"/>
          <w:color w:val="000000" w:themeColor="text1"/>
        </w:rPr>
        <w:t xml:space="preserve"> </w:t>
      </w:r>
    </w:p>
    <w:p w:rsidR="00AF40A3" w:rsidRPr="008E4595" w:rsidRDefault="00AF40A3" w:rsidP="00AF40A3">
      <w:pPr>
        <w:spacing w:after="0" w:line="240" w:lineRule="auto"/>
        <w:rPr>
          <w:rFonts w:ascii="Times New Roman" w:hAnsi="Times New Roman" w:cs="Times New Roman"/>
        </w:rPr>
      </w:pPr>
      <w:r w:rsidRPr="008E4595">
        <w:rPr>
          <w:rFonts w:ascii="Times New Roman" w:hAnsi="Times New Roman" w:cs="Times New Roman"/>
        </w:rPr>
        <w:t>Degree Requirements:</w:t>
      </w:r>
    </w:p>
    <w:p w:rsidR="00AF40A3" w:rsidRPr="008E4595" w:rsidRDefault="00AF40A3" w:rsidP="00AF40A3">
      <w:pPr>
        <w:spacing w:after="0" w:line="240" w:lineRule="auto"/>
        <w:rPr>
          <w:rFonts w:ascii="Times New Roman" w:hAnsi="Times New Roman" w:cs="Times New Roman"/>
        </w:rPr>
      </w:pPr>
    </w:p>
    <w:p w:rsidR="002E3D1F" w:rsidRPr="002E3D1F" w:rsidRDefault="002E3D1F" w:rsidP="002E3D1F">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adjustRightInd w:val="0"/>
        <w:spacing w:after="0" w:line="240" w:lineRule="auto"/>
        <w:rPr>
          <w:rFonts w:ascii="Times New Roman" w:hAnsi="Times New Roman" w:cs="Times New Roman"/>
          <w:lang/>
        </w:rPr>
      </w:pPr>
      <w:r w:rsidRPr="002E3D1F">
        <w:rPr>
          <w:rFonts w:ascii="Times New Roman" w:hAnsi="Times New Roman" w:cs="Times New Roman"/>
          <w:lang/>
        </w:rPr>
        <w:t>The combined degree program is 150 credits, 120 for the undergraduate degree and 30 for the master’s degree, with a maximum of 12 credits of graduate coursework used to satisfy both degrees. Once admitted into the program, students shall follow the suggested course sequence.</w:t>
      </w:r>
    </w:p>
    <w:p w:rsidR="005A7FEA" w:rsidRPr="008E4595" w:rsidRDefault="005A7FEA" w:rsidP="005A7FEA">
      <w:pPr>
        <w:spacing w:before="100" w:beforeAutospacing="1" w:after="100" w:afterAutospacing="1"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Students must maintain a GPA of 3.0 in upper-division and graduate courses. Students interested in the combined B.S/M.S. should consult with the graduate advisor before taking upper division mathematics coursework to insure that their coursework will apply toward the combined degree. They must take the GRE and apply for admission to candidacy by the end of their junior year. </w:t>
      </w:r>
    </w:p>
    <w:p w:rsidR="00C54542" w:rsidRPr="008E4595" w:rsidRDefault="00C54542" w:rsidP="00C54542">
      <w:pPr>
        <w:pStyle w:val="collegetext1"/>
        <w:rPr>
          <w:rStyle w:val="collegetextb"/>
          <w:b/>
          <w:sz w:val="22"/>
          <w:szCs w:val="22"/>
        </w:rPr>
      </w:pPr>
      <w:r w:rsidRPr="008E4595">
        <w:rPr>
          <w:rStyle w:val="collegetextb"/>
          <w:b/>
          <w:sz w:val="22"/>
          <w:szCs w:val="22"/>
        </w:rPr>
        <w:t>Prerequisite Coursework for Transfer Students</w:t>
      </w:r>
    </w:p>
    <w:p w:rsidR="00C54542" w:rsidRPr="008E4595" w:rsidRDefault="00C54542" w:rsidP="00C54542">
      <w:pPr>
        <w:pStyle w:val="collegetext1"/>
        <w:rPr>
          <w:sz w:val="22"/>
          <w:szCs w:val="22"/>
        </w:rPr>
      </w:pPr>
      <w:r w:rsidRPr="008E4595">
        <w:rPr>
          <w:rStyle w:val="collegetext"/>
          <w:sz w:val="22"/>
          <w:szCs w:val="22"/>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6" w:history="1">
        <w:r w:rsidRPr="008E4595">
          <w:rPr>
            <w:rStyle w:val="Hyperlink"/>
            <w:i/>
            <w:iCs/>
            <w:sz w:val="22"/>
            <w:szCs w:val="22"/>
          </w:rPr>
          <w:t>Transfer Student Manual</w:t>
        </w:r>
      </w:hyperlink>
      <w:hyperlink r:id="rId7" w:history="1">
        <w:r w:rsidRPr="008E4595">
          <w:rPr>
            <w:rStyle w:val="Hyperlink"/>
            <w:sz w:val="22"/>
            <w:szCs w:val="22"/>
          </w:rPr>
          <w:t>.</w:t>
        </w:r>
      </w:hyperlink>
    </w:p>
    <w:p w:rsidR="00C54542" w:rsidRPr="008E4595" w:rsidRDefault="00C54542" w:rsidP="00C54542">
      <w:pPr>
        <w:pStyle w:val="collegetext1"/>
        <w:rPr>
          <w:sz w:val="22"/>
          <w:szCs w:val="22"/>
        </w:rPr>
      </w:pPr>
      <w:r w:rsidRPr="008E4595">
        <w:rPr>
          <w:rStyle w:val="collegetext"/>
          <w:sz w:val="22"/>
          <w:szCs w:val="22"/>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8E4595">
        <w:rPr>
          <w:sz w:val="22"/>
          <w:szCs w:val="22"/>
        </w:rPr>
        <w:br/>
      </w:r>
      <w:r w:rsidRPr="008E4595">
        <w:rPr>
          <w:sz w:val="22"/>
          <w:szCs w:val="22"/>
        </w:rPr>
        <w:br/>
        <w:t>In addition to the University and Charles E. Schmidt College of Science requirements, students seeking a B.S./M.S. degree in Mathematics must complete the following courses:</w:t>
      </w:r>
    </w:p>
    <w:p w:rsidR="00C54542" w:rsidRPr="008E4595" w:rsidRDefault="00C54542" w:rsidP="005A7FEA">
      <w:pPr>
        <w:spacing w:before="100" w:beforeAutospacing="1" w:after="100" w:afterAutospacing="1" w:line="240" w:lineRule="auto"/>
        <w:rPr>
          <w:rFonts w:ascii="Times New Roman" w:eastAsia="Times New Roman" w:hAnsi="Times New Roman" w:cs="Times New Roman"/>
        </w:rPr>
      </w:pPr>
    </w:p>
    <w:tbl>
      <w:tblPr>
        <w:tblpPr w:leftFromText="180" w:rightFromText="180" w:vertAnchor="text" w:horzAnchor="page" w:tblpX="2721" w:tblpY="24"/>
        <w:tblW w:w="44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98"/>
        <w:gridCol w:w="802"/>
      </w:tblGrid>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b/>
                <w:bCs/>
              </w:rPr>
            </w:pPr>
            <w:r w:rsidRPr="008E4595">
              <w:rPr>
                <w:rFonts w:ascii="Times New Roman" w:eastAsia="Times New Roman" w:hAnsi="Times New Roman" w:cs="Times New Roman"/>
                <w:b/>
                <w:bCs/>
              </w:rPr>
              <w:t>Courses</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b/>
                <w:bCs/>
              </w:rPr>
            </w:pPr>
            <w:r w:rsidRPr="008E4595">
              <w:rPr>
                <w:rFonts w:ascii="Times New Roman" w:eastAsia="Times New Roman" w:hAnsi="Times New Roman" w:cs="Times New Roman"/>
                <w:b/>
                <w:bCs/>
              </w:rPr>
              <w:t>Credits</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9721E4" w:rsidP="00D25358">
            <w:pPr>
              <w:spacing w:after="0" w:line="240" w:lineRule="auto"/>
              <w:rPr>
                <w:rFonts w:ascii="Times New Roman" w:eastAsia="Times New Roman" w:hAnsi="Times New Roman" w:cs="Times New Roman"/>
              </w:rPr>
            </w:pPr>
            <w:r>
              <w:rPr>
                <w:rFonts w:ascii="Times New Roman" w:eastAsia="Times New Roman" w:hAnsi="Times New Roman" w:cs="Times New Roman"/>
              </w:rPr>
              <w:t>MAC 2311 Calculus 1</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4</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D25358">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MAC 2312 Calculus 2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4</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D25358">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MAC 2313 Calculus 3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4</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MAS 2103 Matrix Theory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MAD 2104 Discrete Mathematics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MAD 2502 Introduction to Computational Math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MAT 4937 Mathematical Problem Solving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MAS 4107 Linear Algebra 2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lastRenderedPageBreak/>
              <w:t xml:space="preserve">STA 4442 Probability &amp; Statistics 1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MAA 4402 Introductory Complex Analysis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3 upper-division undergraduate electives (3000-4000 level) *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9</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445B8F">
            <w:pPr>
              <w:spacing w:after="0" w:line="240" w:lineRule="auto"/>
              <w:jc w:val="right"/>
              <w:rPr>
                <w:rFonts w:ascii="Times New Roman" w:eastAsia="Times New Roman" w:hAnsi="Times New Roman" w:cs="Times New Roman"/>
              </w:rPr>
            </w:pPr>
            <w:r w:rsidRPr="008E4595">
              <w:rPr>
                <w:rFonts w:ascii="Times New Roman" w:eastAsia="Times New Roman" w:hAnsi="Times New Roman" w:cs="Times New Roman"/>
                <w:b/>
                <w:bCs/>
              </w:rPr>
              <w:t>Total Undergraduate</w:t>
            </w:r>
            <w:r w:rsidR="00445B8F" w:rsidRPr="008E4595">
              <w:rPr>
                <w:rFonts w:ascii="Times New Roman" w:eastAsia="Times New Roman" w:hAnsi="Times New Roman" w:cs="Times New Roman"/>
                <w:b/>
                <w:bCs/>
              </w:rPr>
              <w:t xml:space="preserve"> Math</w:t>
            </w:r>
            <w:r w:rsidRPr="008E4595">
              <w:rPr>
                <w:rFonts w:ascii="Times New Roman" w:eastAsia="Times New Roman" w:hAnsi="Times New Roman" w:cs="Times New Roman"/>
                <w:b/>
                <w:bCs/>
              </w:rPr>
              <w:t xml:space="preserve"> Credits</w:t>
            </w:r>
            <w:r w:rsidRPr="008E4595">
              <w:rPr>
                <w:rFonts w:ascii="Times New Roman" w:eastAsia="Times New Roman" w:hAnsi="Times New Roman" w:cs="Times New Roman"/>
              </w:rPr>
              <w:t xml:space="preserve">: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b/>
                <w:bCs/>
              </w:rPr>
              <w:t>42</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MAA 5228 Introductory Analysis 1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MAA 5229 Introductory Analysis 2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MAS 5311 Introductory Abstract Algebra 1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 xml:space="preserve">MAS 5312 Introductory Abstract Algebra 2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3</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rPr>
                <w:rFonts w:ascii="Times New Roman" w:eastAsia="Times New Roman" w:hAnsi="Times New Roman" w:cs="Times New Roman"/>
              </w:rPr>
            </w:pPr>
            <w:r w:rsidRPr="008E4595">
              <w:rPr>
                <w:rFonts w:ascii="Times New Roman" w:eastAsia="Times New Roman" w:hAnsi="Times New Roman" w:cs="Times New Roman"/>
              </w:rPr>
              <w:t>6 graduate electives (at least 5 at the 6000 level)</w:t>
            </w:r>
          </w:p>
          <w:p w:rsidR="00834ECF" w:rsidRPr="008E4595" w:rsidRDefault="00834ECF" w:rsidP="00834ECF">
            <w:pPr>
              <w:spacing w:after="0" w:line="240" w:lineRule="auto"/>
              <w:rPr>
                <w:rFonts w:ascii="Times New Roman" w:eastAsia="Times New Roman" w:hAnsi="Times New Roman" w:cs="Times New Roman"/>
              </w:rPr>
            </w:pP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rPr>
              <w:t>18</w:t>
            </w:r>
          </w:p>
        </w:tc>
      </w:tr>
      <w:tr w:rsidR="00834ECF" w:rsidRPr="008E4595" w:rsidTr="00834ECF">
        <w:trPr>
          <w:tblCellSpacing w:w="15" w:type="dxa"/>
        </w:trPr>
        <w:tc>
          <w:tcPr>
            <w:tcW w:w="3553"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445B8F">
            <w:pPr>
              <w:spacing w:after="0" w:line="240" w:lineRule="auto"/>
              <w:jc w:val="right"/>
              <w:rPr>
                <w:rFonts w:ascii="Times New Roman" w:eastAsia="Times New Roman" w:hAnsi="Times New Roman" w:cs="Times New Roman"/>
              </w:rPr>
            </w:pPr>
            <w:r w:rsidRPr="008E4595">
              <w:rPr>
                <w:rFonts w:ascii="Times New Roman" w:eastAsia="Times New Roman" w:hAnsi="Times New Roman" w:cs="Times New Roman"/>
                <w:b/>
                <w:bCs/>
              </w:rPr>
              <w:t xml:space="preserve">Total Graduate Credits </w:t>
            </w:r>
          </w:p>
        </w:tc>
        <w:tc>
          <w:tcPr>
            <w:tcW w:w="757" w:type="dxa"/>
            <w:tcBorders>
              <w:top w:val="outset" w:sz="6" w:space="0" w:color="auto"/>
              <w:left w:val="outset" w:sz="6" w:space="0" w:color="auto"/>
              <w:bottom w:val="outset" w:sz="6" w:space="0" w:color="auto"/>
              <w:right w:val="outset" w:sz="6" w:space="0" w:color="auto"/>
            </w:tcBorders>
            <w:vAlign w:val="center"/>
            <w:hideMark/>
          </w:tcPr>
          <w:p w:rsidR="00834ECF" w:rsidRPr="008E4595" w:rsidRDefault="00834ECF" w:rsidP="00834ECF">
            <w:pPr>
              <w:spacing w:after="0" w:line="240" w:lineRule="auto"/>
              <w:jc w:val="center"/>
              <w:rPr>
                <w:rFonts w:ascii="Times New Roman" w:eastAsia="Times New Roman" w:hAnsi="Times New Roman" w:cs="Times New Roman"/>
              </w:rPr>
            </w:pPr>
            <w:r w:rsidRPr="008E4595">
              <w:rPr>
                <w:rFonts w:ascii="Times New Roman" w:eastAsia="Times New Roman" w:hAnsi="Times New Roman" w:cs="Times New Roman"/>
                <w:b/>
                <w:bCs/>
              </w:rPr>
              <w:t>30</w:t>
            </w:r>
          </w:p>
        </w:tc>
      </w:tr>
    </w:tbl>
    <w:p w:rsidR="001537CC" w:rsidRPr="008E4595" w:rsidRDefault="001537CC" w:rsidP="00360B77">
      <w:pPr>
        <w:spacing w:before="100" w:beforeAutospacing="1" w:after="100" w:afterAutospacing="1" w:line="240" w:lineRule="auto"/>
        <w:rPr>
          <w:rFonts w:ascii="Times New Roman" w:hAnsi="Times New Roman" w:cs="Times New Roman"/>
        </w:rPr>
      </w:pPr>
    </w:p>
    <w:p w:rsidR="00BD24B4" w:rsidRPr="008E4595" w:rsidRDefault="00BD24B4" w:rsidP="00360B77">
      <w:pPr>
        <w:spacing w:before="100" w:beforeAutospacing="1" w:after="100" w:afterAutospacing="1" w:line="240" w:lineRule="auto"/>
        <w:rPr>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BD24B4">
      <w:pPr>
        <w:spacing w:before="100" w:beforeAutospacing="1" w:after="100" w:afterAutospacing="1" w:line="240" w:lineRule="auto"/>
        <w:rPr>
          <w:rStyle w:val="collegetextb"/>
          <w:rFonts w:ascii="Times New Roman" w:hAnsi="Times New Roman" w:cs="Times New Roman"/>
        </w:rPr>
      </w:pPr>
    </w:p>
    <w:p w:rsidR="00C54542" w:rsidRPr="008E4595" w:rsidRDefault="00C54542" w:rsidP="00C54542">
      <w:pPr>
        <w:spacing w:after="0" w:line="240" w:lineRule="auto"/>
        <w:rPr>
          <w:rStyle w:val="collegetextb"/>
          <w:rFonts w:ascii="Times New Roman" w:hAnsi="Times New Roman" w:cs="Times New Roman"/>
        </w:rPr>
      </w:pPr>
      <w:r w:rsidRPr="008E4595">
        <w:rPr>
          <w:rStyle w:val="collegetextb"/>
          <w:rFonts w:ascii="Times New Roman" w:hAnsi="Times New Roman" w:cs="Times New Roman"/>
        </w:rPr>
        <w:t>Notes</w:t>
      </w:r>
    </w:p>
    <w:p w:rsidR="00534D6C" w:rsidRPr="008E4595" w:rsidRDefault="00BD24B4" w:rsidP="00C54542">
      <w:pPr>
        <w:spacing w:after="0" w:line="240" w:lineRule="auto"/>
        <w:rPr>
          <w:rStyle w:val="collegetext"/>
          <w:rFonts w:ascii="Times New Roman" w:hAnsi="Times New Roman" w:cs="Times New Roman"/>
        </w:rPr>
      </w:pPr>
      <w:r w:rsidRPr="008E4595">
        <w:rPr>
          <w:rFonts w:ascii="Times New Roman" w:hAnsi="Times New Roman" w:cs="Times New Roman"/>
        </w:rPr>
        <w:br/>
      </w:r>
      <w:r w:rsidRPr="008E4595">
        <w:rPr>
          <w:rStyle w:val="collegetext"/>
          <w:rFonts w:ascii="Times New Roman" w:hAnsi="Times New Roman" w:cs="Times New Roman"/>
        </w:rPr>
        <w:t xml:space="preserve">1. Upper-division mathematics electives: These electives must be chosen from courses offered by the Department of Mathematical Sciences and numbered 3000 or higher. The following courses may not be used as upper-division mathematics electives: STA 3163, STA 3173, STA 3949, MAT 3949, MAP 4945, or STA 4821. </w:t>
      </w:r>
      <w:r w:rsidRPr="008E4595">
        <w:rPr>
          <w:rFonts w:ascii="Times New Roman" w:hAnsi="Times New Roman" w:cs="Times New Roman"/>
        </w:rPr>
        <w:br/>
      </w:r>
      <w:r w:rsidRPr="008E4595">
        <w:rPr>
          <w:rFonts w:ascii="Times New Roman" w:hAnsi="Times New Roman" w:cs="Times New Roman"/>
        </w:rPr>
        <w:br/>
      </w:r>
      <w:r w:rsidRPr="008E4595">
        <w:rPr>
          <w:rStyle w:val="collegetext"/>
          <w:rFonts w:ascii="Times New Roman" w:hAnsi="Times New Roman" w:cs="Times New Roman"/>
        </w:rPr>
        <w:t xml:space="preserve">2. Because of overlap in course content, Mathematics majors may receive credit for at most one course in each of the following pairs: (MAP 2302, MAP 3305), (MAP 4303, MAP 4306), (MAD3400, MAD 4401), </w:t>
      </w:r>
      <w:r w:rsidR="00534D6C" w:rsidRPr="008E4595">
        <w:rPr>
          <w:rStyle w:val="collegetext"/>
          <w:rFonts w:ascii="Times New Roman" w:hAnsi="Times New Roman" w:cs="Times New Roman"/>
        </w:rPr>
        <w:t>(STA 4443, STA 4032).</w:t>
      </w:r>
    </w:p>
    <w:p w:rsidR="00534D6C" w:rsidRPr="008E4595" w:rsidRDefault="00534D6C" w:rsidP="00BD24B4">
      <w:pPr>
        <w:spacing w:before="100" w:beforeAutospacing="1" w:after="100" w:afterAutospacing="1" w:line="240" w:lineRule="auto"/>
        <w:rPr>
          <w:rStyle w:val="collegetext"/>
          <w:rFonts w:ascii="Times New Roman" w:hAnsi="Times New Roman" w:cs="Times New Roman"/>
        </w:rPr>
      </w:pPr>
      <w:r w:rsidRPr="008E4595">
        <w:rPr>
          <w:rStyle w:val="collegetext"/>
          <w:rFonts w:ascii="Times New Roman" w:hAnsi="Times New Roman" w:cs="Times New Roman"/>
        </w:rPr>
        <w:t xml:space="preserve">3. Students may opt to take up to 6 master's thesis credits as elective courses, but the student must successfully complete a master's thesis for these credits to be counted toward the degree requirements. </w:t>
      </w:r>
    </w:p>
    <w:p w:rsidR="00572942" w:rsidRPr="008E4595" w:rsidRDefault="00572942" w:rsidP="00BD24B4">
      <w:pPr>
        <w:spacing w:before="100" w:beforeAutospacing="1" w:after="100" w:afterAutospacing="1" w:line="240" w:lineRule="auto"/>
        <w:rPr>
          <w:rStyle w:val="collegetext"/>
          <w:rFonts w:ascii="Times New Roman" w:hAnsi="Times New Roman" w:cs="Times New Roman"/>
        </w:rPr>
      </w:pPr>
      <w:r w:rsidRPr="008E4595">
        <w:rPr>
          <w:rStyle w:val="collegetext"/>
          <w:rFonts w:ascii="Times New Roman" w:hAnsi="Times New Roman" w:cs="Times New Roman"/>
        </w:rPr>
        <w:t xml:space="preserve">4. The 12 credits from the graduate courses: MAA 5228, </w:t>
      </w:r>
      <w:r w:rsidR="008E624E">
        <w:rPr>
          <w:rStyle w:val="collegetext"/>
          <w:rFonts w:ascii="Times New Roman" w:hAnsi="Times New Roman" w:cs="Times New Roman"/>
        </w:rPr>
        <w:t xml:space="preserve">MAA </w:t>
      </w:r>
      <w:r w:rsidRPr="008E4595">
        <w:rPr>
          <w:rStyle w:val="collegetext"/>
          <w:rFonts w:ascii="Times New Roman" w:hAnsi="Times New Roman" w:cs="Times New Roman"/>
        </w:rPr>
        <w:t xml:space="preserve">5229, MAS 5311, and </w:t>
      </w:r>
      <w:r w:rsidR="008E624E">
        <w:rPr>
          <w:rStyle w:val="collegetext"/>
          <w:rFonts w:ascii="Times New Roman" w:hAnsi="Times New Roman" w:cs="Times New Roman"/>
        </w:rPr>
        <w:t>MAS 5312</w:t>
      </w:r>
      <w:r w:rsidRPr="008E4595">
        <w:rPr>
          <w:rStyle w:val="collegetext"/>
          <w:rFonts w:ascii="Times New Roman" w:hAnsi="Times New Roman" w:cs="Times New Roman"/>
        </w:rPr>
        <w:t xml:space="preserve"> will be counted toward both degrees.</w:t>
      </w:r>
      <w:bookmarkStart w:id="0" w:name="_GoBack"/>
      <w:bookmarkEnd w:id="0"/>
    </w:p>
    <w:sectPr w:rsidR="00572942" w:rsidRPr="008E4595" w:rsidSect="006347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F162E"/>
    <w:multiLevelType w:val="hybridMultilevel"/>
    <w:tmpl w:val="0F4E7136"/>
    <w:lvl w:ilvl="0" w:tplc="6BEA54C8">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A7FEA"/>
    <w:rsid w:val="000F7DB9"/>
    <w:rsid w:val="001353A5"/>
    <w:rsid w:val="001537CC"/>
    <w:rsid w:val="00253EBE"/>
    <w:rsid w:val="002A685E"/>
    <w:rsid w:val="002C3C81"/>
    <w:rsid w:val="002D4602"/>
    <w:rsid w:val="002E3D1F"/>
    <w:rsid w:val="00360B77"/>
    <w:rsid w:val="00445B8F"/>
    <w:rsid w:val="004650C4"/>
    <w:rsid w:val="00534D6C"/>
    <w:rsid w:val="00572942"/>
    <w:rsid w:val="005A7FEA"/>
    <w:rsid w:val="006007B0"/>
    <w:rsid w:val="00634719"/>
    <w:rsid w:val="007219C0"/>
    <w:rsid w:val="00792C22"/>
    <w:rsid w:val="00816597"/>
    <w:rsid w:val="00834ECF"/>
    <w:rsid w:val="00845C54"/>
    <w:rsid w:val="00847A9F"/>
    <w:rsid w:val="008E4595"/>
    <w:rsid w:val="008E624E"/>
    <w:rsid w:val="008F0397"/>
    <w:rsid w:val="009721E4"/>
    <w:rsid w:val="009727BA"/>
    <w:rsid w:val="009748C7"/>
    <w:rsid w:val="009F69E8"/>
    <w:rsid w:val="00A7227E"/>
    <w:rsid w:val="00AF40A3"/>
    <w:rsid w:val="00BA39C3"/>
    <w:rsid w:val="00BD24B4"/>
    <w:rsid w:val="00BE3930"/>
    <w:rsid w:val="00C54542"/>
    <w:rsid w:val="00D2395E"/>
    <w:rsid w:val="00D25358"/>
    <w:rsid w:val="00D95DFB"/>
    <w:rsid w:val="00DA129D"/>
    <w:rsid w:val="00F43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F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FEA"/>
    <w:rPr>
      <w:b/>
      <w:bCs/>
    </w:rPr>
  </w:style>
  <w:style w:type="character" w:styleId="Hyperlink">
    <w:name w:val="Hyperlink"/>
    <w:basedOn w:val="DefaultParagraphFont"/>
    <w:uiPriority w:val="99"/>
    <w:semiHidden/>
    <w:unhideWhenUsed/>
    <w:rsid w:val="005A7FEA"/>
    <w:rPr>
      <w:color w:val="0000FF"/>
      <w:u w:val="single"/>
    </w:rPr>
  </w:style>
  <w:style w:type="paragraph" w:styleId="BalloonText">
    <w:name w:val="Balloon Text"/>
    <w:basedOn w:val="Normal"/>
    <w:link w:val="BalloonTextChar"/>
    <w:uiPriority w:val="99"/>
    <w:semiHidden/>
    <w:unhideWhenUsed/>
    <w:rsid w:val="00847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9F"/>
    <w:rPr>
      <w:rFonts w:ascii="Segoe UI" w:hAnsi="Segoe UI" w:cs="Segoe UI"/>
      <w:sz w:val="18"/>
      <w:szCs w:val="18"/>
    </w:rPr>
  </w:style>
  <w:style w:type="character" w:customStyle="1" w:styleId="collegetext">
    <w:name w:val="collegetext"/>
    <w:basedOn w:val="DefaultParagraphFont"/>
    <w:rsid w:val="001537CC"/>
  </w:style>
  <w:style w:type="paragraph" w:customStyle="1" w:styleId="collegetext1">
    <w:name w:val="collegetext1"/>
    <w:basedOn w:val="Normal"/>
    <w:rsid w:val="00153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1537CC"/>
  </w:style>
  <w:style w:type="character" w:customStyle="1" w:styleId="collegetextb">
    <w:name w:val="collegetextb"/>
    <w:basedOn w:val="DefaultParagraphFont"/>
    <w:rsid w:val="001537CC"/>
  </w:style>
  <w:style w:type="character" w:styleId="Emphasis">
    <w:name w:val="Emphasis"/>
    <w:basedOn w:val="DefaultParagraphFont"/>
    <w:uiPriority w:val="20"/>
    <w:qFormat/>
    <w:rsid w:val="001537CC"/>
    <w:rPr>
      <w:i/>
      <w:iCs/>
    </w:rPr>
  </w:style>
  <w:style w:type="paragraph" w:styleId="ListParagraph">
    <w:name w:val="List Paragraph"/>
    <w:basedOn w:val="Normal"/>
    <w:uiPriority w:val="34"/>
    <w:qFormat/>
    <w:rsid w:val="00BD24B4"/>
    <w:pPr>
      <w:ind w:left="720"/>
      <w:contextualSpacing/>
    </w:pPr>
  </w:style>
</w:styles>
</file>

<file path=word/webSettings.xml><?xml version="1.0" encoding="utf-8"?>
<w:webSettings xmlns:r="http://schemas.openxmlformats.org/officeDocument/2006/relationships" xmlns:w="http://schemas.openxmlformats.org/wordprocessingml/2006/main">
  <w:divs>
    <w:div w:id="637761853">
      <w:bodyDiv w:val="1"/>
      <w:marLeft w:val="0"/>
      <w:marRight w:val="0"/>
      <w:marTop w:val="0"/>
      <w:marBottom w:val="0"/>
      <w:divBdr>
        <w:top w:val="none" w:sz="0" w:space="0" w:color="auto"/>
        <w:left w:val="none" w:sz="0" w:space="0" w:color="auto"/>
        <w:bottom w:val="none" w:sz="0" w:space="0" w:color="auto"/>
        <w:right w:val="none" w:sz="0" w:space="0" w:color="auto"/>
      </w:divBdr>
    </w:div>
    <w:div w:id="668217367">
      <w:bodyDiv w:val="1"/>
      <w:marLeft w:val="0"/>
      <w:marRight w:val="0"/>
      <w:marTop w:val="0"/>
      <w:marBottom w:val="0"/>
      <w:divBdr>
        <w:top w:val="none" w:sz="0" w:space="0" w:color="auto"/>
        <w:left w:val="none" w:sz="0" w:space="0" w:color="auto"/>
        <w:bottom w:val="none" w:sz="0" w:space="0" w:color="auto"/>
        <w:right w:val="none" w:sz="0" w:space="0" w:color="auto"/>
      </w:divBdr>
    </w:div>
    <w:div w:id="803085823">
      <w:bodyDiv w:val="1"/>
      <w:marLeft w:val="0"/>
      <w:marRight w:val="0"/>
      <w:marTop w:val="0"/>
      <w:marBottom w:val="0"/>
      <w:divBdr>
        <w:top w:val="none" w:sz="0" w:space="0" w:color="auto"/>
        <w:left w:val="none" w:sz="0" w:space="0" w:color="auto"/>
        <w:bottom w:val="none" w:sz="0" w:space="0" w:color="auto"/>
        <w:right w:val="none" w:sz="0" w:space="0" w:color="auto"/>
      </w:divBdr>
    </w:div>
    <w:div w:id="1204512874">
      <w:bodyDiv w:val="1"/>
      <w:marLeft w:val="0"/>
      <w:marRight w:val="0"/>
      <w:marTop w:val="0"/>
      <w:marBottom w:val="0"/>
      <w:divBdr>
        <w:top w:val="none" w:sz="0" w:space="0" w:color="auto"/>
        <w:left w:val="none" w:sz="0" w:space="0" w:color="auto"/>
        <w:bottom w:val="none" w:sz="0" w:space="0" w:color="auto"/>
        <w:right w:val="none" w:sz="0" w:space="0" w:color="auto"/>
      </w:divBdr>
    </w:div>
    <w:div w:id="1584951001">
      <w:bodyDiv w:val="1"/>
      <w:marLeft w:val="0"/>
      <w:marRight w:val="0"/>
      <w:marTop w:val="0"/>
      <w:marBottom w:val="0"/>
      <w:divBdr>
        <w:top w:val="none" w:sz="0" w:space="0" w:color="auto"/>
        <w:left w:val="none" w:sz="0" w:space="0" w:color="auto"/>
        <w:bottom w:val="none" w:sz="0" w:space="0" w:color="auto"/>
        <w:right w:val="none" w:sz="0" w:space="0" w:color="auto"/>
      </w:divBdr>
    </w:div>
    <w:div w:id="1647123867">
      <w:bodyDiv w:val="1"/>
      <w:marLeft w:val="0"/>
      <w:marRight w:val="0"/>
      <w:marTop w:val="0"/>
      <w:marBottom w:val="0"/>
      <w:divBdr>
        <w:top w:val="none" w:sz="0" w:space="0" w:color="auto"/>
        <w:left w:val="none" w:sz="0" w:space="0" w:color="auto"/>
        <w:bottom w:val="none" w:sz="0" w:space="0" w:color="auto"/>
        <w:right w:val="none" w:sz="0" w:space="0" w:color="auto"/>
      </w:divBdr>
    </w:div>
    <w:div w:id="1813791115">
      <w:bodyDiv w:val="1"/>
      <w:marLeft w:val="0"/>
      <w:marRight w:val="0"/>
      <w:marTop w:val="0"/>
      <w:marBottom w:val="0"/>
      <w:divBdr>
        <w:top w:val="none" w:sz="0" w:space="0" w:color="auto"/>
        <w:left w:val="none" w:sz="0" w:space="0" w:color="auto"/>
        <w:bottom w:val="none" w:sz="0" w:space="0" w:color="auto"/>
        <w:right w:val="none" w:sz="0" w:space="0" w:color="auto"/>
      </w:divBdr>
    </w:div>
    <w:div w:id="20841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u.edu/registrar/registration/transfe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u.edu/registrar/registration/transfer.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A226-9283-45AA-B756-69A926DA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Wang</dc:creator>
  <cp:lastModifiedBy>mjenning</cp:lastModifiedBy>
  <cp:revision>2</cp:revision>
  <cp:lastPrinted>2015-09-30T19:47:00Z</cp:lastPrinted>
  <dcterms:created xsi:type="dcterms:W3CDTF">2016-01-20T22:31:00Z</dcterms:created>
  <dcterms:modified xsi:type="dcterms:W3CDTF">2016-01-20T22:31:00Z</dcterms:modified>
</cp:coreProperties>
</file>