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2F" w:rsidRPr="009E20F3" w:rsidRDefault="001D2356" w:rsidP="001D2356">
      <w:pPr>
        <w:rPr>
          <w:b/>
          <w:color w:val="000000" w:themeColor="text1"/>
          <w:sz w:val="52"/>
          <w:szCs w:val="52"/>
        </w:rPr>
      </w:pPr>
      <w:r w:rsidRPr="009E20F3">
        <w:rPr>
          <w:b/>
          <w:color w:val="000000" w:themeColor="text1"/>
          <w:sz w:val="52"/>
          <w:szCs w:val="52"/>
        </w:rPr>
        <w:t>Syllabus</w:t>
      </w:r>
    </w:p>
    <w:p w:rsidR="0034082F" w:rsidRPr="009E20F3" w:rsidRDefault="0034082F" w:rsidP="0034082F">
      <w:pPr>
        <w:rPr>
          <w:color w:val="000000" w:themeColor="text1"/>
        </w:rPr>
      </w:pPr>
    </w:p>
    <w:p w:rsidR="002A7C65" w:rsidRPr="009E20F3" w:rsidRDefault="0034082F" w:rsidP="001D2356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</w:t>
      </w:r>
      <w:r w:rsidR="001D2356" w:rsidRPr="009E20F3">
        <w:rPr>
          <w:b/>
          <w:color w:val="000000" w:themeColor="text1"/>
        </w:rPr>
        <w:t>Name</w:t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    </w:t>
      </w:r>
      <w:r w:rsidR="002A7C65" w:rsidRPr="009E20F3">
        <w:rPr>
          <w:b/>
          <w:color w:val="000000" w:themeColor="text1"/>
        </w:rPr>
        <w:t>Course Number</w:t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</w:t>
      </w:r>
      <w:r w:rsidR="002A7C65" w:rsidRPr="009E20F3">
        <w:rPr>
          <w:b/>
          <w:color w:val="000000" w:themeColor="text1"/>
        </w:rPr>
        <w:t>Credit Hours</w:t>
      </w:r>
      <w:r w:rsidR="002A7C65" w:rsidRPr="009E20F3">
        <w:rPr>
          <w:b/>
          <w:color w:val="000000" w:themeColor="text1"/>
        </w:rPr>
        <w:tab/>
        <w:t xml:space="preserve">         </w:t>
      </w:r>
    </w:p>
    <w:p w:rsidR="002A7C65" w:rsidRPr="009E20F3" w:rsidRDefault="002A7C65" w:rsidP="002A7C65">
      <w:pPr>
        <w:ind w:left="720"/>
        <w:rPr>
          <w:b/>
          <w:color w:val="000000" w:themeColor="text1"/>
        </w:rPr>
      </w:pPr>
    </w:p>
    <w:p w:rsidR="0034082F" w:rsidRPr="009E20F3" w:rsidRDefault="009F31B2" w:rsidP="002A7C65">
      <w:pPr>
        <w:ind w:left="720"/>
        <w:rPr>
          <w:b/>
          <w:color w:val="000000" w:themeColor="text1"/>
        </w:rPr>
      </w:pPr>
      <w:r>
        <w:rPr>
          <w:b/>
          <w:color w:val="000000" w:themeColor="text1"/>
          <w:lang w:eastAsia="zh-CN"/>
        </w:rPr>
        <w:t>Statistical Learning</w:t>
      </w:r>
      <w:r w:rsidR="00002931" w:rsidRPr="009E20F3">
        <w:rPr>
          <w:b/>
          <w:color w:val="000000" w:themeColor="text1"/>
        </w:rPr>
        <w:t xml:space="preserve">      </w:t>
      </w:r>
      <w:r>
        <w:rPr>
          <w:b/>
          <w:color w:val="000000" w:themeColor="text1"/>
        </w:rPr>
        <w:t xml:space="preserve">                                      </w:t>
      </w:r>
      <w:r w:rsidR="0044429F" w:rsidRPr="009E20F3">
        <w:rPr>
          <w:b/>
          <w:color w:val="000000" w:themeColor="text1"/>
        </w:rPr>
        <w:t>STA</w:t>
      </w:r>
      <w:r w:rsidR="00002931" w:rsidRPr="009E20F3">
        <w:rPr>
          <w:b/>
          <w:color w:val="000000" w:themeColor="text1"/>
        </w:rPr>
        <w:t xml:space="preserve"> 4235</w:t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         </w:t>
      </w:r>
      <w:r w:rsidR="001D2356" w:rsidRPr="009E20F3">
        <w:rPr>
          <w:b/>
          <w:color w:val="000000" w:themeColor="text1"/>
        </w:rPr>
        <w:t>3</w:t>
      </w:r>
      <w:r w:rsidR="0034082F" w:rsidRPr="009E20F3">
        <w:rPr>
          <w:b/>
          <w:color w:val="000000" w:themeColor="text1"/>
        </w:rPr>
        <w:t xml:space="preserve"> </w:t>
      </w:r>
    </w:p>
    <w:p w:rsidR="0034082F" w:rsidRPr="009E20F3" w:rsidRDefault="0034082F" w:rsidP="0034082F">
      <w:pPr>
        <w:ind w:left="360"/>
        <w:rPr>
          <w:b/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prerequisites </w:t>
      </w:r>
    </w:p>
    <w:p w:rsidR="002A7C65" w:rsidRPr="009E20F3" w:rsidRDefault="002A7C65" w:rsidP="00C44EDE">
      <w:pPr>
        <w:ind w:left="720"/>
        <w:rPr>
          <w:b/>
          <w:color w:val="000000" w:themeColor="text1"/>
        </w:rPr>
      </w:pPr>
    </w:p>
    <w:p w:rsidR="0034082F" w:rsidRPr="009E20F3" w:rsidRDefault="00002931" w:rsidP="00C44EDE">
      <w:pPr>
        <w:ind w:left="720"/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STA 4234 </w:t>
      </w:r>
      <w:r w:rsidR="0044429F" w:rsidRPr="009E20F3">
        <w:rPr>
          <w:b/>
          <w:color w:val="000000" w:themeColor="text1"/>
        </w:rPr>
        <w:t>or Equivalent</w:t>
      </w:r>
    </w:p>
    <w:p w:rsidR="00C44EDE" w:rsidRPr="009E20F3" w:rsidRDefault="00C44EDE" w:rsidP="00C44EDE">
      <w:pPr>
        <w:ind w:left="720"/>
        <w:rPr>
          <w:b/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Instructor</w:t>
      </w:r>
    </w:p>
    <w:p w:rsidR="002A7C65" w:rsidRPr="009E20F3" w:rsidRDefault="002A7C65" w:rsidP="00B7574E">
      <w:pPr>
        <w:ind w:firstLine="720"/>
        <w:rPr>
          <w:color w:val="000000" w:themeColor="text1"/>
        </w:rPr>
      </w:pPr>
    </w:p>
    <w:p w:rsidR="0034082F" w:rsidRPr="009E20F3" w:rsidRDefault="00B266A6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 xml:space="preserve">Name:  </w:t>
      </w:r>
      <w:r w:rsidR="00C44EDE" w:rsidRPr="009E20F3">
        <w:rPr>
          <w:color w:val="000000" w:themeColor="text1"/>
        </w:rPr>
        <w:t>Lianfen Qian</w:t>
      </w:r>
      <w:r w:rsidR="00B7574E" w:rsidRPr="009E20F3">
        <w:rPr>
          <w:color w:val="000000" w:themeColor="text1"/>
        </w:rPr>
        <w:t>, Office SE 244</w:t>
      </w:r>
    </w:p>
    <w:p w:rsidR="0034082F" w:rsidRPr="009E20F3" w:rsidRDefault="00B7574E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 xml:space="preserve">Phone: </w:t>
      </w:r>
      <w:r w:rsidR="0034082F" w:rsidRPr="009E20F3">
        <w:rPr>
          <w:color w:val="000000" w:themeColor="text1"/>
        </w:rPr>
        <w:t xml:space="preserve"> (561) 297-</w:t>
      </w:r>
      <w:r w:rsidR="00C44EDE" w:rsidRPr="009E20F3">
        <w:rPr>
          <w:color w:val="000000" w:themeColor="text1"/>
        </w:rPr>
        <w:t>2486</w:t>
      </w:r>
      <w:r w:rsidR="0034082F" w:rsidRPr="009E20F3">
        <w:rPr>
          <w:color w:val="000000" w:themeColor="text1"/>
        </w:rPr>
        <w:t>, fax (561) 297-2436</w:t>
      </w:r>
    </w:p>
    <w:p w:rsidR="0034082F" w:rsidRPr="009E20F3" w:rsidRDefault="00B266A6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>E-mail</w:t>
      </w:r>
      <w:r w:rsidR="00C44EDE" w:rsidRPr="009E20F3">
        <w:rPr>
          <w:color w:val="000000" w:themeColor="text1"/>
        </w:rPr>
        <w:t xml:space="preserve">: </w:t>
      </w:r>
      <w:r w:rsidR="0034082F" w:rsidRPr="009E20F3">
        <w:rPr>
          <w:b/>
          <w:color w:val="000000" w:themeColor="text1"/>
        </w:rPr>
        <w:t xml:space="preserve"> </w:t>
      </w:r>
      <w:r w:rsidR="00C44EDE" w:rsidRPr="009E20F3">
        <w:rPr>
          <w:color w:val="000000" w:themeColor="text1"/>
        </w:rPr>
        <w:t>lqian</w:t>
      </w:r>
      <w:r w:rsidR="0034082F" w:rsidRPr="009E20F3">
        <w:rPr>
          <w:color w:val="000000" w:themeColor="text1"/>
        </w:rPr>
        <w:t>@fau.edu</w:t>
      </w:r>
    </w:p>
    <w:p w:rsidR="0034082F" w:rsidRPr="009E20F3" w:rsidRDefault="0034082F" w:rsidP="002A7C65">
      <w:pPr>
        <w:rPr>
          <w:color w:val="000000" w:themeColor="text1"/>
        </w:rPr>
      </w:pPr>
    </w:p>
    <w:p w:rsidR="007C3EC2" w:rsidRPr="009E20F3" w:rsidRDefault="007C3EC2" w:rsidP="007C3EC2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Course description</w:t>
      </w:r>
    </w:p>
    <w:p w:rsidR="00CF431D" w:rsidRPr="009E20F3" w:rsidRDefault="00CF431D" w:rsidP="00CF431D">
      <w:pPr>
        <w:pStyle w:val="ListParagraph"/>
        <w:jc w:val="both"/>
        <w:rPr>
          <w:color w:val="000000" w:themeColor="text1"/>
        </w:rPr>
      </w:pPr>
    </w:p>
    <w:p w:rsidR="007C3EC2" w:rsidRPr="009E20F3" w:rsidRDefault="009F31B2" w:rsidP="00CF431D">
      <w:pPr>
        <w:pStyle w:val="ListParagraph"/>
        <w:jc w:val="both"/>
        <w:rPr>
          <w:color w:val="000000" w:themeColor="text1"/>
        </w:rPr>
      </w:pPr>
      <w:r>
        <w:rPr>
          <w:color w:val="000000" w:themeColor="text1"/>
        </w:rPr>
        <w:t>This is an introductory-level course in supervised learning with a focus on regression and classification methods. T</w:t>
      </w:r>
      <w:r w:rsidR="007C3EC2" w:rsidRPr="009E20F3">
        <w:rPr>
          <w:color w:val="000000" w:themeColor="text1"/>
        </w:rPr>
        <w:t>he course will help students to understand basic con</w:t>
      </w:r>
      <w:r>
        <w:rPr>
          <w:color w:val="000000" w:themeColor="text1"/>
        </w:rPr>
        <w:t>cepts, ideas, and methods in statistical learning</w:t>
      </w:r>
      <w:r w:rsidR="007C3EC2" w:rsidRPr="009E20F3">
        <w:rPr>
          <w:color w:val="000000" w:themeColor="text1"/>
        </w:rPr>
        <w:t xml:space="preserve">. Considerable amount of effort will also be put on computational aspects of </w:t>
      </w:r>
      <w:r>
        <w:rPr>
          <w:color w:val="000000" w:themeColor="text1"/>
        </w:rPr>
        <w:t xml:space="preserve">algorithm implementation. </w:t>
      </w:r>
    </w:p>
    <w:p w:rsidR="0044429F" w:rsidRPr="009E20F3" w:rsidRDefault="0044429F" w:rsidP="0044429F">
      <w:pPr>
        <w:ind w:left="720"/>
        <w:jc w:val="both"/>
        <w:rPr>
          <w:color w:val="000000" w:themeColor="text1"/>
        </w:rPr>
      </w:pPr>
    </w:p>
    <w:p w:rsidR="007C3EC2" w:rsidRPr="009E20F3" w:rsidRDefault="0034082F" w:rsidP="007C3EC2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objectives </w:t>
      </w:r>
    </w:p>
    <w:p w:rsidR="003B656A" w:rsidRPr="009E20F3" w:rsidRDefault="003B656A" w:rsidP="003B656A">
      <w:pPr>
        <w:ind w:left="720"/>
        <w:rPr>
          <w:b/>
          <w:color w:val="000000" w:themeColor="text1"/>
        </w:rPr>
      </w:pPr>
    </w:p>
    <w:p w:rsidR="00625698" w:rsidRPr="009E20F3" w:rsidRDefault="0044429F" w:rsidP="0044429F">
      <w:pPr>
        <w:pStyle w:val="ListParagraph"/>
        <w:jc w:val="both"/>
        <w:rPr>
          <w:color w:val="000000" w:themeColor="text1"/>
        </w:rPr>
      </w:pPr>
      <w:r w:rsidRPr="009E20F3">
        <w:rPr>
          <w:color w:val="000000" w:themeColor="text1"/>
        </w:rPr>
        <w:t xml:space="preserve"> Students who complete this course will be able to:</w:t>
      </w:r>
    </w:p>
    <w:p w:rsidR="0044429F" w:rsidRPr="009E20F3" w:rsidRDefault="0044429F" w:rsidP="0044429F">
      <w:pPr>
        <w:pStyle w:val="Default"/>
        <w:rPr>
          <w:color w:val="000000" w:themeColor="text1"/>
        </w:rPr>
      </w:pPr>
    </w:p>
    <w:p w:rsidR="00A517FC" w:rsidRPr="009E20F3" w:rsidRDefault="00DC48C8" w:rsidP="00A517FC">
      <w:pPr>
        <w:pStyle w:val="Default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Explain statistical learning</w:t>
      </w:r>
      <w:r w:rsidR="00A25AF4" w:rsidRPr="009E20F3">
        <w:rPr>
          <w:color w:val="000000" w:themeColor="text1"/>
        </w:rPr>
        <w:t xml:space="preserve"> methodology.</w:t>
      </w:r>
    </w:p>
    <w:p w:rsidR="0044429F" w:rsidRPr="009E20F3" w:rsidRDefault="00A25AF4" w:rsidP="00A517FC">
      <w:pPr>
        <w:pStyle w:val="Default"/>
        <w:numPr>
          <w:ilvl w:val="0"/>
          <w:numId w:val="15"/>
        </w:numPr>
        <w:rPr>
          <w:color w:val="000000" w:themeColor="text1"/>
        </w:rPr>
      </w:pPr>
      <w:r w:rsidRPr="009E20F3">
        <w:rPr>
          <w:color w:val="000000" w:themeColor="text1"/>
        </w:rPr>
        <w:t>Explain the assumptions of various techn</w:t>
      </w:r>
      <w:r w:rsidR="00DC48C8">
        <w:rPr>
          <w:color w:val="000000" w:themeColor="text1"/>
        </w:rPr>
        <w:t xml:space="preserve">iques such as </w:t>
      </w:r>
      <w:r w:rsidRPr="009E20F3">
        <w:rPr>
          <w:color w:val="000000" w:themeColor="text1"/>
        </w:rPr>
        <w:t>Multiple Regression, Discriminant Ana</w:t>
      </w:r>
      <w:r w:rsidR="00DC48C8">
        <w:rPr>
          <w:color w:val="000000" w:themeColor="text1"/>
        </w:rPr>
        <w:t xml:space="preserve">lysis, Logistic Regression, </w:t>
      </w:r>
      <w:r w:rsidRPr="009E20F3">
        <w:rPr>
          <w:color w:val="000000" w:themeColor="text1"/>
        </w:rPr>
        <w:t>Decision Trees</w:t>
      </w:r>
      <w:r w:rsidR="00DC48C8">
        <w:rPr>
          <w:color w:val="000000" w:themeColor="text1"/>
        </w:rPr>
        <w:t>, and Cluster Analysis</w:t>
      </w:r>
      <w:r w:rsidRPr="009E20F3">
        <w:rPr>
          <w:color w:val="000000" w:themeColor="text1"/>
        </w:rPr>
        <w:t>.</w:t>
      </w:r>
    </w:p>
    <w:p w:rsidR="0044429F" w:rsidRPr="009E20F3" w:rsidRDefault="00A25AF4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E20F3">
        <w:rPr>
          <w:color w:val="000000" w:themeColor="text1"/>
        </w:rPr>
        <w:t>Build multiple regression, discriminant analysis, and logistic models for forecasting.</w:t>
      </w:r>
    </w:p>
    <w:p w:rsidR="0044429F" w:rsidRPr="009E20F3" w:rsidRDefault="00A25AF4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E20F3">
        <w:rPr>
          <w:color w:val="000000" w:themeColor="text1"/>
        </w:rPr>
        <w:t>Validate models using statistical tests.</w:t>
      </w:r>
    </w:p>
    <w:p w:rsidR="0044429F" w:rsidRPr="009E20F3" w:rsidRDefault="00A25AF4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E20F3">
        <w:rPr>
          <w:color w:val="000000" w:themeColor="text1"/>
        </w:rPr>
        <w:t xml:space="preserve">Interpret </w:t>
      </w:r>
      <w:r w:rsidR="006C5C47" w:rsidRPr="009E20F3">
        <w:rPr>
          <w:color w:val="000000" w:themeColor="text1"/>
        </w:rPr>
        <w:t xml:space="preserve">and understand </w:t>
      </w:r>
      <w:r w:rsidRPr="009E20F3">
        <w:rPr>
          <w:color w:val="000000" w:themeColor="text1"/>
        </w:rPr>
        <w:t>decision trees</w:t>
      </w:r>
      <w:r w:rsidR="006C5C47" w:rsidRPr="009E20F3">
        <w:rPr>
          <w:color w:val="000000" w:themeColor="text1"/>
        </w:rPr>
        <w:t xml:space="preserve"> and random forests</w:t>
      </w:r>
      <w:r w:rsidRPr="009E20F3">
        <w:rPr>
          <w:color w:val="000000" w:themeColor="text1"/>
        </w:rPr>
        <w:t>.</w:t>
      </w:r>
    </w:p>
    <w:p w:rsidR="0044429F" w:rsidRPr="009E20F3" w:rsidRDefault="00A25AF4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E20F3">
        <w:rPr>
          <w:color w:val="000000" w:themeColor="text1"/>
        </w:rPr>
        <w:t>Discuss issues of implementation of the results of various techniques</w:t>
      </w:r>
    </w:p>
    <w:p w:rsidR="0044429F" w:rsidRPr="009E20F3" w:rsidRDefault="00A25AF4" w:rsidP="00A517FC">
      <w:pPr>
        <w:pStyle w:val="Default"/>
        <w:numPr>
          <w:ilvl w:val="1"/>
          <w:numId w:val="15"/>
        </w:numPr>
        <w:ind w:left="1080"/>
        <w:rPr>
          <w:color w:val="000000" w:themeColor="text1"/>
        </w:rPr>
      </w:pPr>
      <w:r w:rsidRPr="009E20F3">
        <w:rPr>
          <w:color w:val="000000" w:themeColor="text1"/>
        </w:rPr>
        <w:t>Develop methods to monitor the ongoing performance of implemented models.</w:t>
      </w:r>
    </w:p>
    <w:p w:rsidR="0044429F" w:rsidRPr="009E20F3" w:rsidRDefault="0044429F" w:rsidP="0044429F">
      <w:pPr>
        <w:pStyle w:val="ListParagraph"/>
        <w:jc w:val="both"/>
        <w:rPr>
          <w:color w:val="000000" w:themeColor="text1"/>
          <w:sz w:val="20"/>
          <w:szCs w:val="20"/>
        </w:rPr>
      </w:pPr>
    </w:p>
    <w:p w:rsidR="00625698" w:rsidRPr="009E20F3" w:rsidRDefault="00625698" w:rsidP="006256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60"/>
        <w:rPr>
          <w:color w:val="000000" w:themeColor="text1"/>
          <w:lang w:eastAsia="zh-CN"/>
        </w:rPr>
      </w:pPr>
      <w:r w:rsidRPr="009E20F3">
        <w:rPr>
          <w:b/>
          <w:bCs/>
          <w:iCs/>
          <w:color w:val="000000" w:themeColor="text1"/>
          <w:lang w:eastAsia="zh-CN"/>
        </w:rPr>
        <w:t xml:space="preserve">Lecture Schedule </w:t>
      </w:r>
    </w:p>
    <w:p w:rsidR="002A7C65" w:rsidRPr="009E20F3" w:rsidRDefault="002A7C65" w:rsidP="002A7C65">
      <w:pPr>
        <w:pStyle w:val="ListParagraph"/>
        <w:autoSpaceDE w:val="0"/>
        <w:autoSpaceDN w:val="0"/>
        <w:adjustRightInd w:val="0"/>
        <w:spacing w:before="240" w:after="60"/>
        <w:rPr>
          <w:color w:val="000000" w:themeColor="text1"/>
          <w:lang w:eastAsia="zh-CN"/>
        </w:rPr>
      </w:pPr>
    </w:p>
    <w:p w:rsidR="002A7C65" w:rsidRPr="009E20F3" w:rsidRDefault="00B07C73" w:rsidP="002A7C6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9E20F3">
        <w:rPr>
          <w:color w:val="000000" w:themeColor="text1"/>
          <w:lang w:eastAsia="zh-CN"/>
        </w:rPr>
        <w:t>Introduction</w:t>
      </w:r>
      <w:r w:rsidR="00625698" w:rsidRPr="009E20F3">
        <w:rPr>
          <w:color w:val="000000" w:themeColor="text1"/>
          <w:lang w:eastAsia="zh-CN"/>
        </w:rPr>
        <w:t xml:space="preserve"> </w:t>
      </w:r>
      <w:r w:rsidR="00BF6332">
        <w:rPr>
          <w:color w:val="000000" w:themeColor="text1"/>
          <w:lang w:eastAsia="zh-CN"/>
        </w:rPr>
        <w:t xml:space="preserve">to Statistical Learning </w:t>
      </w:r>
      <w:r w:rsidR="00625698" w:rsidRPr="009E20F3">
        <w:rPr>
          <w:color w:val="000000" w:themeColor="text1"/>
          <w:lang w:eastAsia="zh-CN"/>
        </w:rPr>
        <w:t xml:space="preserve">(ca. 1 week) </w:t>
      </w:r>
    </w:p>
    <w:p w:rsidR="002A7C65" w:rsidRPr="00BF6332" w:rsidRDefault="00BF6332" w:rsidP="00BF6332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Linear Regression and </w:t>
      </w:r>
      <w:r w:rsidR="00DC7E63" w:rsidRPr="009E20F3">
        <w:rPr>
          <w:color w:val="000000" w:themeColor="text1"/>
          <w:lang w:eastAsia="zh-CN"/>
        </w:rPr>
        <w:t>Classification (ca. 1</w:t>
      </w:r>
      <w:r w:rsidR="00625698" w:rsidRPr="009E20F3">
        <w:rPr>
          <w:color w:val="000000" w:themeColor="text1"/>
          <w:lang w:eastAsia="zh-CN"/>
        </w:rPr>
        <w:t xml:space="preserve"> week)</w:t>
      </w:r>
    </w:p>
    <w:p w:rsidR="00625698" w:rsidRDefault="00DC7E63" w:rsidP="002A7C6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9E20F3">
        <w:rPr>
          <w:color w:val="000000" w:themeColor="text1"/>
          <w:lang w:eastAsia="zh-CN"/>
        </w:rPr>
        <w:t>Logistic Regression</w:t>
      </w:r>
      <w:r w:rsidR="00625698" w:rsidRPr="009E20F3">
        <w:rPr>
          <w:color w:val="000000" w:themeColor="text1"/>
          <w:lang w:eastAsia="zh-CN"/>
        </w:rPr>
        <w:t xml:space="preserve"> (ca. 1 week)</w:t>
      </w:r>
    </w:p>
    <w:p w:rsidR="00BF6332" w:rsidRPr="00BF6332" w:rsidRDefault="00BF6332" w:rsidP="00BF633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9E20F3">
        <w:rPr>
          <w:color w:val="000000" w:themeColor="text1"/>
          <w:lang w:eastAsia="zh-CN"/>
        </w:rPr>
        <w:t xml:space="preserve">Linear Discriminant Analysis (ca.  1 week) </w:t>
      </w:r>
    </w:p>
    <w:p w:rsidR="00625698" w:rsidRPr="009E20F3" w:rsidRDefault="00BF6332" w:rsidP="00625698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proofErr w:type="spellStart"/>
      <w:r>
        <w:rPr>
          <w:color w:val="000000" w:themeColor="text1"/>
          <w:lang w:eastAsia="zh-CN"/>
        </w:rPr>
        <w:t>Resampling</w:t>
      </w:r>
      <w:proofErr w:type="spellEnd"/>
      <w:r>
        <w:rPr>
          <w:color w:val="000000" w:themeColor="text1"/>
          <w:lang w:eastAsia="zh-CN"/>
        </w:rPr>
        <w:t xml:space="preserve"> Methods</w:t>
      </w:r>
      <w:r w:rsidR="00DC7E63" w:rsidRPr="009E20F3">
        <w:rPr>
          <w:color w:val="000000" w:themeColor="text1"/>
          <w:lang w:eastAsia="zh-CN"/>
        </w:rPr>
        <w:t xml:space="preserve"> (ca 1</w:t>
      </w:r>
      <w:r w:rsidR="00625698" w:rsidRPr="009E20F3">
        <w:rPr>
          <w:color w:val="000000" w:themeColor="text1"/>
          <w:lang w:eastAsia="zh-CN"/>
        </w:rPr>
        <w:t xml:space="preserve"> week</w:t>
      </w:r>
      <w:r w:rsidR="00B07C73" w:rsidRPr="009E20F3">
        <w:rPr>
          <w:color w:val="000000" w:themeColor="text1"/>
          <w:lang w:eastAsia="zh-CN"/>
        </w:rPr>
        <w:t>s</w:t>
      </w:r>
      <w:r w:rsidR="00625698" w:rsidRPr="009E20F3">
        <w:rPr>
          <w:color w:val="000000" w:themeColor="text1"/>
          <w:lang w:eastAsia="zh-CN"/>
        </w:rPr>
        <w:t>)</w:t>
      </w:r>
    </w:p>
    <w:p w:rsidR="002A7C65" w:rsidRPr="009E20F3" w:rsidRDefault="00BF6332" w:rsidP="002A7C65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Linear Model </w:t>
      </w:r>
      <w:r w:rsidR="00DC7E63" w:rsidRPr="009E20F3">
        <w:rPr>
          <w:color w:val="000000" w:themeColor="text1"/>
          <w:lang w:eastAsia="zh-CN"/>
        </w:rPr>
        <w:t>Selection</w:t>
      </w:r>
      <w:r w:rsidR="00625698" w:rsidRPr="009E20F3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and Regularization </w:t>
      </w:r>
      <w:r w:rsidR="00625698" w:rsidRPr="009E20F3">
        <w:rPr>
          <w:color w:val="000000" w:themeColor="text1"/>
          <w:lang w:eastAsia="zh-CN"/>
        </w:rPr>
        <w:t xml:space="preserve">(ca. 2 weeks) </w:t>
      </w:r>
    </w:p>
    <w:p w:rsidR="002A7C65" w:rsidRPr="009E20F3" w:rsidRDefault="00BF6332" w:rsidP="002A7C65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Moving Beyond Linearity</w:t>
      </w:r>
      <w:r w:rsidR="00625698" w:rsidRPr="009E20F3">
        <w:rPr>
          <w:color w:val="000000" w:themeColor="text1"/>
          <w:lang w:eastAsia="zh-CN"/>
        </w:rPr>
        <w:t xml:space="preserve"> (ca. 2 weeks) </w:t>
      </w:r>
    </w:p>
    <w:p w:rsidR="002A7C65" w:rsidRPr="009E20F3" w:rsidRDefault="00BF6332" w:rsidP="002A7C65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Tree-based Methods</w:t>
      </w:r>
      <w:r w:rsidR="00DC7E63" w:rsidRPr="009E20F3">
        <w:rPr>
          <w:color w:val="000000" w:themeColor="text1"/>
          <w:lang w:eastAsia="zh-CN"/>
        </w:rPr>
        <w:t xml:space="preserve">  (ca. 2</w:t>
      </w:r>
      <w:r w:rsidR="00B07C73" w:rsidRPr="009E20F3">
        <w:rPr>
          <w:color w:val="000000" w:themeColor="text1"/>
          <w:lang w:eastAsia="zh-CN"/>
        </w:rPr>
        <w:t xml:space="preserve"> week</w:t>
      </w:r>
      <w:r w:rsidR="00625698" w:rsidRPr="009E20F3">
        <w:rPr>
          <w:color w:val="000000" w:themeColor="text1"/>
          <w:lang w:eastAsia="zh-CN"/>
        </w:rPr>
        <w:t xml:space="preserve">) </w:t>
      </w:r>
    </w:p>
    <w:p w:rsidR="00625698" w:rsidRPr="009E20F3" w:rsidRDefault="00DC7E63" w:rsidP="002A7C65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9E20F3">
        <w:rPr>
          <w:color w:val="000000" w:themeColor="text1"/>
          <w:lang w:eastAsia="zh-CN"/>
        </w:rPr>
        <w:t>Support Vector Machines</w:t>
      </w:r>
      <w:r w:rsidR="00B07C73" w:rsidRPr="009E20F3">
        <w:rPr>
          <w:color w:val="000000" w:themeColor="text1"/>
          <w:lang w:eastAsia="zh-CN"/>
        </w:rPr>
        <w:t xml:space="preserve"> </w:t>
      </w:r>
      <w:r w:rsidR="002A7C65" w:rsidRPr="009E20F3">
        <w:rPr>
          <w:color w:val="000000" w:themeColor="text1"/>
          <w:lang w:eastAsia="zh-CN"/>
        </w:rPr>
        <w:t>(c</w:t>
      </w:r>
      <w:r w:rsidR="00B07C73" w:rsidRPr="009E20F3">
        <w:rPr>
          <w:color w:val="000000" w:themeColor="text1"/>
          <w:lang w:eastAsia="zh-CN"/>
        </w:rPr>
        <w:t>a. 1 week</w:t>
      </w:r>
      <w:r w:rsidR="00625698" w:rsidRPr="009E20F3">
        <w:rPr>
          <w:color w:val="000000" w:themeColor="text1"/>
          <w:lang w:eastAsia="zh-CN"/>
        </w:rPr>
        <w:t xml:space="preserve">) </w:t>
      </w:r>
      <w:r w:rsidR="00625698" w:rsidRPr="009E20F3">
        <w:rPr>
          <w:i/>
          <w:color w:val="000000" w:themeColor="text1"/>
          <w:lang w:eastAsia="zh-CN"/>
        </w:rPr>
        <w:t xml:space="preserve"> </w:t>
      </w:r>
    </w:p>
    <w:p w:rsidR="00B07C73" w:rsidRPr="00BF6332" w:rsidRDefault="00BF6332" w:rsidP="00BF633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Unsupervised Learning (ca. 2</w:t>
      </w:r>
      <w:r w:rsidR="00DC7E63" w:rsidRPr="009E20F3">
        <w:rPr>
          <w:color w:val="000000" w:themeColor="text1"/>
          <w:lang w:eastAsia="zh-CN"/>
        </w:rPr>
        <w:t xml:space="preserve"> week)</w:t>
      </w:r>
    </w:p>
    <w:p w:rsidR="00B07C73" w:rsidRPr="009E20F3" w:rsidRDefault="008D3F18" w:rsidP="002A7C65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 w:themeColor="text1"/>
          <w:lang w:eastAsia="zh-CN"/>
        </w:rPr>
      </w:pPr>
      <w:r w:rsidRPr="009E20F3">
        <w:rPr>
          <w:color w:val="000000" w:themeColor="text1"/>
          <w:lang w:eastAsia="zh-CN"/>
        </w:rPr>
        <w:t>Project Presentations (ca. 1 week)</w:t>
      </w:r>
    </w:p>
    <w:p w:rsidR="002A7C65" w:rsidRPr="009E20F3" w:rsidRDefault="002A7C65" w:rsidP="00B7574E">
      <w:pPr>
        <w:pStyle w:val="ListParagraph"/>
        <w:jc w:val="both"/>
        <w:rPr>
          <w:color w:val="000000" w:themeColor="text1"/>
          <w:lang w:eastAsia="zh-CN"/>
        </w:rPr>
      </w:pPr>
    </w:p>
    <w:p w:rsidR="005252C2" w:rsidRDefault="005252C2" w:rsidP="005252C2">
      <w:pPr>
        <w:ind w:left="720"/>
        <w:rPr>
          <w:b/>
          <w:color w:val="000000" w:themeColor="text1"/>
        </w:rPr>
      </w:pPr>
      <w:bookmarkStart w:id="0" w:name="_GoBack"/>
      <w:bookmarkEnd w:id="0"/>
    </w:p>
    <w:p w:rsidR="00B7574E" w:rsidRPr="009E20F3" w:rsidRDefault="00B7574E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lastRenderedPageBreak/>
        <w:t>Required Text</w:t>
      </w:r>
    </w:p>
    <w:p w:rsidR="0044429F" w:rsidRPr="009E20F3" w:rsidRDefault="0044429F" w:rsidP="0044429F">
      <w:pPr>
        <w:pStyle w:val="Default"/>
        <w:rPr>
          <w:color w:val="000000" w:themeColor="text1"/>
        </w:rPr>
      </w:pPr>
    </w:p>
    <w:p w:rsidR="00BF6332" w:rsidRDefault="00BF6332" w:rsidP="00E33273">
      <w:pPr>
        <w:pStyle w:val="Default"/>
        <w:ind w:left="720"/>
        <w:rPr>
          <w:color w:val="000000" w:themeColor="text1"/>
        </w:rPr>
      </w:pPr>
      <w:r>
        <w:rPr>
          <w:color w:val="000000" w:themeColor="text1"/>
        </w:rPr>
        <w:t xml:space="preserve">Gareth James, Daniela Witten, </w:t>
      </w:r>
      <w:r w:rsidR="00CF431D" w:rsidRPr="009E20F3">
        <w:rPr>
          <w:color w:val="000000" w:themeColor="text1"/>
        </w:rPr>
        <w:t xml:space="preserve">Trevor Hastie, </w:t>
      </w:r>
      <w:r>
        <w:rPr>
          <w:color w:val="000000" w:themeColor="text1"/>
        </w:rPr>
        <w:t xml:space="preserve">and </w:t>
      </w:r>
      <w:r w:rsidR="00CF431D" w:rsidRPr="009E20F3">
        <w:rPr>
          <w:color w:val="000000" w:themeColor="text1"/>
        </w:rPr>
        <w:t xml:space="preserve">Robert </w:t>
      </w:r>
      <w:proofErr w:type="spellStart"/>
      <w:r>
        <w:rPr>
          <w:color w:val="000000" w:themeColor="text1"/>
        </w:rPr>
        <w:t>Tibshirani</w:t>
      </w:r>
      <w:proofErr w:type="spellEnd"/>
      <w:r>
        <w:rPr>
          <w:color w:val="000000" w:themeColor="text1"/>
        </w:rPr>
        <w:t xml:space="preserve"> (2013</w:t>
      </w:r>
      <w:r w:rsidR="0044429F" w:rsidRPr="009E20F3">
        <w:rPr>
          <w:color w:val="000000" w:themeColor="text1"/>
        </w:rPr>
        <w:t xml:space="preserve">), </w:t>
      </w:r>
      <w:proofErr w:type="gramStart"/>
      <w:r>
        <w:rPr>
          <w:i/>
          <w:iCs/>
          <w:color w:val="000000" w:themeColor="text1"/>
        </w:rPr>
        <w:t>An</w:t>
      </w:r>
      <w:proofErr w:type="gramEnd"/>
      <w:r>
        <w:rPr>
          <w:i/>
          <w:iCs/>
          <w:color w:val="000000" w:themeColor="text1"/>
        </w:rPr>
        <w:t xml:space="preserve"> Introduction to Statistical Learning with Applications in R, </w:t>
      </w:r>
      <w:r>
        <w:rPr>
          <w:color w:val="000000" w:themeColor="text1"/>
        </w:rPr>
        <w:t>First Edition, Springer</w:t>
      </w:r>
      <w:r w:rsidR="00C140BD" w:rsidRPr="009E20F3">
        <w:rPr>
          <w:color w:val="000000" w:themeColor="text1"/>
        </w:rPr>
        <w:t xml:space="preserve">. </w:t>
      </w:r>
    </w:p>
    <w:p w:rsidR="0044429F" w:rsidRPr="009E20F3" w:rsidRDefault="00BF6332" w:rsidP="00E33273">
      <w:pPr>
        <w:pStyle w:val="Default"/>
        <w:ind w:left="720"/>
        <w:rPr>
          <w:color w:val="000000" w:themeColor="text1"/>
        </w:rPr>
      </w:pPr>
      <w:r>
        <w:rPr>
          <w:color w:val="000000" w:themeColor="text1"/>
        </w:rPr>
        <w:t>(ISBN</w:t>
      </w:r>
      <w:r w:rsidR="00C140BD" w:rsidRPr="009E20F3">
        <w:rPr>
          <w:color w:val="000000" w:themeColor="text1"/>
        </w:rPr>
        <w:t>: 978-</w:t>
      </w:r>
      <w:r>
        <w:rPr>
          <w:color w:val="000000" w:themeColor="text1"/>
        </w:rPr>
        <w:t>1-4614-7137-0</w:t>
      </w:r>
      <w:r w:rsidR="0044429F" w:rsidRPr="009E20F3">
        <w:rPr>
          <w:color w:val="000000" w:themeColor="text1"/>
        </w:rPr>
        <w:t xml:space="preserve">) </w:t>
      </w:r>
    </w:p>
    <w:p w:rsidR="0044429F" w:rsidRPr="009E20F3" w:rsidRDefault="0044429F" w:rsidP="00B07C73">
      <w:pPr>
        <w:rPr>
          <w:color w:val="000000" w:themeColor="text1"/>
        </w:rPr>
      </w:pPr>
    </w:p>
    <w:p w:rsidR="0034082F" w:rsidRPr="009E20F3" w:rsidRDefault="00B7574E" w:rsidP="0034082F">
      <w:pPr>
        <w:numPr>
          <w:ilvl w:val="0"/>
          <w:numId w:val="1"/>
        </w:numPr>
        <w:rPr>
          <w:color w:val="000000" w:themeColor="text1"/>
        </w:rPr>
      </w:pPr>
      <w:r w:rsidRPr="009E20F3">
        <w:rPr>
          <w:b/>
          <w:color w:val="000000" w:themeColor="text1"/>
        </w:rPr>
        <w:t xml:space="preserve">Assessment Procedure and Grading </w:t>
      </w:r>
    </w:p>
    <w:p w:rsidR="003B656A" w:rsidRPr="009E20F3" w:rsidRDefault="003B656A" w:rsidP="003B656A">
      <w:pPr>
        <w:ind w:left="720"/>
        <w:rPr>
          <w:color w:val="000000" w:themeColor="text1"/>
        </w:rPr>
      </w:pPr>
    </w:p>
    <w:p w:rsidR="0034082F" w:rsidRPr="009E20F3" w:rsidRDefault="0034082F" w:rsidP="0034082F">
      <w:pPr>
        <w:ind w:left="720"/>
        <w:rPr>
          <w:color w:val="000000" w:themeColor="text1"/>
        </w:rPr>
      </w:pPr>
      <w:r w:rsidRPr="009E20F3">
        <w:rPr>
          <w:color w:val="000000" w:themeColor="text1"/>
        </w:rPr>
        <w:t xml:space="preserve">There will be </w:t>
      </w:r>
      <w:r w:rsidR="0044429F" w:rsidRPr="009E20F3">
        <w:rPr>
          <w:color w:val="000000" w:themeColor="text1"/>
        </w:rPr>
        <w:t>six take-home</w:t>
      </w:r>
      <w:r w:rsidRPr="009E20F3">
        <w:rPr>
          <w:color w:val="000000" w:themeColor="text1"/>
        </w:rPr>
        <w:t xml:space="preserve"> homew</w:t>
      </w:r>
      <w:r w:rsidR="00625698" w:rsidRPr="009E20F3">
        <w:rPr>
          <w:color w:val="000000" w:themeColor="text1"/>
        </w:rPr>
        <w:t xml:space="preserve">ork assignments accounting for </w:t>
      </w:r>
      <w:r w:rsidR="00AE7533">
        <w:rPr>
          <w:color w:val="000000" w:themeColor="text1"/>
          <w:lang w:eastAsia="zh-CN"/>
        </w:rPr>
        <w:t>3</w:t>
      </w:r>
      <w:r w:rsidRPr="009E20F3">
        <w:rPr>
          <w:color w:val="000000" w:themeColor="text1"/>
        </w:rPr>
        <w:t xml:space="preserve">0% of </w:t>
      </w:r>
      <w:r w:rsidR="00B7574E" w:rsidRPr="009E20F3">
        <w:rPr>
          <w:color w:val="000000" w:themeColor="text1"/>
        </w:rPr>
        <w:t>your</w:t>
      </w:r>
      <w:r w:rsidRPr="009E20F3">
        <w:rPr>
          <w:color w:val="000000" w:themeColor="text1"/>
        </w:rPr>
        <w:t xml:space="preserve"> cumulative performance, </w:t>
      </w:r>
      <w:r w:rsidR="0044429F" w:rsidRPr="009E20F3">
        <w:rPr>
          <w:color w:val="000000" w:themeColor="text1"/>
        </w:rPr>
        <w:t>four in-class quizzes accounting for 2</w:t>
      </w:r>
      <w:r w:rsidRPr="009E20F3">
        <w:rPr>
          <w:color w:val="000000" w:themeColor="text1"/>
        </w:rPr>
        <w:t>0% of</w:t>
      </w:r>
      <w:r w:rsidR="003B656A" w:rsidRPr="009E20F3">
        <w:rPr>
          <w:color w:val="000000" w:themeColor="text1"/>
        </w:rPr>
        <w:t xml:space="preserve"> your</w:t>
      </w:r>
      <w:r w:rsidRPr="009E20F3">
        <w:rPr>
          <w:color w:val="000000" w:themeColor="text1"/>
        </w:rPr>
        <w:t xml:space="preserve"> cumulativ</w:t>
      </w:r>
      <w:r w:rsidR="00625698" w:rsidRPr="009E20F3">
        <w:rPr>
          <w:color w:val="000000" w:themeColor="text1"/>
        </w:rPr>
        <w:t xml:space="preserve">e performance, </w:t>
      </w:r>
      <w:r w:rsidR="00AE7533">
        <w:rPr>
          <w:color w:val="000000" w:themeColor="text1"/>
        </w:rPr>
        <w:t xml:space="preserve">a midterm exam accounting for 20% of your cumulative performance, </w:t>
      </w:r>
      <w:r w:rsidR="00625698" w:rsidRPr="009E20F3">
        <w:rPr>
          <w:color w:val="000000" w:themeColor="text1"/>
        </w:rPr>
        <w:t>and a final project</w:t>
      </w:r>
      <w:r w:rsidRPr="009E20F3">
        <w:rPr>
          <w:color w:val="000000" w:themeColor="text1"/>
        </w:rPr>
        <w:t xml:space="preserve"> </w:t>
      </w:r>
      <w:r w:rsidR="0044429F" w:rsidRPr="009E20F3">
        <w:rPr>
          <w:color w:val="000000" w:themeColor="text1"/>
        </w:rPr>
        <w:t xml:space="preserve">that </w:t>
      </w:r>
      <w:r w:rsidR="00AE7533">
        <w:rPr>
          <w:color w:val="000000" w:themeColor="text1"/>
        </w:rPr>
        <w:t>accounts for 3</w:t>
      </w:r>
      <w:r w:rsidR="003B656A" w:rsidRPr="009E20F3">
        <w:rPr>
          <w:color w:val="000000" w:themeColor="text1"/>
        </w:rPr>
        <w:t>0% of your</w:t>
      </w:r>
      <w:r w:rsidRPr="009E20F3">
        <w:rPr>
          <w:color w:val="000000" w:themeColor="text1"/>
        </w:rPr>
        <w:t xml:space="preserve"> cumulative performance. </w:t>
      </w:r>
      <w:r w:rsidR="003B656A" w:rsidRPr="009E20F3">
        <w:rPr>
          <w:color w:val="000000" w:themeColor="text1"/>
        </w:rPr>
        <w:t xml:space="preserve">Your </w:t>
      </w:r>
      <w:r w:rsidRPr="009E20F3">
        <w:rPr>
          <w:color w:val="000000" w:themeColor="text1"/>
        </w:rPr>
        <w:t>overall grade i</w:t>
      </w:r>
      <w:r w:rsidR="003B656A" w:rsidRPr="009E20F3">
        <w:rPr>
          <w:color w:val="000000" w:themeColor="text1"/>
        </w:rPr>
        <w:t>n the course is derived from your</w:t>
      </w:r>
      <w:r w:rsidRPr="009E20F3">
        <w:rPr>
          <w:color w:val="000000" w:themeColor="text1"/>
        </w:rPr>
        <w:t xml:space="preserve"> cumulative performance according to the following table. </w:t>
      </w:r>
    </w:p>
    <w:p w:rsidR="003B656A" w:rsidRPr="009E20F3" w:rsidRDefault="003B656A" w:rsidP="0034082F">
      <w:pPr>
        <w:ind w:left="720"/>
        <w:rPr>
          <w:color w:val="000000" w:themeColor="text1"/>
        </w:rPr>
      </w:pPr>
    </w:p>
    <w:tbl>
      <w:tblPr>
        <w:tblW w:w="3600" w:type="dxa"/>
        <w:tblInd w:w="19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50"/>
        <w:gridCol w:w="1350"/>
      </w:tblGrid>
      <w:tr w:rsidR="009E20F3" w:rsidRPr="009E20F3" w:rsidTr="003B656A">
        <w:trPr>
          <w:trHeight w:val="29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b/>
                <w:bCs/>
                <w:color w:val="000000" w:themeColor="text1"/>
                <w:sz w:val="23"/>
                <w:szCs w:val="23"/>
              </w:rPr>
              <w:t xml:space="preserve">Cumulative Performance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b/>
                <w:bCs/>
                <w:color w:val="000000" w:themeColor="text1"/>
                <w:sz w:val="23"/>
                <w:szCs w:val="23"/>
              </w:rPr>
              <w:t xml:space="preserve">Grade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44429F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93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A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44429F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90% – 93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A−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&gt; 87% – 90%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B+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&gt; 83% – 87%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B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&gt; 80% – 83%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B−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77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– 80%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C+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73% – 77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C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70% – 73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C−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67% – 7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D+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63% – 6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7%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D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≥ 60% – 6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3%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D−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&lt;6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F </w:t>
            </w:r>
          </w:p>
        </w:tc>
      </w:tr>
    </w:tbl>
    <w:p w:rsidR="0034082F" w:rsidRPr="009E20F3" w:rsidRDefault="0034082F" w:rsidP="003B656A">
      <w:pPr>
        <w:rPr>
          <w:color w:val="000000" w:themeColor="text1"/>
        </w:rPr>
      </w:pPr>
    </w:p>
    <w:p w:rsidR="00EB3385" w:rsidRPr="009E20F3" w:rsidRDefault="00EB3385" w:rsidP="00EB338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E20F3">
        <w:rPr>
          <w:b/>
          <w:bCs/>
          <w:iCs/>
          <w:color w:val="000000" w:themeColor="text1"/>
          <w:lang w:eastAsia="zh-CN"/>
        </w:rPr>
        <w:t xml:space="preserve">Incomplete Grades </w:t>
      </w:r>
    </w:p>
    <w:p w:rsidR="00EB3385" w:rsidRPr="009E20F3" w:rsidRDefault="00EB3385" w:rsidP="00EB3385">
      <w:pPr>
        <w:pStyle w:val="ListParagraph"/>
        <w:rPr>
          <w:color w:val="000000" w:themeColor="text1"/>
          <w:sz w:val="23"/>
          <w:szCs w:val="23"/>
          <w:lang w:eastAsia="zh-CN"/>
        </w:rPr>
      </w:pPr>
    </w:p>
    <w:p w:rsidR="00EB3385" w:rsidRPr="009E20F3" w:rsidRDefault="00EB3385" w:rsidP="00EB3385">
      <w:pPr>
        <w:pStyle w:val="ListParagraph"/>
        <w:rPr>
          <w:b/>
          <w:color w:val="000000" w:themeColor="text1"/>
        </w:rPr>
      </w:pPr>
      <w:r w:rsidRPr="009E20F3">
        <w:rPr>
          <w:color w:val="000000" w:themeColor="text1"/>
          <w:sz w:val="23"/>
          <w:szCs w:val="23"/>
          <w:lang w:eastAsia="zh-CN"/>
        </w:rPr>
        <w:t xml:space="preserve">A grade of </w:t>
      </w:r>
      <w:r w:rsidRPr="009E20F3">
        <w:rPr>
          <w:i/>
          <w:iCs/>
          <w:color w:val="000000" w:themeColor="text1"/>
          <w:sz w:val="23"/>
          <w:szCs w:val="23"/>
          <w:lang w:eastAsia="zh-CN"/>
        </w:rPr>
        <w:t xml:space="preserve">I </w:t>
      </w:r>
      <w:r w:rsidRPr="009E20F3">
        <w:rPr>
          <w:color w:val="000000" w:themeColor="text1"/>
          <w:sz w:val="23"/>
          <w:szCs w:val="23"/>
          <w:lang w:eastAsia="zh-CN"/>
        </w:rPr>
        <w:t xml:space="preserve">(incomplete) will only be given under certain conditions and in accordance with the academic policies and regulations put forward in FAU’s </w:t>
      </w:r>
      <w:r w:rsidRPr="009E20F3">
        <w:rPr>
          <w:i/>
          <w:iCs/>
          <w:color w:val="000000" w:themeColor="text1"/>
          <w:sz w:val="23"/>
          <w:szCs w:val="23"/>
          <w:lang w:eastAsia="zh-CN"/>
        </w:rPr>
        <w:t>University Catalog</w:t>
      </w:r>
      <w:r w:rsidRPr="009E20F3">
        <w:rPr>
          <w:color w:val="000000" w:themeColor="text1"/>
          <w:sz w:val="23"/>
          <w:szCs w:val="23"/>
          <w:lang w:eastAsia="zh-CN"/>
        </w:rPr>
        <w:t>. The student has to show exceptional circumstances why requirements cannot bet met. A request for an incomplete grade has to be made in writing with supporting documentation, where appropriate.</w:t>
      </w:r>
    </w:p>
    <w:p w:rsidR="00EB3385" w:rsidRPr="009E20F3" w:rsidRDefault="00EB3385" w:rsidP="003B656A">
      <w:pPr>
        <w:rPr>
          <w:color w:val="000000" w:themeColor="text1"/>
        </w:rPr>
      </w:pPr>
    </w:p>
    <w:p w:rsidR="0034082F" w:rsidRPr="009E20F3" w:rsidRDefault="003B656A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Makeup Tests and Extra </w:t>
      </w:r>
      <w:r w:rsidR="0034082F" w:rsidRPr="009E20F3">
        <w:rPr>
          <w:b/>
          <w:color w:val="000000" w:themeColor="text1"/>
        </w:rPr>
        <w:t xml:space="preserve"> </w:t>
      </w:r>
      <w:r w:rsidRPr="009E20F3">
        <w:rPr>
          <w:b/>
          <w:color w:val="000000" w:themeColor="text1"/>
        </w:rPr>
        <w:t>Credit</w:t>
      </w:r>
      <w:r w:rsidR="0034082F" w:rsidRPr="009E20F3">
        <w:rPr>
          <w:b/>
          <w:color w:val="000000" w:themeColor="text1"/>
        </w:rPr>
        <w:t xml:space="preserve"> </w:t>
      </w:r>
    </w:p>
    <w:p w:rsidR="003B656A" w:rsidRPr="009E20F3" w:rsidRDefault="003B656A" w:rsidP="003B656A">
      <w:pPr>
        <w:pStyle w:val="Default"/>
        <w:ind w:left="720"/>
        <w:jc w:val="both"/>
        <w:rPr>
          <w:color w:val="000000" w:themeColor="text1"/>
          <w:sz w:val="23"/>
          <w:szCs w:val="23"/>
        </w:rPr>
      </w:pPr>
    </w:p>
    <w:p w:rsidR="003B656A" w:rsidRPr="009E20F3" w:rsidRDefault="003B656A" w:rsidP="003B656A">
      <w:pPr>
        <w:pStyle w:val="Default"/>
        <w:ind w:left="720"/>
        <w:jc w:val="both"/>
        <w:rPr>
          <w:color w:val="000000" w:themeColor="text1"/>
          <w:sz w:val="23"/>
          <w:szCs w:val="23"/>
        </w:rPr>
      </w:pPr>
      <w:r w:rsidRPr="009E20F3">
        <w:rPr>
          <w:color w:val="000000" w:themeColor="text1"/>
          <w:sz w:val="23"/>
          <w:szCs w:val="23"/>
        </w:rPr>
        <w:t xml:space="preserve">If you cannot attend an exam or hand in a homework project in time due to a relevant reason like significant health problems or being involved in a major traffic accident, and you document this, then you can make up the respective assignment. </w:t>
      </w:r>
    </w:p>
    <w:p w:rsidR="003B656A" w:rsidRPr="009E20F3" w:rsidRDefault="003B656A" w:rsidP="003B656A">
      <w:pPr>
        <w:pStyle w:val="ListParagraph"/>
        <w:rPr>
          <w:color w:val="000000" w:themeColor="text1"/>
          <w:sz w:val="23"/>
          <w:szCs w:val="23"/>
        </w:rPr>
      </w:pPr>
    </w:p>
    <w:p w:rsidR="0034082F" w:rsidRPr="009E20F3" w:rsidRDefault="003B656A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Method of Instruction</w:t>
      </w:r>
    </w:p>
    <w:p w:rsidR="003B656A" w:rsidRPr="009E20F3" w:rsidRDefault="003B656A" w:rsidP="003B656A">
      <w:pPr>
        <w:ind w:left="720"/>
        <w:rPr>
          <w:color w:val="000000" w:themeColor="text1"/>
          <w:sz w:val="23"/>
          <w:szCs w:val="23"/>
        </w:rPr>
      </w:pPr>
    </w:p>
    <w:p w:rsidR="003B656A" w:rsidRPr="009E20F3" w:rsidRDefault="003B656A" w:rsidP="007C6281">
      <w:pPr>
        <w:ind w:left="720"/>
        <w:jc w:val="both"/>
        <w:rPr>
          <w:color w:val="000000" w:themeColor="text1"/>
        </w:rPr>
      </w:pPr>
      <w:r w:rsidRPr="009E20F3">
        <w:rPr>
          <w:color w:val="000000" w:themeColor="text1"/>
          <w:sz w:val="23"/>
          <w:szCs w:val="23"/>
        </w:rPr>
        <w:t>The course is conducted in lecture</w:t>
      </w:r>
      <w:r w:rsidR="007C6281" w:rsidRPr="009E20F3">
        <w:rPr>
          <w:color w:val="000000" w:themeColor="text1"/>
          <w:sz w:val="23"/>
          <w:szCs w:val="23"/>
        </w:rPr>
        <w:t>s</w:t>
      </w:r>
      <w:r w:rsidRPr="009E20F3">
        <w:rPr>
          <w:color w:val="000000" w:themeColor="text1"/>
          <w:sz w:val="23"/>
          <w:szCs w:val="23"/>
        </w:rPr>
        <w:t xml:space="preserve"> combined with lab session</w:t>
      </w:r>
      <w:r w:rsidR="007C6281" w:rsidRPr="009E20F3">
        <w:rPr>
          <w:color w:val="000000" w:themeColor="text1"/>
          <w:sz w:val="23"/>
          <w:szCs w:val="23"/>
        </w:rPr>
        <w:t>s</w:t>
      </w:r>
      <w:r w:rsidRPr="009E20F3">
        <w:rPr>
          <w:color w:val="000000" w:themeColor="text1"/>
          <w:sz w:val="23"/>
          <w:szCs w:val="23"/>
        </w:rPr>
        <w:t>. Assignments may require the use of a statistical software pac</w:t>
      </w:r>
      <w:r w:rsidR="007C6281" w:rsidRPr="009E20F3">
        <w:rPr>
          <w:color w:val="000000" w:themeColor="text1"/>
          <w:sz w:val="23"/>
          <w:szCs w:val="23"/>
        </w:rPr>
        <w:t xml:space="preserve">kage </w:t>
      </w:r>
      <w:r w:rsidR="00BF6332">
        <w:rPr>
          <w:color w:val="000000" w:themeColor="text1"/>
          <w:sz w:val="23"/>
          <w:szCs w:val="23"/>
        </w:rPr>
        <w:t>R</w:t>
      </w:r>
      <w:r w:rsidRPr="009E20F3">
        <w:rPr>
          <w:color w:val="000000" w:themeColor="text1"/>
          <w:sz w:val="23"/>
          <w:szCs w:val="23"/>
        </w:rPr>
        <w:t xml:space="preserve">. </w:t>
      </w:r>
    </w:p>
    <w:p w:rsidR="0034082F" w:rsidRPr="009E20F3" w:rsidRDefault="0034082F" w:rsidP="00EB3385">
      <w:pPr>
        <w:rPr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Disability policy statement</w:t>
      </w:r>
    </w:p>
    <w:p w:rsidR="008E793F" w:rsidRPr="009E20F3" w:rsidRDefault="008E793F" w:rsidP="007928F7">
      <w:pPr>
        <w:ind w:left="576"/>
        <w:rPr>
          <w:b/>
          <w:color w:val="000000" w:themeColor="text1"/>
        </w:rPr>
      </w:pPr>
    </w:p>
    <w:p w:rsidR="0034082F" w:rsidRPr="009E20F3" w:rsidRDefault="00EB3385" w:rsidP="00EB3385">
      <w:pPr>
        <w:ind w:left="720"/>
        <w:jc w:val="both"/>
        <w:rPr>
          <w:color w:val="000000" w:themeColor="text1"/>
          <w:sz w:val="23"/>
          <w:szCs w:val="23"/>
        </w:rPr>
      </w:pPr>
      <w:r w:rsidRPr="009E20F3">
        <w:rPr>
          <w:color w:val="000000" w:themeColor="text1"/>
          <w:sz w:val="23"/>
          <w:szCs w:val="23"/>
        </w:rPr>
        <w:t xml:space="preserve">In compliance with the Americans with Disabilities Act (ADA), students who require special accommodations due to a disability to properly execute coursework must register with the Office </w:t>
      </w:r>
      <w:r w:rsidRPr="009E20F3">
        <w:rPr>
          <w:color w:val="000000" w:themeColor="text1"/>
          <w:sz w:val="23"/>
          <w:szCs w:val="23"/>
        </w:rPr>
        <w:lastRenderedPageBreak/>
        <w:t>for Students with Disabilities (OSD) located in Boca Raton - SU 133 (561-297-3880), in Davie - MOD I (954-236-1222), in Jupiter - SR 117 (561-799-8585), or at the Treasure Coast - CO 128 (772-873-3305), and follow all OSD procedures.</w:t>
      </w:r>
    </w:p>
    <w:p w:rsidR="00EB3385" w:rsidRPr="009E20F3" w:rsidRDefault="00EB3385" w:rsidP="0034082F">
      <w:pPr>
        <w:ind w:left="1080"/>
        <w:rPr>
          <w:i/>
          <w:color w:val="000000" w:themeColor="text1"/>
        </w:rPr>
      </w:pPr>
    </w:p>
    <w:p w:rsidR="00BF3B9E" w:rsidRPr="009E20F3" w:rsidRDefault="00BF3B9E" w:rsidP="00BF3B9E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bCs/>
          <w:color w:val="000000" w:themeColor="text1"/>
        </w:rPr>
        <w:t>Honor Code policy statement</w:t>
      </w:r>
    </w:p>
    <w:p w:rsidR="00BF3B9E" w:rsidRDefault="00BF3B9E" w:rsidP="00BF3B9E">
      <w:pPr>
        <w:ind w:left="720"/>
        <w:rPr>
          <w:rFonts w:ascii="Calibri" w:hAnsi="Calibri" w:cs="Calibri"/>
          <w:color w:val="000000" w:themeColor="text1"/>
        </w:rPr>
      </w:pPr>
      <w:r w:rsidRPr="009E20F3">
        <w:rPr>
          <w:color w:val="000000" w:themeColor="text1"/>
        </w:rPr>
        <w:t xml:space="preserve">Students at Florida Atlantic University are expected to maintain the highest ethical standards.  Academic dishonesty, including cheating and plagiarism, is considered a serious breach of these ethical standards, because it interferes with the University mission to provide a high quality education in which no student enjoys an unfair advantage over any other.  Academic dishonesty is also destructive of the University community, which is grounded in a system of mutual trust and places high value on personal integrity and individual responsibility.  Harsh penalties are associated with academic dishonesty.  For more information, see University Regulation 4.001 at </w:t>
      </w:r>
      <w:hyperlink r:id="rId7" w:history="1">
        <w:r w:rsidRPr="009E20F3">
          <w:rPr>
            <w:rStyle w:val="Hyperlink"/>
            <w:rFonts w:ascii="Calibri" w:hAnsi="Calibri" w:cs="Calibri"/>
            <w:color w:val="000000" w:themeColor="text1"/>
          </w:rPr>
          <w:t>http://www.fau.edu/ctl/4.</w:t>
        </w:r>
        <w:r w:rsidRPr="009E20F3">
          <w:rPr>
            <w:rStyle w:val="Hyperlink"/>
            <w:rFonts w:ascii="Calibri" w:hAnsi="Calibri" w:cs="Calibri"/>
            <w:color w:val="000000" w:themeColor="text1"/>
          </w:rPr>
          <w:t>0</w:t>
        </w:r>
        <w:r w:rsidRPr="009E20F3">
          <w:rPr>
            <w:rStyle w:val="Hyperlink"/>
            <w:rFonts w:ascii="Calibri" w:hAnsi="Calibri" w:cs="Calibri"/>
            <w:color w:val="000000" w:themeColor="text1"/>
          </w:rPr>
          <w:t>01_Code_of_Academic_Integrity.pdf</w:t>
        </w:r>
      </w:hyperlink>
      <w:r w:rsidRPr="009E20F3">
        <w:rPr>
          <w:rFonts w:ascii="Calibri" w:hAnsi="Calibri" w:cs="Calibri"/>
          <w:color w:val="000000" w:themeColor="text1"/>
        </w:rPr>
        <w:t> </w:t>
      </w:r>
    </w:p>
    <w:p w:rsidR="00AC569D" w:rsidRPr="009E20F3" w:rsidRDefault="00AC569D" w:rsidP="00BF3B9E">
      <w:pPr>
        <w:ind w:left="720"/>
        <w:rPr>
          <w:color w:val="000000" w:themeColor="text1"/>
          <w:sz w:val="23"/>
          <w:szCs w:val="23"/>
        </w:rPr>
      </w:pPr>
    </w:p>
    <w:p w:rsidR="0034082F" w:rsidRPr="009E20F3" w:rsidRDefault="0034082F" w:rsidP="0034082F">
      <w:pPr>
        <w:ind w:left="1080"/>
        <w:rPr>
          <w:color w:val="000000" w:themeColor="text1"/>
        </w:rPr>
      </w:pPr>
    </w:p>
    <w:p w:rsidR="0034082F" w:rsidRPr="009E20F3" w:rsidRDefault="0034082F" w:rsidP="0034082F">
      <w:pPr>
        <w:rPr>
          <w:color w:val="000000" w:themeColor="text1"/>
        </w:rPr>
      </w:pPr>
    </w:p>
    <w:sectPr w:rsidR="0034082F" w:rsidRPr="009E20F3" w:rsidSect="007928F7">
      <w:footerReference w:type="even" r:id="rId8"/>
      <w:footerReference w:type="default" r:id="rId9"/>
      <w:pgSz w:w="12240" w:h="15840"/>
      <w:pgMar w:top="72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4F9" w:rsidRDefault="00EE44F9">
      <w:r>
        <w:separator/>
      </w:r>
    </w:p>
  </w:endnote>
  <w:endnote w:type="continuationSeparator" w:id="0">
    <w:p w:rsidR="00EE44F9" w:rsidRDefault="00EE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CD" w:rsidRDefault="00DF2807" w:rsidP="00401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4D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DCD" w:rsidRDefault="00C04DCD" w:rsidP="00C55F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CD" w:rsidRDefault="00DF2807" w:rsidP="00401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4D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569D">
      <w:rPr>
        <w:rStyle w:val="PageNumber"/>
        <w:noProof/>
      </w:rPr>
      <w:t>2</w:t>
    </w:r>
    <w:r>
      <w:rPr>
        <w:rStyle w:val="PageNumber"/>
      </w:rPr>
      <w:fldChar w:fldCharType="end"/>
    </w:r>
  </w:p>
  <w:p w:rsidR="00C04DCD" w:rsidRDefault="00C04DCD" w:rsidP="00C55F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4F9" w:rsidRDefault="00EE44F9">
      <w:r>
        <w:separator/>
      </w:r>
    </w:p>
  </w:footnote>
  <w:footnote w:type="continuationSeparator" w:id="0">
    <w:p w:rsidR="00EE44F9" w:rsidRDefault="00EE4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846120C"/>
    <w:multiLevelType w:val="hybridMultilevel"/>
    <w:tmpl w:val="71F2F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C362D6"/>
    <w:multiLevelType w:val="hybridMultilevel"/>
    <w:tmpl w:val="D8B8B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269E0"/>
    <w:multiLevelType w:val="hybridMultilevel"/>
    <w:tmpl w:val="353A4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15D87"/>
    <w:multiLevelType w:val="hybridMultilevel"/>
    <w:tmpl w:val="4224D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162E5D"/>
    <w:multiLevelType w:val="hybridMultilevel"/>
    <w:tmpl w:val="CDEC7A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080B22"/>
    <w:multiLevelType w:val="hybridMultilevel"/>
    <w:tmpl w:val="97C27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091641"/>
    <w:multiLevelType w:val="hybridMultilevel"/>
    <w:tmpl w:val="C4EC2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2E204B"/>
    <w:multiLevelType w:val="hybridMultilevel"/>
    <w:tmpl w:val="0DAA7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44391C"/>
    <w:multiLevelType w:val="hybridMultilevel"/>
    <w:tmpl w:val="60F62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D47E12"/>
    <w:multiLevelType w:val="hybridMultilevel"/>
    <w:tmpl w:val="B2AABA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97F0240"/>
    <w:multiLevelType w:val="hybridMultilevel"/>
    <w:tmpl w:val="1D62B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46491E"/>
    <w:multiLevelType w:val="hybridMultilevel"/>
    <w:tmpl w:val="889403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6AD2"/>
    <w:rsid w:val="00002931"/>
    <w:rsid w:val="00027876"/>
    <w:rsid w:val="000B1537"/>
    <w:rsid w:val="000C0CA8"/>
    <w:rsid w:val="000F6D03"/>
    <w:rsid w:val="00134766"/>
    <w:rsid w:val="001833EF"/>
    <w:rsid w:val="001C78EB"/>
    <w:rsid w:val="001D2356"/>
    <w:rsid w:val="001F5797"/>
    <w:rsid w:val="002A7C65"/>
    <w:rsid w:val="002B7246"/>
    <w:rsid w:val="00312AC4"/>
    <w:rsid w:val="00326965"/>
    <w:rsid w:val="0034082F"/>
    <w:rsid w:val="00341A31"/>
    <w:rsid w:val="003647DB"/>
    <w:rsid w:val="003B656A"/>
    <w:rsid w:val="003C0C42"/>
    <w:rsid w:val="003C6EA3"/>
    <w:rsid w:val="003E7459"/>
    <w:rsid w:val="0040164B"/>
    <w:rsid w:val="00420E83"/>
    <w:rsid w:val="0044429F"/>
    <w:rsid w:val="004608C8"/>
    <w:rsid w:val="00464E9C"/>
    <w:rsid w:val="004B608B"/>
    <w:rsid w:val="004B6C86"/>
    <w:rsid w:val="00507D4A"/>
    <w:rsid w:val="005252C2"/>
    <w:rsid w:val="00534621"/>
    <w:rsid w:val="005C6AD2"/>
    <w:rsid w:val="005D15F1"/>
    <w:rsid w:val="006109CC"/>
    <w:rsid w:val="00625698"/>
    <w:rsid w:val="006864C2"/>
    <w:rsid w:val="006C5C47"/>
    <w:rsid w:val="006E5E9C"/>
    <w:rsid w:val="00714A2C"/>
    <w:rsid w:val="007928F7"/>
    <w:rsid w:val="007A31A4"/>
    <w:rsid w:val="007B278B"/>
    <w:rsid w:val="007C3EC2"/>
    <w:rsid w:val="007C503C"/>
    <w:rsid w:val="007C6281"/>
    <w:rsid w:val="008D3F18"/>
    <w:rsid w:val="008E793F"/>
    <w:rsid w:val="008F16BB"/>
    <w:rsid w:val="009E20F3"/>
    <w:rsid w:val="009F31B2"/>
    <w:rsid w:val="00A009E4"/>
    <w:rsid w:val="00A024CC"/>
    <w:rsid w:val="00A25AF4"/>
    <w:rsid w:val="00A517FC"/>
    <w:rsid w:val="00AB62C6"/>
    <w:rsid w:val="00AC4360"/>
    <w:rsid w:val="00AC569D"/>
    <w:rsid w:val="00AE3944"/>
    <w:rsid w:val="00AE7533"/>
    <w:rsid w:val="00B07C73"/>
    <w:rsid w:val="00B266A6"/>
    <w:rsid w:val="00B479B6"/>
    <w:rsid w:val="00B6628C"/>
    <w:rsid w:val="00B71A21"/>
    <w:rsid w:val="00B7574E"/>
    <w:rsid w:val="00B916B6"/>
    <w:rsid w:val="00BC3F0A"/>
    <w:rsid w:val="00BF3B9E"/>
    <w:rsid w:val="00BF6332"/>
    <w:rsid w:val="00C04DCD"/>
    <w:rsid w:val="00C140BD"/>
    <w:rsid w:val="00C14BA6"/>
    <w:rsid w:val="00C20A42"/>
    <w:rsid w:val="00C26961"/>
    <w:rsid w:val="00C33A5C"/>
    <w:rsid w:val="00C42CCE"/>
    <w:rsid w:val="00C44EDE"/>
    <w:rsid w:val="00C55F0F"/>
    <w:rsid w:val="00C5705C"/>
    <w:rsid w:val="00CE726A"/>
    <w:rsid w:val="00CF431D"/>
    <w:rsid w:val="00D033CF"/>
    <w:rsid w:val="00D43B8B"/>
    <w:rsid w:val="00DC48C8"/>
    <w:rsid w:val="00DC7E63"/>
    <w:rsid w:val="00DE113B"/>
    <w:rsid w:val="00DE7683"/>
    <w:rsid w:val="00DF2807"/>
    <w:rsid w:val="00E33273"/>
    <w:rsid w:val="00E81C24"/>
    <w:rsid w:val="00EB32D7"/>
    <w:rsid w:val="00EB3385"/>
    <w:rsid w:val="00EC05DD"/>
    <w:rsid w:val="00EE44F9"/>
    <w:rsid w:val="00F03C98"/>
    <w:rsid w:val="00F467F6"/>
    <w:rsid w:val="00F769E1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80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394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DE113B"/>
    <w:rPr>
      <w:strike w:val="0"/>
      <w:dstrike w:val="0"/>
      <w:color w:val="0000FF"/>
      <w:u w:val="none"/>
      <w:effect w:val="none"/>
    </w:rPr>
  </w:style>
  <w:style w:type="character" w:customStyle="1" w:styleId="bodytext1">
    <w:name w:val="bodytext1"/>
    <w:basedOn w:val="DefaultParagraphFont"/>
    <w:rsid w:val="00DE113B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basedOn w:val="DefaultParagraphFont"/>
    <w:qFormat/>
    <w:rsid w:val="00DE113B"/>
    <w:rPr>
      <w:b/>
      <w:bCs/>
    </w:rPr>
  </w:style>
  <w:style w:type="paragraph" w:styleId="Footer">
    <w:name w:val="footer"/>
    <w:basedOn w:val="Normal"/>
    <w:rsid w:val="00C55F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F0F"/>
  </w:style>
  <w:style w:type="paragraph" w:customStyle="1" w:styleId="Ul">
    <w:name w:val="Ul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B7574E"/>
    <w:pPr>
      <w:ind w:left="720"/>
      <w:contextualSpacing/>
    </w:pPr>
  </w:style>
  <w:style w:type="paragraph" w:customStyle="1" w:styleId="Default">
    <w:name w:val="Default"/>
    <w:rsid w:val="003B65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B3385"/>
  </w:style>
  <w:style w:type="character" w:customStyle="1" w:styleId="bylinepipe">
    <w:name w:val="bylinepipe"/>
    <w:basedOn w:val="DefaultParagraphFont"/>
    <w:rsid w:val="00EB3385"/>
  </w:style>
  <w:style w:type="character" w:customStyle="1" w:styleId="apple-converted-space">
    <w:name w:val="apple-converted-space"/>
    <w:basedOn w:val="DefaultParagraphFont"/>
    <w:rsid w:val="00EB3385"/>
  </w:style>
  <w:style w:type="character" w:styleId="FollowedHyperlink">
    <w:name w:val="FollowedHyperlink"/>
    <w:basedOn w:val="DefaultParagraphFont"/>
    <w:rsid w:val="00AC56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394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DE113B"/>
    <w:rPr>
      <w:strike w:val="0"/>
      <w:dstrike w:val="0"/>
      <w:color w:val="0000FF"/>
      <w:u w:val="none"/>
      <w:effect w:val="none"/>
    </w:rPr>
  </w:style>
  <w:style w:type="character" w:customStyle="1" w:styleId="bodytext1">
    <w:name w:val="bodytext1"/>
    <w:basedOn w:val="DefaultParagraphFont"/>
    <w:rsid w:val="00DE113B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basedOn w:val="DefaultParagraphFont"/>
    <w:qFormat/>
    <w:rsid w:val="00DE113B"/>
    <w:rPr>
      <w:b/>
      <w:bCs/>
    </w:rPr>
  </w:style>
  <w:style w:type="paragraph" w:styleId="Footer">
    <w:name w:val="footer"/>
    <w:basedOn w:val="Normal"/>
    <w:rsid w:val="00C55F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F0F"/>
  </w:style>
  <w:style w:type="paragraph" w:customStyle="1" w:styleId="Ul">
    <w:name w:val="Ul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B7574E"/>
    <w:pPr>
      <w:ind w:left="720"/>
      <w:contextualSpacing/>
    </w:pPr>
  </w:style>
  <w:style w:type="paragraph" w:customStyle="1" w:styleId="Default">
    <w:name w:val="Default"/>
    <w:rsid w:val="003B65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B3385"/>
  </w:style>
  <w:style w:type="character" w:customStyle="1" w:styleId="bylinepipe">
    <w:name w:val="bylinepipe"/>
    <w:basedOn w:val="DefaultParagraphFont"/>
    <w:rsid w:val="00EB3385"/>
  </w:style>
  <w:style w:type="character" w:customStyle="1" w:styleId="apple-converted-space">
    <w:name w:val="apple-converted-space"/>
    <w:basedOn w:val="DefaultParagraphFont"/>
    <w:rsid w:val="00EB3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u.edu/ctl/4.001_Code_of_Academic_Integrity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Course Syllabi</vt:lpstr>
    </vt:vector>
  </TitlesOfParts>
  <Company>Florida Atlantic University</Company>
  <LinksUpToDate>false</LinksUpToDate>
  <CharactersWithSpaces>4760</CharactersWithSpaces>
  <SharedDoc>false</SharedDoc>
  <HLinks>
    <vt:vector size="12" baseType="variant">
      <vt:variant>
        <vt:i4>1048648</vt:i4>
      </vt:variant>
      <vt:variant>
        <vt:i4>3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Course Syllabi</dc:title>
  <dc:creator>Lianfen Qian</dc:creator>
  <cp:lastModifiedBy>mjenning</cp:lastModifiedBy>
  <cp:revision>2</cp:revision>
  <cp:lastPrinted>2014-10-10T16:59:00Z</cp:lastPrinted>
  <dcterms:created xsi:type="dcterms:W3CDTF">2014-12-23T15:02:00Z</dcterms:created>
  <dcterms:modified xsi:type="dcterms:W3CDTF">2014-12-23T15:02:00Z</dcterms:modified>
</cp:coreProperties>
</file>