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206" w:rsidRPr="008A42D0" w:rsidRDefault="00050206" w:rsidP="00427A51">
      <w:pPr>
        <w:pStyle w:val="Heading1"/>
      </w:pPr>
      <w:r w:rsidRPr="008A42D0">
        <w:t>Marching Band Pedagogy and Methods</w:t>
      </w:r>
    </w:p>
    <w:p w:rsidR="00F91A9C" w:rsidRDefault="00F91A9C">
      <w:pPr>
        <w:rPr>
          <w:rFonts w:asciiTheme="majorHAnsi" w:hAnsiTheme="majorHAnsi"/>
        </w:rPr>
        <w:sectPr w:rsidR="00F91A9C" w:rsidSect="00050206">
          <w:pgSz w:w="12240" w:h="15840"/>
          <w:pgMar w:top="1440" w:right="1800" w:bottom="1440" w:left="1800" w:header="720" w:footer="720" w:gutter="0"/>
          <w:cols w:space="720"/>
        </w:sectPr>
      </w:pPr>
    </w:p>
    <w:p w:rsidR="00050206" w:rsidRPr="008A42D0" w:rsidRDefault="00050206" w:rsidP="00F91A9C">
      <w:pPr>
        <w:rPr>
          <w:rFonts w:asciiTheme="majorHAnsi" w:hAnsiTheme="majorHAnsi"/>
        </w:rPr>
      </w:pPr>
      <w:r w:rsidRPr="008A42D0">
        <w:rPr>
          <w:rFonts w:asciiTheme="majorHAnsi" w:hAnsiTheme="majorHAnsi"/>
        </w:rPr>
        <w:lastRenderedPageBreak/>
        <w:t>MUE 4</w:t>
      </w:r>
      <w:r w:rsidR="00FD395C">
        <w:rPr>
          <w:rFonts w:asciiTheme="majorHAnsi" w:hAnsiTheme="majorHAnsi"/>
        </w:rPr>
        <w:t>480</w:t>
      </w:r>
      <w:r w:rsidRPr="008A42D0">
        <w:rPr>
          <w:rFonts w:asciiTheme="majorHAnsi" w:hAnsiTheme="majorHAnsi"/>
        </w:rPr>
        <w:t>, 1 credit</w:t>
      </w:r>
    </w:p>
    <w:p w:rsidR="00C97B4D" w:rsidRDefault="00C97B4D" w:rsidP="00F91A9C">
      <w:pPr>
        <w:rPr>
          <w:rFonts w:asciiTheme="majorHAnsi" w:hAnsiTheme="majorHAnsi"/>
        </w:rPr>
      </w:pPr>
      <w:r>
        <w:rPr>
          <w:rFonts w:asciiTheme="majorHAnsi" w:hAnsiTheme="majorHAnsi"/>
        </w:rPr>
        <w:t>Fall 2014</w:t>
      </w:r>
    </w:p>
    <w:p w:rsidR="00050206" w:rsidRPr="008A42D0" w:rsidRDefault="00050206" w:rsidP="00F91A9C">
      <w:pPr>
        <w:rPr>
          <w:rFonts w:asciiTheme="majorHAnsi" w:hAnsiTheme="majorHAnsi"/>
        </w:rPr>
      </w:pPr>
      <w:r w:rsidRPr="008A42D0">
        <w:rPr>
          <w:rFonts w:asciiTheme="majorHAnsi" w:hAnsiTheme="majorHAnsi"/>
        </w:rPr>
        <w:t>Tuesday, Thursday 8:00 to 8:50</w:t>
      </w:r>
    </w:p>
    <w:p w:rsidR="00050206" w:rsidRDefault="00050206" w:rsidP="00F91A9C">
      <w:pPr>
        <w:rPr>
          <w:rFonts w:asciiTheme="majorHAnsi" w:hAnsiTheme="majorHAnsi"/>
        </w:rPr>
      </w:pPr>
      <w:r w:rsidRPr="008A42D0">
        <w:rPr>
          <w:rFonts w:asciiTheme="majorHAnsi" w:hAnsiTheme="majorHAnsi"/>
        </w:rPr>
        <w:t>Dr</w:t>
      </w:r>
      <w:r w:rsidR="00E176D6">
        <w:rPr>
          <w:rFonts w:asciiTheme="majorHAnsi" w:hAnsiTheme="majorHAnsi"/>
        </w:rPr>
        <w:t>.</w:t>
      </w:r>
      <w:r w:rsidRPr="008A42D0">
        <w:rPr>
          <w:rFonts w:asciiTheme="majorHAnsi" w:hAnsiTheme="majorHAnsi"/>
        </w:rPr>
        <w:t xml:space="preserve"> Sean Murray</w:t>
      </w:r>
      <w:r w:rsidR="00F91A9C">
        <w:rPr>
          <w:rFonts w:asciiTheme="majorHAnsi" w:hAnsiTheme="majorHAnsi"/>
        </w:rPr>
        <w:t>, Assoc. Director of Bands</w:t>
      </w:r>
    </w:p>
    <w:p w:rsidR="00636DCB" w:rsidRDefault="00636DCB" w:rsidP="00F91A9C">
      <w:pPr>
        <w:rPr>
          <w:rFonts w:asciiTheme="majorHAnsi" w:hAnsiTheme="majorHAnsi"/>
        </w:rPr>
      </w:pPr>
      <w:r>
        <w:rPr>
          <w:rFonts w:asciiTheme="majorHAnsi" w:hAnsiTheme="majorHAnsi"/>
        </w:rPr>
        <w:lastRenderedPageBreak/>
        <w:t>Pre-requisites: MUE 2040, MUT 2116</w:t>
      </w:r>
      <w:r w:rsidR="00672BD3">
        <w:rPr>
          <w:rFonts w:asciiTheme="majorHAnsi" w:hAnsiTheme="majorHAnsi"/>
        </w:rPr>
        <w:t xml:space="preserve"> with a grade of “C”</w:t>
      </w:r>
      <w:bookmarkStart w:id="0" w:name="_GoBack"/>
      <w:bookmarkEnd w:id="0"/>
      <w:r w:rsidR="00672BD3">
        <w:rPr>
          <w:rFonts w:asciiTheme="majorHAnsi" w:hAnsiTheme="majorHAnsi"/>
        </w:rPr>
        <w:t xml:space="preserve"> or higher</w:t>
      </w:r>
    </w:p>
    <w:p w:rsidR="00F91A9C" w:rsidRPr="00F91A9C" w:rsidRDefault="00F91A9C" w:rsidP="00F91A9C">
      <w:pPr>
        <w:rPr>
          <w:rFonts w:asciiTheme="majorHAnsi" w:hAnsiTheme="majorHAnsi"/>
        </w:rPr>
      </w:pPr>
      <w:r w:rsidRPr="00F91A9C">
        <w:rPr>
          <w:rFonts w:asciiTheme="majorHAnsi" w:hAnsiTheme="majorHAnsi"/>
        </w:rPr>
        <w:t>Office: AH 115</w:t>
      </w:r>
    </w:p>
    <w:p w:rsidR="00F91A9C" w:rsidRPr="00F91A9C" w:rsidRDefault="00F91A9C" w:rsidP="00F91A9C">
      <w:pPr>
        <w:rPr>
          <w:rFonts w:asciiTheme="majorHAnsi" w:hAnsiTheme="majorHAnsi"/>
        </w:rPr>
      </w:pPr>
      <w:r w:rsidRPr="00F91A9C">
        <w:rPr>
          <w:rFonts w:asciiTheme="majorHAnsi" w:hAnsiTheme="majorHAnsi"/>
        </w:rPr>
        <w:t>Hours: M</w:t>
      </w:r>
      <w:proofErr w:type="gramStart"/>
      <w:r w:rsidRPr="00F91A9C">
        <w:rPr>
          <w:rFonts w:asciiTheme="majorHAnsi" w:hAnsiTheme="majorHAnsi"/>
        </w:rPr>
        <w:t>,W,F</w:t>
      </w:r>
      <w:proofErr w:type="gramEnd"/>
      <w:r w:rsidRPr="00F91A9C">
        <w:rPr>
          <w:rFonts w:asciiTheme="majorHAnsi" w:hAnsiTheme="majorHAnsi"/>
        </w:rPr>
        <w:t>: 3pm-4pm</w:t>
      </w:r>
    </w:p>
    <w:p w:rsidR="00F91A9C" w:rsidRPr="00F91A9C" w:rsidRDefault="00F91A9C" w:rsidP="00F91A9C">
      <w:pPr>
        <w:rPr>
          <w:rFonts w:asciiTheme="majorHAnsi" w:hAnsiTheme="majorHAnsi"/>
        </w:rPr>
      </w:pPr>
      <w:r w:rsidRPr="00F91A9C">
        <w:rPr>
          <w:rFonts w:asciiTheme="majorHAnsi" w:hAnsiTheme="majorHAnsi"/>
        </w:rPr>
        <w:t>Phone: 561-297-3883</w:t>
      </w:r>
    </w:p>
    <w:p w:rsidR="00F91A9C" w:rsidRPr="00F91A9C" w:rsidRDefault="001755D9" w:rsidP="00F91A9C">
      <w:pPr>
        <w:rPr>
          <w:rFonts w:asciiTheme="majorHAnsi" w:hAnsiTheme="majorHAnsi"/>
          <w:b/>
        </w:rPr>
      </w:pPr>
      <w:hyperlink r:id="rId6" w:history="1">
        <w:r w:rsidR="00F91A9C" w:rsidRPr="00F91A9C">
          <w:rPr>
            <w:rStyle w:val="Hyperlink"/>
            <w:rFonts w:asciiTheme="majorHAnsi" w:hAnsiTheme="majorHAnsi"/>
            <w:b/>
          </w:rPr>
          <w:t>smurra21@fau.edu</w:t>
        </w:r>
      </w:hyperlink>
    </w:p>
    <w:p w:rsidR="00F91A9C" w:rsidRDefault="00F91A9C">
      <w:pPr>
        <w:rPr>
          <w:rFonts w:asciiTheme="majorHAnsi" w:hAnsiTheme="majorHAnsi"/>
        </w:rPr>
        <w:sectPr w:rsidR="00F91A9C" w:rsidSect="00F91A9C">
          <w:type w:val="continuous"/>
          <w:pgSz w:w="12240" w:h="15840"/>
          <w:pgMar w:top="1440" w:right="1800" w:bottom="1440" w:left="1800" w:header="720" w:footer="720" w:gutter="0"/>
          <w:cols w:num="2" w:space="720"/>
        </w:sectPr>
      </w:pPr>
    </w:p>
    <w:p w:rsidR="00F91A9C" w:rsidRPr="008A42D0" w:rsidRDefault="00F91A9C">
      <w:pPr>
        <w:rPr>
          <w:rFonts w:asciiTheme="majorHAnsi" w:hAnsiTheme="majorHAnsi"/>
        </w:rPr>
      </w:pPr>
    </w:p>
    <w:p w:rsidR="00050206" w:rsidRPr="008A42D0" w:rsidRDefault="00050206">
      <w:pPr>
        <w:rPr>
          <w:rFonts w:asciiTheme="majorHAnsi" w:hAnsiTheme="majorHAnsi"/>
        </w:rPr>
      </w:pPr>
      <w:r w:rsidRPr="00A94A3E">
        <w:rPr>
          <w:rStyle w:val="Heading2Char"/>
        </w:rPr>
        <w:t>Objective</w:t>
      </w:r>
      <w:r w:rsidRPr="008A42D0">
        <w:rPr>
          <w:rFonts w:asciiTheme="majorHAnsi" w:hAnsiTheme="majorHAnsi"/>
        </w:rPr>
        <w:t>:</w:t>
      </w:r>
    </w:p>
    <w:p w:rsidR="00050206" w:rsidRPr="008A42D0" w:rsidRDefault="00050206">
      <w:pPr>
        <w:rPr>
          <w:rFonts w:asciiTheme="majorHAnsi" w:hAnsiTheme="majorHAnsi"/>
        </w:rPr>
      </w:pPr>
      <w:r w:rsidRPr="008A42D0">
        <w:rPr>
          <w:rFonts w:asciiTheme="majorHAnsi" w:hAnsiTheme="majorHAnsi"/>
        </w:rPr>
        <w:t xml:space="preserve">Upon successful completion of this course, </w:t>
      </w:r>
      <w:r w:rsidR="0014194C" w:rsidRPr="008A42D0">
        <w:rPr>
          <w:rFonts w:asciiTheme="majorHAnsi" w:hAnsiTheme="majorHAnsi"/>
        </w:rPr>
        <w:t>students</w:t>
      </w:r>
      <w:r w:rsidRPr="008A42D0">
        <w:rPr>
          <w:rFonts w:asciiTheme="majorHAnsi" w:hAnsiTheme="majorHAnsi"/>
        </w:rPr>
        <w:t xml:space="preserve"> will be able to prepare for, administer and rehearse </w:t>
      </w:r>
      <w:r w:rsidR="00714666">
        <w:rPr>
          <w:rFonts w:asciiTheme="majorHAnsi" w:hAnsiTheme="majorHAnsi"/>
        </w:rPr>
        <w:t>a comprehensive</w:t>
      </w:r>
      <w:r w:rsidRPr="008A42D0">
        <w:rPr>
          <w:rFonts w:asciiTheme="majorHAnsi" w:hAnsiTheme="majorHAnsi"/>
        </w:rPr>
        <w:t xml:space="preserve"> marching </w:t>
      </w:r>
      <w:r w:rsidR="00714666">
        <w:rPr>
          <w:rFonts w:asciiTheme="majorHAnsi" w:hAnsiTheme="majorHAnsi"/>
        </w:rPr>
        <w:t>band program</w:t>
      </w:r>
      <w:r w:rsidRPr="008A42D0">
        <w:rPr>
          <w:rFonts w:asciiTheme="majorHAnsi" w:hAnsiTheme="majorHAnsi"/>
        </w:rPr>
        <w:t xml:space="preserve"> at the secondary school level.</w:t>
      </w:r>
    </w:p>
    <w:p w:rsidR="00050206" w:rsidRPr="008A42D0" w:rsidRDefault="00050206" w:rsidP="00A94A3E">
      <w:pPr>
        <w:pStyle w:val="Heading2"/>
      </w:pPr>
      <w:r w:rsidRPr="008A42D0">
        <w:t xml:space="preserve">Course </w:t>
      </w:r>
      <w:r w:rsidR="009909CF" w:rsidRPr="008A42D0">
        <w:t xml:space="preserve">Requirements and </w:t>
      </w:r>
      <w:r w:rsidRPr="008A42D0">
        <w:t>Methods:</w:t>
      </w:r>
    </w:p>
    <w:p w:rsidR="00F2778A" w:rsidRPr="008A42D0" w:rsidRDefault="00050206">
      <w:pPr>
        <w:rPr>
          <w:rFonts w:asciiTheme="majorHAnsi" w:hAnsiTheme="majorHAnsi"/>
        </w:rPr>
      </w:pPr>
      <w:r w:rsidRPr="008A42D0">
        <w:rPr>
          <w:rFonts w:asciiTheme="majorHAnsi" w:hAnsiTheme="majorHAnsi"/>
        </w:rPr>
        <w:t xml:space="preserve">Students will </w:t>
      </w:r>
      <w:r w:rsidR="0014194C" w:rsidRPr="008A42D0">
        <w:rPr>
          <w:rFonts w:asciiTheme="majorHAnsi" w:hAnsiTheme="majorHAnsi"/>
        </w:rPr>
        <w:t xml:space="preserve">create marching band drill using both written templates and computer design software.  Students will develop </w:t>
      </w:r>
      <w:r w:rsidR="00F2778A" w:rsidRPr="008A42D0">
        <w:rPr>
          <w:rFonts w:asciiTheme="majorHAnsi" w:hAnsiTheme="majorHAnsi"/>
        </w:rPr>
        <w:t xml:space="preserve">marching band </w:t>
      </w:r>
      <w:r w:rsidR="0014194C" w:rsidRPr="008A42D0">
        <w:rPr>
          <w:rFonts w:asciiTheme="majorHAnsi" w:hAnsiTheme="majorHAnsi"/>
        </w:rPr>
        <w:t xml:space="preserve">administrative tools to assist in the management of marching band budget, travel, uniforms, inventory, fund-raising, booster organizations, staff and student leadership. </w:t>
      </w:r>
      <w:r w:rsidR="00FC6339" w:rsidRPr="008A42D0">
        <w:rPr>
          <w:rFonts w:asciiTheme="majorHAnsi" w:hAnsiTheme="majorHAnsi"/>
        </w:rPr>
        <w:t>Through score analysis, students will determine the factors that make a work particularly suitable for marching band performance.</w:t>
      </w:r>
      <w:r w:rsidR="00247F50" w:rsidRPr="008A42D0">
        <w:rPr>
          <w:rFonts w:asciiTheme="majorHAnsi" w:hAnsiTheme="majorHAnsi"/>
        </w:rPr>
        <w:t xml:space="preserve"> Students will demonstrate individual marching techniques, along with sequential procedures for teaching these.</w:t>
      </w:r>
    </w:p>
    <w:p w:rsidR="004473D0" w:rsidRPr="008A42D0" w:rsidRDefault="00F91A9C" w:rsidP="00A94A3E">
      <w:pPr>
        <w:pStyle w:val="Heading2"/>
      </w:pPr>
      <w:r>
        <w:t>C</w:t>
      </w:r>
      <w:r w:rsidR="004473D0" w:rsidRPr="008A42D0">
        <w:t>ourse Materials:</w:t>
      </w:r>
    </w:p>
    <w:p w:rsidR="00381D58" w:rsidRPr="00F91A9C" w:rsidRDefault="00381D58" w:rsidP="00F91A9C">
      <w:pPr>
        <w:pStyle w:val="ListParagraph"/>
        <w:numPr>
          <w:ilvl w:val="0"/>
          <w:numId w:val="1"/>
        </w:numPr>
        <w:rPr>
          <w:rFonts w:asciiTheme="majorHAnsi" w:hAnsiTheme="majorHAnsi"/>
        </w:rPr>
      </w:pPr>
      <w:r w:rsidRPr="00F91A9C">
        <w:rPr>
          <w:rFonts w:asciiTheme="majorHAnsi" w:hAnsiTheme="majorHAnsi"/>
        </w:rPr>
        <w:t xml:space="preserve">Bailey, Wayne, Thomas </w:t>
      </w:r>
      <w:proofErr w:type="spellStart"/>
      <w:r w:rsidRPr="00F91A9C">
        <w:rPr>
          <w:rFonts w:asciiTheme="majorHAnsi" w:hAnsiTheme="majorHAnsi"/>
        </w:rPr>
        <w:t>Caneva</w:t>
      </w:r>
      <w:proofErr w:type="spellEnd"/>
      <w:r w:rsidRPr="00F91A9C">
        <w:rPr>
          <w:rFonts w:asciiTheme="majorHAnsi" w:hAnsiTheme="majorHAnsi"/>
        </w:rPr>
        <w:t>. The Complete Marching Band Resource Manual, 2</w:t>
      </w:r>
      <w:r w:rsidRPr="00F91A9C">
        <w:rPr>
          <w:rFonts w:asciiTheme="majorHAnsi" w:hAnsiTheme="majorHAnsi"/>
          <w:vertAlign w:val="superscript"/>
        </w:rPr>
        <w:t>nd</w:t>
      </w:r>
      <w:r w:rsidRPr="00F91A9C">
        <w:rPr>
          <w:rFonts w:asciiTheme="majorHAnsi" w:hAnsiTheme="majorHAnsi"/>
        </w:rPr>
        <w:t xml:space="preserve"> ed. (University of Pennsylvania Press: Philadelphia, 2007)</w:t>
      </w:r>
    </w:p>
    <w:p w:rsidR="00714666" w:rsidRDefault="00714666" w:rsidP="00F91A9C">
      <w:pPr>
        <w:pStyle w:val="BodyTextIndent2"/>
        <w:numPr>
          <w:ilvl w:val="0"/>
          <w:numId w:val="1"/>
        </w:numPr>
        <w:rPr>
          <w:rFonts w:asciiTheme="majorHAnsi" w:hAnsiTheme="majorHAnsi"/>
        </w:rPr>
      </w:pPr>
      <w:proofErr w:type="spellStart"/>
      <w:r w:rsidRPr="00714666">
        <w:rPr>
          <w:rFonts w:asciiTheme="majorHAnsi" w:hAnsiTheme="majorHAnsi"/>
        </w:rPr>
        <w:t>Dunnigan</w:t>
      </w:r>
      <w:proofErr w:type="spellEnd"/>
      <w:r w:rsidRPr="00714666">
        <w:rPr>
          <w:rFonts w:asciiTheme="majorHAnsi" w:hAnsiTheme="majorHAnsi"/>
        </w:rPr>
        <w:t xml:space="preserve">, Patrick. </w:t>
      </w:r>
      <w:r w:rsidRPr="00714666">
        <w:rPr>
          <w:rFonts w:asciiTheme="majorHAnsi" w:hAnsiTheme="majorHAnsi"/>
          <w:i/>
        </w:rPr>
        <w:t>Marching Band Techniques, 2</w:t>
      </w:r>
      <w:r w:rsidRPr="00714666">
        <w:rPr>
          <w:rFonts w:asciiTheme="majorHAnsi" w:hAnsiTheme="majorHAnsi"/>
          <w:i/>
          <w:vertAlign w:val="superscript"/>
        </w:rPr>
        <w:t>nd</w:t>
      </w:r>
      <w:r w:rsidRPr="00714666">
        <w:rPr>
          <w:rFonts w:asciiTheme="majorHAnsi" w:hAnsiTheme="majorHAnsi"/>
          <w:i/>
        </w:rPr>
        <w:t xml:space="preserve"> ed</w:t>
      </w:r>
      <w:proofErr w:type="gramStart"/>
      <w:r w:rsidRPr="00714666">
        <w:rPr>
          <w:rFonts w:asciiTheme="majorHAnsi" w:hAnsiTheme="majorHAnsi"/>
          <w:i/>
        </w:rPr>
        <w:t>..</w:t>
      </w:r>
      <w:proofErr w:type="gramEnd"/>
      <w:r w:rsidRPr="00714666">
        <w:rPr>
          <w:rFonts w:asciiTheme="majorHAnsi" w:hAnsiTheme="majorHAnsi"/>
          <w:i/>
        </w:rPr>
        <w:t xml:space="preserve"> </w:t>
      </w:r>
      <w:r w:rsidRPr="00714666">
        <w:rPr>
          <w:rFonts w:asciiTheme="majorHAnsi" w:hAnsiTheme="majorHAnsi"/>
        </w:rPr>
        <w:t xml:space="preserve">Northfield, IL: The Instrumentalist, 2007. </w:t>
      </w:r>
    </w:p>
    <w:p w:rsidR="00714666" w:rsidRDefault="00174092" w:rsidP="00F91A9C">
      <w:pPr>
        <w:pStyle w:val="BodyTextIndent2"/>
        <w:numPr>
          <w:ilvl w:val="0"/>
          <w:numId w:val="1"/>
        </w:numPr>
        <w:rPr>
          <w:rFonts w:asciiTheme="majorHAnsi" w:hAnsiTheme="majorHAnsi"/>
        </w:rPr>
      </w:pPr>
      <w:r>
        <w:rPr>
          <w:rFonts w:asciiTheme="majorHAnsi" w:hAnsiTheme="majorHAnsi"/>
        </w:rPr>
        <w:t xml:space="preserve">Student copy of </w:t>
      </w:r>
      <w:proofErr w:type="spellStart"/>
      <w:r>
        <w:rPr>
          <w:rFonts w:asciiTheme="majorHAnsi" w:hAnsiTheme="majorHAnsi"/>
        </w:rPr>
        <w:t>Pyware</w:t>
      </w:r>
      <w:proofErr w:type="spellEnd"/>
      <w:r>
        <w:rPr>
          <w:rFonts w:asciiTheme="majorHAnsi" w:hAnsiTheme="majorHAnsi"/>
        </w:rPr>
        <w:t xml:space="preserve"> 3d v.</w:t>
      </w:r>
      <w:r w:rsidR="00F91A9C">
        <w:rPr>
          <w:rFonts w:asciiTheme="majorHAnsi" w:hAnsiTheme="majorHAnsi"/>
        </w:rPr>
        <w:t>7</w:t>
      </w:r>
      <w:r>
        <w:rPr>
          <w:rFonts w:asciiTheme="majorHAnsi" w:hAnsiTheme="majorHAnsi"/>
        </w:rPr>
        <w:t xml:space="preserve"> software</w:t>
      </w:r>
    </w:p>
    <w:p w:rsidR="00174092" w:rsidRDefault="00174092" w:rsidP="00714666">
      <w:pPr>
        <w:pStyle w:val="BodyTextIndent2"/>
        <w:ind w:left="0" w:firstLine="0"/>
        <w:rPr>
          <w:rFonts w:asciiTheme="majorHAnsi" w:hAnsiTheme="majorHAnsi"/>
          <w:b/>
          <w:color w:val="4F81BD" w:themeColor="accent1"/>
          <w:sz w:val="26"/>
          <w:szCs w:val="26"/>
        </w:rPr>
      </w:pPr>
    </w:p>
    <w:p w:rsidR="00714666" w:rsidRPr="00714666" w:rsidRDefault="00714666" w:rsidP="00714666">
      <w:pPr>
        <w:pStyle w:val="BodyTextIndent2"/>
        <w:ind w:left="0" w:firstLine="0"/>
        <w:rPr>
          <w:rFonts w:asciiTheme="majorHAnsi" w:hAnsiTheme="majorHAnsi"/>
          <w:u w:val="single"/>
        </w:rPr>
      </w:pPr>
      <w:r w:rsidRPr="00714666">
        <w:rPr>
          <w:rFonts w:asciiTheme="majorHAnsi" w:hAnsiTheme="majorHAnsi"/>
          <w:b/>
          <w:color w:val="4F81BD" w:themeColor="accent1"/>
          <w:sz w:val="26"/>
          <w:szCs w:val="26"/>
        </w:rPr>
        <w:t>Additional Reference Texts:</w:t>
      </w:r>
    </w:p>
    <w:p w:rsidR="00714666" w:rsidRPr="00714666" w:rsidRDefault="00714666" w:rsidP="00714666">
      <w:pPr>
        <w:pStyle w:val="BodyTextIndent2"/>
        <w:ind w:left="0" w:firstLine="0"/>
        <w:rPr>
          <w:rFonts w:asciiTheme="majorHAnsi" w:hAnsiTheme="majorHAnsi"/>
        </w:rPr>
      </w:pPr>
      <w:r w:rsidRPr="00714666">
        <w:rPr>
          <w:rFonts w:asciiTheme="majorHAnsi" w:hAnsiTheme="majorHAnsi"/>
        </w:rPr>
        <w:t xml:space="preserve">Ryder, Dan. </w:t>
      </w:r>
      <w:proofErr w:type="gramStart"/>
      <w:r w:rsidRPr="00714666">
        <w:rPr>
          <w:rFonts w:asciiTheme="majorHAnsi" w:hAnsiTheme="majorHAnsi"/>
          <w:i/>
        </w:rPr>
        <w:t>Techniques of Marching Band Show Designing.</w:t>
      </w:r>
      <w:proofErr w:type="gramEnd"/>
      <w:r w:rsidRPr="00714666">
        <w:rPr>
          <w:rFonts w:asciiTheme="majorHAnsi" w:hAnsiTheme="majorHAnsi"/>
          <w:i/>
        </w:rPr>
        <w:t xml:space="preserve"> </w:t>
      </w:r>
      <w:r w:rsidRPr="00714666">
        <w:rPr>
          <w:rFonts w:asciiTheme="majorHAnsi" w:hAnsiTheme="majorHAnsi"/>
        </w:rPr>
        <w:t>Austin, TX: Dan Ryder Field Drills, 2000.</w:t>
      </w:r>
    </w:p>
    <w:p w:rsidR="00714666" w:rsidRPr="00714666" w:rsidRDefault="00714666" w:rsidP="00714666">
      <w:pPr>
        <w:pStyle w:val="BodyTextIndent2"/>
        <w:ind w:left="0" w:firstLine="0"/>
        <w:rPr>
          <w:rFonts w:asciiTheme="majorHAnsi" w:hAnsiTheme="majorHAnsi"/>
          <w:u w:val="single"/>
        </w:rPr>
      </w:pPr>
      <w:r w:rsidRPr="00714666">
        <w:rPr>
          <w:rFonts w:asciiTheme="majorHAnsi" w:hAnsiTheme="majorHAnsi"/>
        </w:rPr>
        <w:t xml:space="preserve">Smith, Gary E. </w:t>
      </w:r>
      <w:r w:rsidRPr="00714666">
        <w:rPr>
          <w:rFonts w:asciiTheme="majorHAnsi" w:hAnsiTheme="majorHAnsi"/>
          <w:i/>
        </w:rPr>
        <w:t>The System: A Marching Band Guide</w:t>
      </w:r>
      <w:r w:rsidRPr="00714666">
        <w:rPr>
          <w:rFonts w:asciiTheme="majorHAnsi" w:hAnsiTheme="majorHAnsi"/>
        </w:rPr>
        <w:t>. Savoy, IL: 11 Magnolia Court, 2002.</w:t>
      </w:r>
    </w:p>
    <w:p w:rsidR="00E176D6" w:rsidRDefault="00E176D6" w:rsidP="00714666">
      <w:pPr>
        <w:rPr>
          <w:rFonts w:asciiTheme="majorHAnsi" w:hAnsiTheme="majorHAnsi"/>
          <w:u w:val="single"/>
        </w:rPr>
      </w:pPr>
    </w:p>
    <w:p w:rsidR="00714666" w:rsidRPr="00714666" w:rsidRDefault="00714666" w:rsidP="00714666">
      <w:pPr>
        <w:rPr>
          <w:rFonts w:asciiTheme="majorHAnsi" w:hAnsiTheme="majorHAnsi"/>
          <w:u w:val="single"/>
        </w:rPr>
      </w:pPr>
      <w:r w:rsidRPr="00714666">
        <w:rPr>
          <w:rFonts w:asciiTheme="majorHAnsi" w:hAnsiTheme="majorHAnsi"/>
          <w:u w:val="single"/>
        </w:rPr>
        <w:t xml:space="preserve">ACCESSORIES:  </w:t>
      </w:r>
    </w:p>
    <w:p w:rsidR="00714666" w:rsidRPr="00714666" w:rsidRDefault="00714666" w:rsidP="00714666">
      <w:pPr>
        <w:rPr>
          <w:rFonts w:asciiTheme="majorHAnsi" w:hAnsiTheme="majorHAnsi"/>
        </w:rPr>
      </w:pPr>
      <w:r w:rsidRPr="00714666">
        <w:rPr>
          <w:rFonts w:asciiTheme="majorHAnsi" w:hAnsiTheme="majorHAnsi"/>
        </w:rPr>
        <w:t>1.   Tennis shoes/sneakers and socks for all class days</w:t>
      </w:r>
    </w:p>
    <w:p w:rsidR="00714666" w:rsidRPr="00714666" w:rsidRDefault="00714666" w:rsidP="00714666">
      <w:pPr>
        <w:rPr>
          <w:rFonts w:asciiTheme="majorHAnsi" w:hAnsiTheme="majorHAnsi"/>
        </w:rPr>
      </w:pPr>
      <w:r w:rsidRPr="00714666">
        <w:rPr>
          <w:rFonts w:asciiTheme="majorHAnsi" w:hAnsiTheme="majorHAnsi"/>
        </w:rPr>
        <w:t xml:space="preserve">2.   </w:t>
      </w:r>
      <w:r w:rsidR="00F91A9C">
        <w:rPr>
          <w:rFonts w:asciiTheme="majorHAnsi" w:hAnsiTheme="majorHAnsi"/>
        </w:rPr>
        <w:t>1 SDHC chip minimum of 32 GB, for videotaping</w:t>
      </w:r>
    </w:p>
    <w:p w:rsidR="00714666" w:rsidRPr="00714666" w:rsidRDefault="00714666" w:rsidP="00714666">
      <w:pPr>
        <w:rPr>
          <w:rFonts w:asciiTheme="majorHAnsi" w:hAnsiTheme="majorHAnsi"/>
        </w:rPr>
      </w:pPr>
      <w:r w:rsidRPr="00714666">
        <w:rPr>
          <w:rFonts w:asciiTheme="majorHAnsi" w:hAnsiTheme="majorHAnsi"/>
        </w:rPr>
        <w:t>3.   Flexi-curve, flexible-ruler</w:t>
      </w:r>
    </w:p>
    <w:p w:rsidR="00A94A3E" w:rsidRDefault="00714666" w:rsidP="00381D58">
      <w:pPr>
        <w:rPr>
          <w:rFonts w:asciiTheme="majorHAnsi" w:hAnsiTheme="majorHAnsi"/>
        </w:rPr>
      </w:pPr>
      <w:r w:rsidRPr="00714666">
        <w:rPr>
          <w:rFonts w:asciiTheme="majorHAnsi" w:hAnsiTheme="majorHAnsi"/>
        </w:rPr>
        <w:t xml:space="preserve">4.   Large 3-Ring Binder notebook with dividers to organize all your materials  </w:t>
      </w:r>
    </w:p>
    <w:p w:rsidR="00A45779" w:rsidRDefault="00A45779" w:rsidP="00381D58">
      <w:pPr>
        <w:rPr>
          <w:rFonts w:asciiTheme="majorHAnsi" w:hAnsiTheme="majorHAnsi"/>
        </w:rPr>
      </w:pPr>
    </w:p>
    <w:p w:rsidR="00A45779" w:rsidRDefault="00A45779" w:rsidP="00A45779">
      <w:pPr>
        <w:rPr>
          <w:rFonts w:asciiTheme="majorHAnsi" w:hAnsiTheme="majorHAnsi"/>
          <w:b/>
          <w:u w:val="single"/>
        </w:rPr>
      </w:pPr>
    </w:p>
    <w:p w:rsidR="00A45779" w:rsidRDefault="00A45779" w:rsidP="00A45779">
      <w:pPr>
        <w:rPr>
          <w:rFonts w:asciiTheme="majorHAnsi" w:hAnsiTheme="majorHAnsi"/>
          <w:b/>
          <w:u w:val="single"/>
        </w:rPr>
      </w:pPr>
    </w:p>
    <w:p w:rsidR="00A45779" w:rsidRDefault="00A45779" w:rsidP="00A45779">
      <w:pPr>
        <w:rPr>
          <w:rFonts w:asciiTheme="majorHAnsi" w:hAnsiTheme="majorHAnsi"/>
          <w:b/>
          <w:u w:val="single"/>
        </w:rPr>
      </w:pPr>
    </w:p>
    <w:p w:rsidR="00A45779" w:rsidRPr="00A45779" w:rsidRDefault="00A45779" w:rsidP="00A45779">
      <w:pPr>
        <w:rPr>
          <w:rFonts w:asciiTheme="majorHAnsi" w:hAnsiTheme="majorHAnsi"/>
          <w:b/>
          <w:u w:val="single"/>
        </w:rPr>
      </w:pPr>
      <w:r w:rsidRPr="00A45779">
        <w:rPr>
          <w:rFonts w:asciiTheme="majorHAnsi" w:hAnsiTheme="majorHAnsi"/>
          <w:b/>
          <w:u w:val="single"/>
        </w:rPr>
        <w:t>Grade Criteria:</w:t>
      </w:r>
    </w:p>
    <w:p w:rsidR="00A45779" w:rsidRPr="00A45779" w:rsidRDefault="00A45779" w:rsidP="00A45779">
      <w:pPr>
        <w:rPr>
          <w:rFonts w:asciiTheme="majorHAnsi" w:hAnsiTheme="majorHAnsi"/>
        </w:rPr>
      </w:pPr>
      <w:r w:rsidRPr="00A45779">
        <w:rPr>
          <w:rFonts w:asciiTheme="majorHAnsi" w:hAnsiTheme="majorHAnsi"/>
        </w:rPr>
        <w:t>A = 90 – 100</w:t>
      </w:r>
    </w:p>
    <w:p w:rsidR="00A45779" w:rsidRPr="00A45779" w:rsidRDefault="00A45779" w:rsidP="00A45779">
      <w:pPr>
        <w:rPr>
          <w:rFonts w:asciiTheme="majorHAnsi" w:hAnsiTheme="majorHAnsi"/>
        </w:rPr>
      </w:pPr>
      <w:r w:rsidRPr="00A45779">
        <w:rPr>
          <w:rFonts w:asciiTheme="majorHAnsi" w:hAnsiTheme="majorHAnsi"/>
        </w:rPr>
        <w:t>B = 80 – 89</w:t>
      </w:r>
    </w:p>
    <w:p w:rsidR="00A45779" w:rsidRPr="00A45779" w:rsidRDefault="00A45779" w:rsidP="00A45779">
      <w:pPr>
        <w:rPr>
          <w:rFonts w:asciiTheme="majorHAnsi" w:hAnsiTheme="majorHAnsi"/>
        </w:rPr>
      </w:pPr>
      <w:r w:rsidRPr="00A45779">
        <w:rPr>
          <w:rFonts w:asciiTheme="majorHAnsi" w:hAnsiTheme="majorHAnsi"/>
        </w:rPr>
        <w:t>C = 70 – 79</w:t>
      </w:r>
    </w:p>
    <w:p w:rsidR="00A45779" w:rsidRPr="00A45779" w:rsidRDefault="00A45779" w:rsidP="00A45779">
      <w:pPr>
        <w:rPr>
          <w:rFonts w:asciiTheme="majorHAnsi" w:hAnsiTheme="majorHAnsi"/>
        </w:rPr>
      </w:pPr>
      <w:r w:rsidRPr="00A45779">
        <w:rPr>
          <w:rFonts w:asciiTheme="majorHAnsi" w:hAnsiTheme="majorHAnsi"/>
        </w:rPr>
        <w:t>D = 60 – 69</w:t>
      </w:r>
    </w:p>
    <w:p w:rsidR="00A45779" w:rsidRPr="00A45779" w:rsidRDefault="00A45779" w:rsidP="00A45779">
      <w:pPr>
        <w:rPr>
          <w:rFonts w:asciiTheme="majorHAnsi" w:hAnsiTheme="majorHAnsi"/>
        </w:rPr>
      </w:pPr>
      <w:r w:rsidRPr="00A45779">
        <w:rPr>
          <w:rFonts w:asciiTheme="majorHAnsi" w:hAnsiTheme="majorHAnsi"/>
        </w:rPr>
        <w:t>NO INCOMPLETES WILL BE GIVEN.</w:t>
      </w:r>
    </w:p>
    <w:p w:rsidR="00A45779" w:rsidRPr="00A45779" w:rsidRDefault="00A45779" w:rsidP="00A45779">
      <w:pPr>
        <w:rPr>
          <w:rFonts w:asciiTheme="majorHAnsi" w:hAnsiTheme="majorHAnsi"/>
        </w:rPr>
      </w:pPr>
      <w:r w:rsidRPr="00A45779">
        <w:rPr>
          <w:rFonts w:asciiTheme="majorHAnsi" w:hAnsiTheme="majorHAnsi"/>
        </w:rPr>
        <w:t>Professor may raise course grade in exceptional circumstances.</w:t>
      </w:r>
    </w:p>
    <w:p w:rsidR="00A45779" w:rsidRPr="00A45779" w:rsidRDefault="00A45779" w:rsidP="00A45779">
      <w:pPr>
        <w:rPr>
          <w:rFonts w:asciiTheme="majorHAnsi" w:hAnsiTheme="majorHAnsi"/>
        </w:rPr>
      </w:pPr>
    </w:p>
    <w:p w:rsidR="00A45779" w:rsidRPr="00A45779" w:rsidRDefault="00A45779" w:rsidP="00A45779">
      <w:pPr>
        <w:rPr>
          <w:rFonts w:asciiTheme="majorHAnsi" w:hAnsiTheme="majorHAnsi"/>
          <w:b/>
          <w:u w:val="single"/>
        </w:rPr>
      </w:pPr>
      <w:r w:rsidRPr="00A45779">
        <w:rPr>
          <w:rFonts w:asciiTheme="majorHAnsi" w:hAnsiTheme="majorHAnsi"/>
          <w:b/>
          <w:u w:val="single"/>
        </w:rPr>
        <w:t>Attendance</w:t>
      </w:r>
    </w:p>
    <w:p w:rsidR="00A45779" w:rsidRPr="00A45779" w:rsidRDefault="00A45779" w:rsidP="00A45779">
      <w:pPr>
        <w:rPr>
          <w:rFonts w:asciiTheme="majorHAnsi" w:hAnsiTheme="majorHAnsi"/>
          <w:b/>
        </w:rPr>
      </w:pPr>
      <w:r w:rsidRPr="00A45779">
        <w:rPr>
          <w:rFonts w:asciiTheme="majorHAnsi" w:hAnsiTheme="majorHAnsi"/>
        </w:rPr>
        <w:t xml:space="preserve">No more than three (3) absences are allowed the entire semester for any reason. </w:t>
      </w:r>
      <w:r w:rsidRPr="00A45779">
        <w:rPr>
          <w:rFonts w:asciiTheme="majorHAnsi" w:hAnsiTheme="majorHAnsi"/>
          <w:b/>
        </w:rPr>
        <w:t>ANY student arriving more than five (5) minutes late to class will be marked absent.</w:t>
      </w:r>
    </w:p>
    <w:p w:rsidR="00A45779" w:rsidRPr="00A45779" w:rsidRDefault="00A45779" w:rsidP="00A45779">
      <w:pPr>
        <w:widowControl w:val="0"/>
        <w:autoSpaceDE w:val="0"/>
        <w:autoSpaceDN w:val="0"/>
        <w:adjustRightInd w:val="0"/>
        <w:spacing w:after="240"/>
        <w:rPr>
          <w:rFonts w:asciiTheme="majorHAnsi" w:hAnsiTheme="majorHAnsi"/>
          <w:lang w:eastAsia="en-US"/>
        </w:rPr>
      </w:pPr>
      <w:r>
        <w:rPr>
          <w:rFonts w:asciiTheme="majorHAnsi" w:hAnsiTheme="majorHAnsi"/>
          <w:lang w:eastAsia="en-US"/>
        </w:rPr>
        <w:t>A</w:t>
      </w:r>
      <w:r w:rsidRPr="00A45779">
        <w:rPr>
          <w:rFonts w:asciiTheme="majorHAnsi" w:hAnsiTheme="majorHAnsi"/>
          <w:lang w:eastAsia="en-US"/>
        </w:rPr>
        <w:t>ttendance policy does not contradict Provost memoranda:</w:t>
      </w:r>
    </w:p>
    <w:p w:rsidR="00A45779" w:rsidRPr="00A45779" w:rsidRDefault="00A45779" w:rsidP="00A45779">
      <w:pPr>
        <w:widowControl w:val="0"/>
        <w:autoSpaceDE w:val="0"/>
        <w:autoSpaceDN w:val="0"/>
        <w:adjustRightInd w:val="0"/>
        <w:spacing w:after="240"/>
        <w:rPr>
          <w:rFonts w:asciiTheme="majorHAnsi" w:hAnsiTheme="majorHAnsi"/>
          <w:lang w:eastAsia="en-US"/>
        </w:rPr>
      </w:pPr>
      <w:r w:rsidRPr="00A45779">
        <w:rPr>
          <w:rFonts w:asciiTheme="majorHAnsi" w:hAnsiTheme="majorHAnsi"/>
          <w:color w:val="0000FF"/>
          <w:lang w:eastAsia="en-US"/>
        </w:rPr>
        <w:t>http://www.fau.edu/provost/files/studentabsences.pdf</w:t>
      </w:r>
    </w:p>
    <w:p w:rsidR="00A45779" w:rsidRPr="00A45779" w:rsidRDefault="00A45779" w:rsidP="00A45779">
      <w:pPr>
        <w:widowControl w:val="0"/>
        <w:autoSpaceDE w:val="0"/>
        <w:autoSpaceDN w:val="0"/>
        <w:adjustRightInd w:val="0"/>
        <w:rPr>
          <w:color w:val="000000"/>
          <w:sz w:val="22"/>
          <w:szCs w:val="22"/>
        </w:rPr>
      </w:pPr>
      <w:r w:rsidRPr="00A45779">
        <w:rPr>
          <w:b/>
          <w:color w:val="000000"/>
          <w:sz w:val="22"/>
          <w:szCs w:val="22"/>
        </w:rPr>
        <w:t>Disability policy statement:</w:t>
      </w:r>
      <w:r w:rsidRPr="00A45779">
        <w:rPr>
          <w:color w:val="000000"/>
          <w:sz w:val="22"/>
          <w:szCs w:val="22"/>
        </w:rPr>
        <w:t xml:space="preserve"> In compliance with the Americans with Disabilities Act</w:t>
      </w:r>
    </w:p>
    <w:p w:rsidR="00A45779" w:rsidRPr="00A45779" w:rsidRDefault="00A45779" w:rsidP="00A45779">
      <w:pPr>
        <w:widowControl w:val="0"/>
        <w:autoSpaceDE w:val="0"/>
        <w:autoSpaceDN w:val="0"/>
        <w:adjustRightInd w:val="0"/>
        <w:rPr>
          <w:color w:val="000000"/>
          <w:sz w:val="22"/>
          <w:szCs w:val="22"/>
        </w:rPr>
      </w:pPr>
      <w:r w:rsidRPr="00A45779">
        <w:rPr>
          <w:color w:val="000000"/>
          <w:sz w:val="22"/>
          <w:szCs w:val="22"/>
        </w:rPr>
        <w:t>(ADA), students who require reasonable accommodations due to a disability</w:t>
      </w:r>
    </w:p>
    <w:p w:rsidR="00A45779" w:rsidRPr="00A45779" w:rsidRDefault="00A45779" w:rsidP="00A45779">
      <w:pPr>
        <w:widowControl w:val="0"/>
        <w:autoSpaceDE w:val="0"/>
        <w:autoSpaceDN w:val="0"/>
        <w:adjustRightInd w:val="0"/>
        <w:rPr>
          <w:color w:val="000000"/>
          <w:sz w:val="22"/>
          <w:szCs w:val="22"/>
        </w:rPr>
      </w:pPr>
      <w:proofErr w:type="gramStart"/>
      <w:r w:rsidRPr="00A45779">
        <w:rPr>
          <w:color w:val="000000"/>
          <w:sz w:val="22"/>
          <w:szCs w:val="22"/>
        </w:rPr>
        <w:t>to</w:t>
      </w:r>
      <w:proofErr w:type="gramEnd"/>
      <w:r w:rsidRPr="00A45779">
        <w:rPr>
          <w:color w:val="000000"/>
          <w:sz w:val="22"/>
          <w:szCs w:val="22"/>
        </w:rPr>
        <w:t xml:space="preserve"> properly execute coursework must register with the Office for Students with</w:t>
      </w:r>
    </w:p>
    <w:p w:rsidR="00A45779" w:rsidRPr="00A45779" w:rsidRDefault="00A45779" w:rsidP="00A45779">
      <w:pPr>
        <w:widowControl w:val="0"/>
        <w:autoSpaceDE w:val="0"/>
        <w:autoSpaceDN w:val="0"/>
        <w:adjustRightInd w:val="0"/>
        <w:rPr>
          <w:color w:val="000000"/>
          <w:sz w:val="22"/>
          <w:szCs w:val="22"/>
        </w:rPr>
      </w:pPr>
      <w:r w:rsidRPr="00A45779">
        <w:rPr>
          <w:color w:val="000000"/>
          <w:sz w:val="22"/>
          <w:szCs w:val="22"/>
        </w:rPr>
        <w:t>Disabilities (OSD) -- in Boca Raton, SU 133 (561-297-3880); in Davie, LA</w:t>
      </w:r>
    </w:p>
    <w:p w:rsidR="00A45779" w:rsidRPr="00A45779" w:rsidRDefault="00A45779" w:rsidP="00A45779">
      <w:pPr>
        <w:widowControl w:val="0"/>
        <w:autoSpaceDE w:val="0"/>
        <w:autoSpaceDN w:val="0"/>
        <w:adjustRightInd w:val="0"/>
        <w:rPr>
          <w:color w:val="000000"/>
          <w:sz w:val="22"/>
          <w:szCs w:val="22"/>
        </w:rPr>
      </w:pPr>
      <w:r w:rsidRPr="00A45779">
        <w:rPr>
          <w:color w:val="000000"/>
          <w:sz w:val="22"/>
          <w:szCs w:val="22"/>
        </w:rPr>
        <w:t>240 (954-236-1222); in Jupiter, SR 110 (561-799-8010); or at the Treasure</w:t>
      </w:r>
    </w:p>
    <w:p w:rsidR="00A45779" w:rsidRPr="00A45779" w:rsidRDefault="00A45779" w:rsidP="00A45779">
      <w:pPr>
        <w:widowControl w:val="0"/>
        <w:autoSpaceDE w:val="0"/>
        <w:autoSpaceDN w:val="0"/>
        <w:adjustRightInd w:val="0"/>
        <w:rPr>
          <w:color w:val="000000"/>
          <w:sz w:val="22"/>
          <w:szCs w:val="22"/>
        </w:rPr>
      </w:pPr>
      <w:r w:rsidRPr="00A45779">
        <w:rPr>
          <w:color w:val="000000"/>
          <w:sz w:val="22"/>
          <w:szCs w:val="22"/>
        </w:rPr>
        <w:t xml:space="preserve">Coast, CO 117 (772-873-3441) </w:t>
      </w:r>
      <w:r w:rsidRPr="00A45779">
        <w:rPr>
          <w:rFonts w:ascii="nY'88ˇøú~•'1" w:hAnsi="nY'88ˇøú~•'1" w:cs="nY'88ˇøú~•'1"/>
          <w:color w:val="000000"/>
          <w:sz w:val="22"/>
          <w:szCs w:val="22"/>
        </w:rPr>
        <w:t xml:space="preserve">– </w:t>
      </w:r>
      <w:r w:rsidRPr="00A45779">
        <w:rPr>
          <w:color w:val="000000"/>
          <w:sz w:val="22"/>
          <w:szCs w:val="22"/>
        </w:rPr>
        <w:t xml:space="preserve">and follow all OSD procedures. </w:t>
      </w:r>
      <w:hyperlink r:id="rId7" w:history="1">
        <w:r w:rsidRPr="00A45779">
          <w:rPr>
            <w:rStyle w:val="Hyperlink"/>
            <w:sz w:val="22"/>
            <w:szCs w:val="22"/>
          </w:rPr>
          <w:t>http://osd.fau.edu/</w:t>
        </w:r>
      </w:hyperlink>
    </w:p>
    <w:p w:rsidR="00A45779" w:rsidRPr="00A45779" w:rsidRDefault="00A45779" w:rsidP="00A45779">
      <w:pPr>
        <w:widowControl w:val="0"/>
        <w:autoSpaceDE w:val="0"/>
        <w:autoSpaceDN w:val="0"/>
        <w:adjustRightInd w:val="0"/>
        <w:rPr>
          <w:color w:val="000000"/>
          <w:sz w:val="22"/>
          <w:szCs w:val="22"/>
        </w:rPr>
      </w:pPr>
    </w:p>
    <w:p w:rsidR="00F54CB9" w:rsidRPr="00321C60" w:rsidRDefault="00A45779" w:rsidP="00F54CB9">
      <w:pPr>
        <w:rPr>
          <w:rFonts w:ascii="Calibri" w:hAnsi="Calibri" w:cs="Calibri"/>
        </w:rPr>
      </w:pPr>
      <w:r w:rsidRPr="00A45779">
        <w:rPr>
          <w:b/>
          <w:color w:val="000000"/>
          <w:sz w:val="22"/>
          <w:szCs w:val="22"/>
        </w:rPr>
        <w:t>Code of Academic Integrity policy statement:</w:t>
      </w:r>
      <w:r w:rsidRPr="00A45779">
        <w:rPr>
          <w:color w:val="000000"/>
          <w:sz w:val="22"/>
          <w:szCs w:val="22"/>
        </w:rPr>
        <w:t xml:space="preserve"> 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w:t>
      </w:r>
      <w:r w:rsidR="00F54CB9">
        <w:rPr>
          <w:color w:val="000000"/>
          <w:sz w:val="22"/>
          <w:szCs w:val="22"/>
        </w:rPr>
        <w:t xml:space="preserve">esty. For more information, see </w:t>
      </w:r>
      <w:hyperlink r:id="rId8" w:history="1">
        <w:r w:rsidR="00F54CB9" w:rsidRPr="00F54CB9">
          <w:rPr>
            <w:rStyle w:val="Hyperlink"/>
            <w:rFonts w:ascii="Cambria" w:hAnsi="Cambria" w:cs="Calibri"/>
            <w:sz w:val="22"/>
            <w:szCs w:val="22"/>
          </w:rPr>
          <w:t>http://www.fau.edu/regulations/chapter4/4.001_Code_of_Academic_Integrity.pdf</w:t>
        </w:r>
      </w:hyperlink>
    </w:p>
    <w:p w:rsidR="00A45779" w:rsidRPr="00A45779" w:rsidRDefault="00A45779" w:rsidP="00F54CB9">
      <w:pPr>
        <w:rPr>
          <w:b/>
          <w:bCs/>
          <w:color w:val="FB0007"/>
          <w:sz w:val="22"/>
          <w:szCs w:val="22"/>
        </w:rPr>
      </w:pPr>
    </w:p>
    <w:p w:rsidR="00A45779" w:rsidRPr="00A45779" w:rsidRDefault="00A45779" w:rsidP="00A45779">
      <w:pPr>
        <w:widowControl w:val="0"/>
        <w:autoSpaceDE w:val="0"/>
        <w:autoSpaceDN w:val="0"/>
        <w:adjustRightInd w:val="0"/>
        <w:rPr>
          <w:color w:val="000000"/>
          <w:sz w:val="22"/>
          <w:szCs w:val="22"/>
        </w:rPr>
      </w:pPr>
      <w:r w:rsidRPr="00A45779">
        <w:rPr>
          <w:b/>
          <w:bCs/>
          <w:color w:val="000000"/>
          <w:sz w:val="22"/>
          <w:szCs w:val="22"/>
        </w:rPr>
        <w:t>Religious Accommodation</w:t>
      </w:r>
    </w:p>
    <w:p w:rsidR="00A45779" w:rsidRPr="00A45779" w:rsidRDefault="00A45779" w:rsidP="00A45779">
      <w:pPr>
        <w:widowControl w:val="0"/>
        <w:autoSpaceDE w:val="0"/>
        <w:autoSpaceDN w:val="0"/>
        <w:adjustRightInd w:val="0"/>
        <w:rPr>
          <w:sz w:val="22"/>
          <w:szCs w:val="22"/>
        </w:rPr>
      </w:pPr>
      <w:r w:rsidRPr="00A45779">
        <w:rPr>
          <w:sz w:val="22"/>
          <w:szCs w:val="22"/>
        </w:rPr>
        <w:t>In accordance with rules of the Florida Board of Education and Florida law, students have the right to reasonable accommodations from the University in order to observe religious practices and beliefs with regard to admissions, registration,</w:t>
      </w:r>
    </w:p>
    <w:p w:rsidR="00A45779" w:rsidRPr="00A45779" w:rsidRDefault="00A45779" w:rsidP="00A45779">
      <w:pPr>
        <w:rPr>
          <w:sz w:val="22"/>
          <w:szCs w:val="22"/>
        </w:rPr>
      </w:pPr>
      <w:proofErr w:type="gramStart"/>
      <w:r w:rsidRPr="00A45779">
        <w:rPr>
          <w:sz w:val="22"/>
          <w:szCs w:val="22"/>
        </w:rPr>
        <w:t>class</w:t>
      </w:r>
      <w:proofErr w:type="gramEnd"/>
      <w:r w:rsidRPr="00A45779">
        <w:rPr>
          <w:sz w:val="22"/>
          <w:szCs w:val="22"/>
        </w:rPr>
        <w:t xml:space="preserve"> attendance, and the scheduling of examinations and work assignments. Students who wish to be excused from course work, class activities, or examinations must notify the instructor in advance of their intention to participate in religious observation and request an excused absence. The instructor will provide a reasonable opportunity to make up such excused absences. Any student who feels aggrieved regarding religious accommodations may present a grievance to the director of Equal Opportunity Programs. Any such grievances will follow Florida Atlantic University’s established grievance procedure regarding alleged discrimination. </w:t>
      </w:r>
      <w:hyperlink r:id="rId9" w:history="1">
        <w:r w:rsidRPr="00A45779">
          <w:rPr>
            <w:color w:val="0B4CB4"/>
            <w:sz w:val="22"/>
            <w:szCs w:val="22"/>
            <w:u w:val="single" w:color="0B4CB4"/>
          </w:rPr>
          <w:t>http://www.fau.edu/provost/files/religious2011.pdf</w:t>
        </w:r>
      </w:hyperlink>
    </w:p>
    <w:p w:rsidR="00A45779" w:rsidRDefault="00A45779" w:rsidP="00A45779">
      <w:pPr>
        <w:tabs>
          <w:tab w:val="left" w:pos="2653"/>
        </w:tabs>
        <w:rPr>
          <w:rFonts w:asciiTheme="majorHAnsi" w:hAnsiTheme="majorHAnsi"/>
        </w:rPr>
      </w:pPr>
    </w:p>
    <w:p w:rsidR="00A45779" w:rsidRDefault="00A45779" w:rsidP="00381D58">
      <w:pPr>
        <w:rPr>
          <w:rFonts w:asciiTheme="majorHAnsi" w:hAnsiTheme="majorHAnsi"/>
        </w:rPr>
      </w:pPr>
    </w:p>
    <w:p w:rsidR="008A42D0" w:rsidRDefault="008A42D0" w:rsidP="00381D58">
      <w:pPr>
        <w:rPr>
          <w:rFonts w:asciiTheme="majorHAnsi" w:hAnsiTheme="majorHAnsi"/>
        </w:rPr>
      </w:pPr>
    </w:p>
    <w:p w:rsidR="00714666" w:rsidRPr="008A42D0" w:rsidRDefault="00714666" w:rsidP="00381D58">
      <w:pPr>
        <w:rPr>
          <w:rFonts w:asciiTheme="majorHAnsi" w:hAnsiTheme="majorHAnsi"/>
        </w:rPr>
      </w:pPr>
    </w:p>
    <w:p w:rsidR="0061639C" w:rsidRPr="008A42D0" w:rsidRDefault="008A42D0" w:rsidP="00A94A3E">
      <w:pPr>
        <w:pStyle w:val="Heading2"/>
      </w:pPr>
      <w:r w:rsidRPr="008A42D0">
        <w:lastRenderedPageBreak/>
        <w:t>Course Calendar:</w:t>
      </w:r>
    </w:p>
    <w:tbl>
      <w:tblPr>
        <w:tblStyle w:val="TableGrid"/>
        <w:tblW w:w="0" w:type="auto"/>
        <w:tblLook w:val="00A0"/>
      </w:tblPr>
      <w:tblGrid>
        <w:gridCol w:w="1188"/>
        <w:gridCol w:w="4770"/>
        <w:gridCol w:w="2898"/>
      </w:tblGrid>
      <w:tr w:rsidR="0061639C" w:rsidRPr="008A42D0" w:rsidTr="0004756A">
        <w:tc>
          <w:tcPr>
            <w:tcW w:w="1188" w:type="dxa"/>
          </w:tcPr>
          <w:p w:rsidR="0061639C" w:rsidRPr="008A42D0" w:rsidRDefault="0061639C">
            <w:pPr>
              <w:rPr>
                <w:rFonts w:asciiTheme="majorHAnsi" w:hAnsiTheme="majorHAnsi"/>
              </w:rPr>
            </w:pPr>
            <w:r w:rsidRPr="008A42D0">
              <w:rPr>
                <w:rFonts w:asciiTheme="majorHAnsi" w:hAnsiTheme="majorHAnsi"/>
              </w:rPr>
              <w:t>Week 1</w:t>
            </w:r>
          </w:p>
        </w:tc>
        <w:tc>
          <w:tcPr>
            <w:tcW w:w="4770" w:type="dxa"/>
          </w:tcPr>
          <w:p w:rsidR="0061639C" w:rsidRPr="008A42D0" w:rsidRDefault="00714666" w:rsidP="00714666">
            <w:pPr>
              <w:rPr>
                <w:rFonts w:asciiTheme="majorHAnsi" w:hAnsiTheme="majorHAnsi"/>
              </w:rPr>
            </w:pPr>
            <w:r>
              <w:rPr>
                <w:rFonts w:asciiTheme="majorHAnsi" w:hAnsiTheme="majorHAnsi"/>
              </w:rPr>
              <w:t>Marching Band</w:t>
            </w:r>
            <w:r w:rsidR="0061639C" w:rsidRPr="008A42D0">
              <w:rPr>
                <w:rFonts w:asciiTheme="majorHAnsi" w:hAnsiTheme="majorHAnsi"/>
              </w:rPr>
              <w:t xml:space="preserve"> history, structure and purpose</w:t>
            </w:r>
            <w:r w:rsidR="001828A1" w:rsidRPr="008A42D0">
              <w:rPr>
                <w:rFonts w:asciiTheme="majorHAnsi" w:hAnsiTheme="majorHAnsi"/>
              </w:rPr>
              <w:t xml:space="preserve">. Types of </w:t>
            </w:r>
            <w:r>
              <w:rPr>
                <w:rFonts w:asciiTheme="majorHAnsi" w:hAnsiTheme="majorHAnsi"/>
              </w:rPr>
              <w:t>marching bands</w:t>
            </w:r>
            <w:r w:rsidR="001828A1" w:rsidRPr="008A42D0">
              <w:rPr>
                <w:rFonts w:asciiTheme="majorHAnsi" w:hAnsiTheme="majorHAnsi"/>
              </w:rPr>
              <w:t xml:space="preserve"> in public schools</w:t>
            </w:r>
          </w:p>
        </w:tc>
        <w:tc>
          <w:tcPr>
            <w:tcW w:w="2898" w:type="dxa"/>
          </w:tcPr>
          <w:p w:rsidR="0061639C" w:rsidRPr="008A42D0" w:rsidRDefault="00714666">
            <w:pPr>
              <w:rPr>
                <w:rFonts w:asciiTheme="majorHAnsi" w:hAnsiTheme="majorHAnsi"/>
              </w:rPr>
            </w:pPr>
            <w:proofErr w:type="spellStart"/>
            <w:r w:rsidRPr="008A42D0">
              <w:rPr>
                <w:rFonts w:asciiTheme="majorHAnsi" w:hAnsiTheme="majorHAnsi"/>
              </w:rPr>
              <w:t>Dunnigan</w:t>
            </w:r>
            <w:proofErr w:type="spellEnd"/>
            <w:r w:rsidRPr="008A42D0">
              <w:rPr>
                <w:rFonts w:asciiTheme="majorHAnsi" w:hAnsiTheme="majorHAnsi"/>
              </w:rPr>
              <w:t xml:space="preserve"> 1-2</w:t>
            </w:r>
          </w:p>
        </w:tc>
      </w:tr>
      <w:tr w:rsidR="0061639C" w:rsidRPr="008A42D0" w:rsidTr="0004756A">
        <w:tc>
          <w:tcPr>
            <w:tcW w:w="1188" w:type="dxa"/>
          </w:tcPr>
          <w:p w:rsidR="0061639C" w:rsidRPr="008A42D0" w:rsidRDefault="0061639C">
            <w:pPr>
              <w:rPr>
                <w:rFonts w:asciiTheme="majorHAnsi" w:hAnsiTheme="majorHAnsi"/>
              </w:rPr>
            </w:pPr>
            <w:r w:rsidRPr="008A42D0">
              <w:rPr>
                <w:rFonts w:asciiTheme="majorHAnsi" w:hAnsiTheme="majorHAnsi"/>
              </w:rPr>
              <w:t>Week 2</w:t>
            </w:r>
          </w:p>
        </w:tc>
        <w:tc>
          <w:tcPr>
            <w:tcW w:w="4770" w:type="dxa"/>
          </w:tcPr>
          <w:p w:rsidR="0061639C" w:rsidRPr="008A42D0" w:rsidRDefault="00714666" w:rsidP="00714666">
            <w:pPr>
              <w:rPr>
                <w:rFonts w:asciiTheme="majorHAnsi" w:hAnsiTheme="majorHAnsi"/>
              </w:rPr>
            </w:pPr>
            <w:r>
              <w:rPr>
                <w:rFonts w:asciiTheme="majorHAnsi" w:hAnsiTheme="majorHAnsi"/>
              </w:rPr>
              <w:t>Philosophical foundations of Marching band</w:t>
            </w:r>
          </w:p>
        </w:tc>
        <w:tc>
          <w:tcPr>
            <w:tcW w:w="2898" w:type="dxa"/>
          </w:tcPr>
          <w:p w:rsidR="0061639C" w:rsidRPr="008A42D0" w:rsidRDefault="00714666" w:rsidP="00714666">
            <w:pPr>
              <w:rPr>
                <w:rFonts w:asciiTheme="majorHAnsi" w:hAnsiTheme="majorHAnsi"/>
              </w:rPr>
            </w:pPr>
            <w:r>
              <w:rPr>
                <w:rFonts w:asciiTheme="majorHAnsi" w:hAnsiTheme="majorHAnsi"/>
              </w:rPr>
              <w:t>Assign MB philosophy paper</w:t>
            </w:r>
          </w:p>
        </w:tc>
      </w:tr>
      <w:tr w:rsidR="0061639C" w:rsidRPr="008A42D0" w:rsidTr="0004756A">
        <w:tc>
          <w:tcPr>
            <w:tcW w:w="1188" w:type="dxa"/>
          </w:tcPr>
          <w:p w:rsidR="0061639C" w:rsidRPr="008A42D0" w:rsidRDefault="0061639C">
            <w:pPr>
              <w:rPr>
                <w:rFonts w:asciiTheme="majorHAnsi" w:hAnsiTheme="majorHAnsi"/>
              </w:rPr>
            </w:pPr>
            <w:r w:rsidRPr="008A42D0">
              <w:rPr>
                <w:rFonts w:asciiTheme="majorHAnsi" w:hAnsiTheme="majorHAnsi"/>
              </w:rPr>
              <w:t>Week 3</w:t>
            </w:r>
          </w:p>
        </w:tc>
        <w:tc>
          <w:tcPr>
            <w:tcW w:w="4770" w:type="dxa"/>
          </w:tcPr>
          <w:p w:rsidR="0061639C" w:rsidRPr="008A42D0" w:rsidRDefault="00714666">
            <w:pPr>
              <w:rPr>
                <w:rFonts w:asciiTheme="majorHAnsi" w:hAnsiTheme="majorHAnsi"/>
              </w:rPr>
            </w:pPr>
            <w:r>
              <w:rPr>
                <w:rFonts w:asciiTheme="majorHAnsi" w:hAnsiTheme="majorHAnsi"/>
              </w:rPr>
              <w:t>Marching band organization and leadership structures</w:t>
            </w:r>
          </w:p>
        </w:tc>
        <w:tc>
          <w:tcPr>
            <w:tcW w:w="2898" w:type="dxa"/>
          </w:tcPr>
          <w:p w:rsidR="0061639C" w:rsidRPr="008A42D0" w:rsidRDefault="00714666" w:rsidP="00714666">
            <w:pPr>
              <w:rPr>
                <w:rFonts w:asciiTheme="majorHAnsi" w:hAnsiTheme="majorHAnsi"/>
              </w:rPr>
            </w:pPr>
            <w:proofErr w:type="spellStart"/>
            <w:r w:rsidRPr="008A42D0">
              <w:rPr>
                <w:rFonts w:asciiTheme="majorHAnsi" w:hAnsiTheme="majorHAnsi"/>
              </w:rPr>
              <w:t>Dunnigan</w:t>
            </w:r>
            <w:proofErr w:type="spellEnd"/>
            <w:r w:rsidRPr="008A42D0">
              <w:rPr>
                <w:rFonts w:asciiTheme="majorHAnsi" w:hAnsiTheme="majorHAnsi"/>
              </w:rPr>
              <w:t xml:space="preserve"> </w:t>
            </w:r>
            <w:r>
              <w:rPr>
                <w:rFonts w:asciiTheme="majorHAnsi" w:hAnsiTheme="majorHAnsi"/>
              </w:rPr>
              <w:t>3-4</w:t>
            </w:r>
          </w:p>
        </w:tc>
      </w:tr>
      <w:tr w:rsidR="0061639C" w:rsidRPr="008A42D0" w:rsidTr="0004756A">
        <w:tc>
          <w:tcPr>
            <w:tcW w:w="1188" w:type="dxa"/>
          </w:tcPr>
          <w:p w:rsidR="0061639C" w:rsidRPr="008A42D0" w:rsidRDefault="0061639C">
            <w:pPr>
              <w:rPr>
                <w:rFonts w:asciiTheme="majorHAnsi" w:hAnsiTheme="majorHAnsi"/>
              </w:rPr>
            </w:pPr>
            <w:r w:rsidRPr="008A42D0">
              <w:rPr>
                <w:rFonts w:asciiTheme="majorHAnsi" w:hAnsiTheme="majorHAnsi"/>
              </w:rPr>
              <w:t>Week 4</w:t>
            </w:r>
          </w:p>
        </w:tc>
        <w:tc>
          <w:tcPr>
            <w:tcW w:w="4770" w:type="dxa"/>
          </w:tcPr>
          <w:p w:rsidR="0061639C" w:rsidRPr="00714666" w:rsidRDefault="00714666">
            <w:pPr>
              <w:rPr>
                <w:rFonts w:asciiTheme="majorHAnsi" w:hAnsiTheme="majorHAnsi"/>
              </w:rPr>
            </w:pPr>
            <w:r w:rsidRPr="00714666">
              <w:rPr>
                <w:rFonts w:asciiTheme="majorHAnsi" w:hAnsiTheme="majorHAnsi"/>
              </w:rPr>
              <w:t xml:space="preserve">Fundamentals/ handbooks /video examples / critical analysis  </w:t>
            </w:r>
          </w:p>
        </w:tc>
        <w:tc>
          <w:tcPr>
            <w:tcW w:w="2898" w:type="dxa"/>
          </w:tcPr>
          <w:p w:rsidR="0061639C" w:rsidRPr="008A42D0" w:rsidRDefault="00F06FAD" w:rsidP="00714666">
            <w:pPr>
              <w:rPr>
                <w:rFonts w:asciiTheme="majorHAnsi" w:hAnsiTheme="majorHAnsi"/>
              </w:rPr>
            </w:pPr>
            <w:r w:rsidRPr="008A42D0">
              <w:rPr>
                <w:rFonts w:asciiTheme="majorHAnsi" w:hAnsiTheme="majorHAnsi"/>
              </w:rPr>
              <w:t xml:space="preserve">Rehearsal observation </w:t>
            </w:r>
            <w:r w:rsidR="00714666">
              <w:rPr>
                <w:rFonts w:asciiTheme="majorHAnsi" w:hAnsiTheme="majorHAnsi"/>
              </w:rPr>
              <w:t>1</w:t>
            </w:r>
            <w:r w:rsidR="00042D06" w:rsidRPr="008A42D0">
              <w:rPr>
                <w:rFonts w:asciiTheme="majorHAnsi" w:hAnsiTheme="majorHAnsi"/>
              </w:rPr>
              <w:t xml:space="preserve">, </w:t>
            </w:r>
            <w:proofErr w:type="spellStart"/>
            <w:r w:rsidR="00714666">
              <w:rPr>
                <w:rFonts w:asciiTheme="majorHAnsi" w:hAnsiTheme="majorHAnsi"/>
              </w:rPr>
              <w:t>Dunnigan</w:t>
            </w:r>
            <w:proofErr w:type="spellEnd"/>
            <w:r w:rsidR="00714666">
              <w:rPr>
                <w:rFonts w:asciiTheme="majorHAnsi" w:hAnsiTheme="majorHAnsi"/>
              </w:rPr>
              <w:t xml:space="preserve"> 5-6</w:t>
            </w:r>
          </w:p>
        </w:tc>
      </w:tr>
      <w:tr w:rsidR="0061639C" w:rsidRPr="008A42D0" w:rsidTr="0004756A">
        <w:tc>
          <w:tcPr>
            <w:tcW w:w="1188" w:type="dxa"/>
          </w:tcPr>
          <w:p w:rsidR="0061639C" w:rsidRPr="008A42D0" w:rsidRDefault="00822BD8">
            <w:pPr>
              <w:rPr>
                <w:rFonts w:asciiTheme="majorHAnsi" w:hAnsiTheme="majorHAnsi"/>
              </w:rPr>
            </w:pPr>
            <w:r w:rsidRPr="008A42D0">
              <w:rPr>
                <w:rFonts w:asciiTheme="majorHAnsi" w:hAnsiTheme="majorHAnsi"/>
              </w:rPr>
              <w:t>Week 5</w:t>
            </w:r>
          </w:p>
        </w:tc>
        <w:tc>
          <w:tcPr>
            <w:tcW w:w="4770" w:type="dxa"/>
          </w:tcPr>
          <w:p w:rsidR="0061639C" w:rsidRPr="00714666" w:rsidRDefault="00714666">
            <w:pPr>
              <w:rPr>
                <w:rFonts w:asciiTheme="majorHAnsi" w:hAnsiTheme="majorHAnsi"/>
              </w:rPr>
            </w:pPr>
            <w:r w:rsidRPr="00714666">
              <w:rPr>
                <w:rFonts w:asciiTheme="majorHAnsi" w:hAnsiTheme="majorHAnsi"/>
              </w:rPr>
              <w:t>Show planning / s</w:t>
            </w:r>
            <w:r>
              <w:rPr>
                <w:rFonts w:asciiTheme="majorHAnsi" w:hAnsiTheme="majorHAnsi"/>
              </w:rPr>
              <w:t xml:space="preserve">electing music / flowcharting </w:t>
            </w:r>
          </w:p>
        </w:tc>
        <w:tc>
          <w:tcPr>
            <w:tcW w:w="2898" w:type="dxa"/>
          </w:tcPr>
          <w:p w:rsidR="0061639C" w:rsidRPr="008A42D0" w:rsidRDefault="00714666">
            <w:pPr>
              <w:rPr>
                <w:rFonts w:asciiTheme="majorHAnsi" w:hAnsiTheme="majorHAnsi"/>
              </w:rPr>
            </w:pPr>
            <w:proofErr w:type="spellStart"/>
            <w:r>
              <w:rPr>
                <w:rFonts w:asciiTheme="majorHAnsi" w:hAnsiTheme="majorHAnsi"/>
              </w:rPr>
              <w:t>Dunnigan</w:t>
            </w:r>
            <w:proofErr w:type="spellEnd"/>
            <w:r>
              <w:rPr>
                <w:rFonts w:asciiTheme="majorHAnsi" w:hAnsiTheme="majorHAnsi"/>
              </w:rPr>
              <w:t xml:space="preserve"> 7-8</w:t>
            </w:r>
          </w:p>
        </w:tc>
      </w:tr>
      <w:tr w:rsidR="00042D06" w:rsidRPr="008A42D0" w:rsidTr="0004756A">
        <w:tc>
          <w:tcPr>
            <w:tcW w:w="1188" w:type="dxa"/>
          </w:tcPr>
          <w:p w:rsidR="00042D06" w:rsidRPr="008A42D0" w:rsidRDefault="00F06FAD">
            <w:pPr>
              <w:rPr>
                <w:rFonts w:asciiTheme="majorHAnsi" w:hAnsiTheme="majorHAnsi"/>
              </w:rPr>
            </w:pPr>
            <w:r w:rsidRPr="008A42D0">
              <w:rPr>
                <w:rFonts w:asciiTheme="majorHAnsi" w:hAnsiTheme="majorHAnsi"/>
              </w:rPr>
              <w:t>Week 6</w:t>
            </w:r>
          </w:p>
        </w:tc>
        <w:tc>
          <w:tcPr>
            <w:tcW w:w="4770" w:type="dxa"/>
          </w:tcPr>
          <w:p w:rsidR="00042D06" w:rsidRPr="00714666" w:rsidRDefault="00714666" w:rsidP="008B1203">
            <w:pPr>
              <w:rPr>
                <w:rFonts w:asciiTheme="majorHAnsi" w:hAnsiTheme="majorHAnsi"/>
              </w:rPr>
            </w:pPr>
            <w:r w:rsidRPr="00714666">
              <w:rPr>
                <w:rFonts w:asciiTheme="majorHAnsi" w:hAnsiTheme="majorHAnsi"/>
              </w:rPr>
              <w:t>forms / lines / shapes / terminology / practice teaching</w:t>
            </w:r>
          </w:p>
        </w:tc>
        <w:tc>
          <w:tcPr>
            <w:tcW w:w="2898" w:type="dxa"/>
          </w:tcPr>
          <w:p w:rsidR="00042D06" w:rsidRPr="008A42D0" w:rsidRDefault="00714666" w:rsidP="00714666">
            <w:pPr>
              <w:rPr>
                <w:rFonts w:asciiTheme="majorHAnsi" w:hAnsiTheme="majorHAnsi"/>
              </w:rPr>
            </w:pPr>
            <w:r>
              <w:rPr>
                <w:rFonts w:asciiTheme="majorHAnsi" w:hAnsiTheme="majorHAnsi"/>
              </w:rPr>
              <w:t>Show critiques</w:t>
            </w:r>
            <w:r w:rsidR="00F06FAD" w:rsidRPr="008A42D0">
              <w:rPr>
                <w:rFonts w:asciiTheme="majorHAnsi" w:hAnsiTheme="majorHAnsi"/>
              </w:rPr>
              <w:t xml:space="preserve">, </w:t>
            </w:r>
            <w:proofErr w:type="spellStart"/>
            <w:r>
              <w:rPr>
                <w:rFonts w:asciiTheme="majorHAnsi" w:hAnsiTheme="majorHAnsi"/>
              </w:rPr>
              <w:t>Dunnigan</w:t>
            </w:r>
            <w:proofErr w:type="spellEnd"/>
            <w:r>
              <w:rPr>
                <w:rFonts w:asciiTheme="majorHAnsi" w:hAnsiTheme="majorHAnsi"/>
              </w:rPr>
              <w:t xml:space="preserve"> 9-10</w:t>
            </w:r>
          </w:p>
        </w:tc>
      </w:tr>
      <w:tr w:rsidR="0058208F" w:rsidRPr="008A42D0" w:rsidTr="0004756A">
        <w:tc>
          <w:tcPr>
            <w:tcW w:w="1188" w:type="dxa"/>
          </w:tcPr>
          <w:p w:rsidR="0058208F" w:rsidRPr="008A42D0" w:rsidRDefault="0058208F">
            <w:pPr>
              <w:rPr>
                <w:rFonts w:asciiTheme="majorHAnsi" w:hAnsiTheme="majorHAnsi"/>
              </w:rPr>
            </w:pPr>
            <w:r w:rsidRPr="008A42D0">
              <w:rPr>
                <w:rFonts w:asciiTheme="majorHAnsi" w:hAnsiTheme="majorHAnsi"/>
              </w:rPr>
              <w:t>Week 7</w:t>
            </w:r>
          </w:p>
        </w:tc>
        <w:tc>
          <w:tcPr>
            <w:tcW w:w="4770" w:type="dxa"/>
          </w:tcPr>
          <w:p w:rsidR="0058208F" w:rsidRPr="00714666" w:rsidRDefault="00714666" w:rsidP="00BF100F">
            <w:pPr>
              <w:rPr>
                <w:rFonts w:asciiTheme="majorHAnsi" w:hAnsiTheme="majorHAnsi"/>
              </w:rPr>
            </w:pPr>
            <w:r w:rsidRPr="00714666">
              <w:rPr>
                <w:rFonts w:asciiTheme="majorHAnsi" w:hAnsiTheme="majorHAnsi"/>
              </w:rPr>
              <w:t>Software overview / types of drill movement / micro-drill tasks</w:t>
            </w:r>
          </w:p>
        </w:tc>
        <w:tc>
          <w:tcPr>
            <w:tcW w:w="2898" w:type="dxa"/>
          </w:tcPr>
          <w:p w:rsidR="0058208F" w:rsidRPr="008A42D0" w:rsidRDefault="0058208F" w:rsidP="00E176D6">
            <w:pPr>
              <w:rPr>
                <w:rFonts w:asciiTheme="majorHAnsi" w:hAnsiTheme="majorHAnsi"/>
              </w:rPr>
            </w:pPr>
            <w:r w:rsidRPr="008A42D0">
              <w:rPr>
                <w:rFonts w:asciiTheme="majorHAnsi" w:hAnsiTheme="majorHAnsi"/>
              </w:rPr>
              <w:t>Read Bailey 1-3</w:t>
            </w:r>
          </w:p>
        </w:tc>
      </w:tr>
      <w:tr w:rsidR="0058208F" w:rsidRPr="008A42D0" w:rsidTr="0004756A">
        <w:tc>
          <w:tcPr>
            <w:tcW w:w="1188" w:type="dxa"/>
          </w:tcPr>
          <w:p w:rsidR="0058208F" w:rsidRPr="008A42D0" w:rsidRDefault="0058208F">
            <w:pPr>
              <w:rPr>
                <w:rFonts w:asciiTheme="majorHAnsi" w:hAnsiTheme="majorHAnsi"/>
              </w:rPr>
            </w:pPr>
            <w:r w:rsidRPr="008A42D0">
              <w:rPr>
                <w:rFonts w:asciiTheme="majorHAnsi" w:hAnsiTheme="majorHAnsi"/>
              </w:rPr>
              <w:t>Week 8</w:t>
            </w:r>
          </w:p>
        </w:tc>
        <w:tc>
          <w:tcPr>
            <w:tcW w:w="4770" w:type="dxa"/>
          </w:tcPr>
          <w:p w:rsidR="0058208F" w:rsidRPr="008A42D0" w:rsidRDefault="007D034C" w:rsidP="008B1203">
            <w:pPr>
              <w:rPr>
                <w:rFonts w:asciiTheme="majorHAnsi" w:hAnsiTheme="majorHAnsi"/>
              </w:rPr>
            </w:pPr>
            <w:r w:rsidRPr="008A42D0">
              <w:rPr>
                <w:rFonts w:asciiTheme="majorHAnsi" w:hAnsiTheme="majorHAnsi"/>
              </w:rPr>
              <w:t>Band administration: inventory, uniforms, budget, travel and planning</w:t>
            </w:r>
          </w:p>
        </w:tc>
        <w:tc>
          <w:tcPr>
            <w:tcW w:w="2898" w:type="dxa"/>
          </w:tcPr>
          <w:p w:rsidR="0058208F" w:rsidRPr="008A42D0" w:rsidRDefault="007D034C" w:rsidP="00714666">
            <w:pPr>
              <w:rPr>
                <w:rFonts w:asciiTheme="majorHAnsi" w:hAnsiTheme="majorHAnsi"/>
              </w:rPr>
            </w:pPr>
            <w:r w:rsidRPr="008A42D0">
              <w:rPr>
                <w:rFonts w:asciiTheme="majorHAnsi" w:hAnsiTheme="majorHAnsi"/>
              </w:rPr>
              <w:t xml:space="preserve">Read Bailey 4-9, </w:t>
            </w:r>
          </w:p>
        </w:tc>
      </w:tr>
      <w:tr w:rsidR="00A4393D" w:rsidRPr="008A42D0" w:rsidTr="0004756A">
        <w:tc>
          <w:tcPr>
            <w:tcW w:w="1188" w:type="dxa"/>
          </w:tcPr>
          <w:p w:rsidR="00A4393D" w:rsidRPr="008A42D0" w:rsidRDefault="00A4393D">
            <w:pPr>
              <w:rPr>
                <w:rFonts w:asciiTheme="majorHAnsi" w:hAnsiTheme="majorHAnsi"/>
              </w:rPr>
            </w:pPr>
            <w:r w:rsidRPr="008A42D0">
              <w:rPr>
                <w:rFonts w:asciiTheme="majorHAnsi" w:hAnsiTheme="majorHAnsi"/>
              </w:rPr>
              <w:t>Week 9</w:t>
            </w:r>
          </w:p>
        </w:tc>
        <w:tc>
          <w:tcPr>
            <w:tcW w:w="4770" w:type="dxa"/>
          </w:tcPr>
          <w:p w:rsidR="00A4393D" w:rsidRPr="008A42D0" w:rsidRDefault="0076427A" w:rsidP="008B1203">
            <w:pPr>
              <w:rPr>
                <w:rFonts w:asciiTheme="majorHAnsi" w:hAnsiTheme="majorHAnsi"/>
              </w:rPr>
            </w:pPr>
            <w:r w:rsidRPr="008A42D0">
              <w:rPr>
                <w:rFonts w:asciiTheme="majorHAnsi" w:hAnsiTheme="majorHAnsi"/>
              </w:rPr>
              <w:t xml:space="preserve">The elements of a marching band show; </w:t>
            </w:r>
            <w:r w:rsidR="00946366" w:rsidRPr="008A42D0">
              <w:rPr>
                <w:rFonts w:asciiTheme="majorHAnsi" w:hAnsiTheme="majorHAnsi"/>
              </w:rPr>
              <w:t xml:space="preserve">individual </w:t>
            </w:r>
            <w:r w:rsidRPr="008A42D0">
              <w:rPr>
                <w:rFonts w:asciiTheme="majorHAnsi" w:hAnsiTheme="majorHAnsi"/>
              </w:rPr>
              <w:t>marching technique</w:t>
            </w:r>
            <w:r w:rsidR="00946366" w:rsidRPr="008A42D0">
              <w:rPr>
                <w:rFonts w:asciiTheme="majorHAnsi" w:hAnsiTheme="majorHAnsi"/>
              </w:rPr>
              <w:t>s</w:t>
            </w:r>
          </w:p>
        </w:tc>
        <w:tc>
          <w:tcPr>
            <w:tcW w:w="2898" w:type="dxa"/>
          </w:tcPr>
          <w:p w:rsidR="00A4393D" w:rsidRPr="008A42D0" w:rsidRDefault="0076427A" w:rsidP="00E176D6">
            <w:pPr>
              <w:rPr>
                <w:rFonts w:asciiTheme="majorHAnsi" w:hAnsiTheme="majorHAnsi"/>
              </w:rPr>
            </w:pPr>
            <w:r w:rsidRPr="008A42D0">
              <w:rPr>
                <w:rFonts w:asciiTheme="majorHAnsi" w:hAnsiTheme="majorHAnsi"/>
              </w:rPr>
              <w:t>Bailey 10-12</w:t>
            </w:r>
          </w:p>
        </w:tc>
      </w:tr>
      <w:tr w:rsidR="00A4393D" w:rsidRPr="008A42D0" w:rsidTr="0004756A">
        <w:tc>
          <w:tcPr>
            <w:tcW w:w="1188" w:type="dxa"/>
          </w:tcPr>
          <w:p w:rsidR="00A4393D" w:rsidRPr="008A42D0" w:rsidRDefault="00A4393D">
            <w:pPr>
              <w:rPr>
                <w:rFonts w:asciiTheme="majorHAnsi" w:hAnsiTheme="majorHAnsi"/>
              </w:rPr>
            </w:pPr>
            <w:r w:rsidRPr="008A42D0">
              <w:rPr>
                <w:rFonts w:asciiTheme="majorHAnsi" w:hAnsiTheme="majorHAnsi"/>
              </w:rPr>
              <w:t>Week 10</w:t>
            </w:r>
          </w:p>
        </w:tc>
        <w:tc>
          <w:tcPr>
            <w:tcW w:w="4770" w:type="dxa"/>
          </w:tcPr>
          <w:p w:rsidR="00A4393D" w:rsidRPr="008A42D0" w:rsidRDefault="0078134D" w:rsidP="008B1203">
            <w:pPr>
              <w:rPr>
                <w:rFonts w:asciiTheme="majorHAnsi" w:hAnsiTheme="majorHAnsi"/>
              </w:rPr>
            </w:pPr>
            <w:r w:rsidRPr="008A42D0">
              <w:rPr>
                <w:rFonts w:asciiTheme="majorHAnsi" w:hAnsiTheme="majorHAnsi"/>
              </w:rPr>
              <w:t>Writing drill</w:t>
            </w:r>
          </w:p>
        </w:tc>
        <w:tc>
          <w:tcPr>
            <w:tcW w:w="2898" w:type="dxa"/>
          </w:tcPr>
          <w:p w:rsidR="00A4393D" w:rsidRPr="008A42D0" w:rsidRDefault="0078134D">
            <w:pPr>
              <w:rPr>
                <w:rFonts w:asciiTheme="majorHAnsi" w:hAnsiTheme="majorHAnsi"/>
              </w:rPr>
            </w:pPr>
            <w:r w:rsidRPr="008A42D0">
              <w:rPr>
                <w:rFonts w:asciiTheme="majorHAnsi" w:hAnsiTheme="majorHAnsi"/>
              </w:rPr>
              <w:t>Bailey ch.10-16, starting formations using templates</w:t>
            </w:r>
          </w:p>
        </w:tc>
      </w:tr>
      <w:tr w:rsidR="00A4393D" w:rsidRPr="008A42D0" w:rsidTr="0004756A">
        <w:tc>
          <w:tcPr>
            <w:tcW w:w="1188" w:type="dxa"/>
          </w:tcPr>
          <w:p w:rsidR="00A4393D" w:rsidRPr="008A42D0" w:rsidRDefault="00A4393D">
            <w:pPr>
              <w:rPr>
                <w:rFonts w:asciiTheme="majorHAnsi" w:hAnsiTheme="majorHAnsi"/>
              </w:rPr>
            </w:pPr>
            <w:r w:rsidRPr="008A42D0">
              <w:rPr>
                <w:rFonts w:asciiTheme="majorHAnsi" w:hAnsiTheme="majorHAnsi"/>
              </w:rPr>
              <w:t>Week 11</w:t>
            </w:r>
          </w:p>
        </w:tc>
        <w:tc>
          <w:tcPr>
            <w:tcW w:w="4770" w:type="dxa"/>
          </w:tcPr>
          <w:p w:rsidR="00A4393D" w:rsidRPr="008A42D0" w:rsidRDefault="0078134D" w:rsidP="008B1203">
            <w:pPr>
              <w:rPr>
                <w:rFonts w:asciiTheme="majorHAnsi" w:hAnsiTheme="majorHAnsi"/>
              </w:rPr>
            </w:pPr>
            <w:r w:rsidRPr="008A42D0">
              <w:rPr>
                <w:rFonts w:asciiTheme="majorHAnsi" w:hAnsiTheme="majorHAnsi"/>
              </w:rPr>
              <w:t>Writing and teaching drill</w:t>
            </w:r>
          </w:p>
        </w:tc>
        <w:tc>
          <w:tcPr>
            <w:tcW w:w="2898" w:type="dxa"/>
          </w:tcPr>
          <w:p w:rsidR="00A4393D" w:rsidRPr="008A42D0" w:rsidRDefault="0078134D">
            <w:pPr>
              <w:rPr>
                <w:rFonts w:asciiTheme="majorHAnsi" w:hAnsiTheme="majorHAnsi"/>
              </w:rPr>
            </w:pPr>
            <w:r w:rsidRPr="008A42D0">
              <w:rPr>
                <w:rFonts w:asciiTheme="majorHAnsi" w:hAnsiTheme="majorHAnsi"/>
              </w:rPr>
              <w:t xml:space="preserve">8 set show using </w:t>
            </w:r>
            <w:proofErr w:type="spellStart"/>
            <w:r w:rsidRPr="008A42D0">
              <w:rPr>
                <w:rFonts w:asciiTheme="majorHAnsi" w:hAnsiTheme="majorHAnsi"/>
              </w:rPr>
              <w:t>PyWare</w:t>
            </w:r>
            <w:proofErr w:type="spellEnd"/>
            <w:r w:rsidRPr="008A42D0">
              <w:rPr>
                <w:rFonts w:asciiTheme="majorHAnsi" w:hAnsiTheme="majorHAnsi"/>
              </w:rPr>
              <w:t xml:space="preserve"> drill software</w:t>
            </w:r>
          </w:p>
        </w:tc>
      </w:tr>
      <w:tr w:rsidR="00A4393D" w:rsidRPr="008A42D0" w:rsidTr="0004756A">
        <w:tc>
          <w:tcPr>
            <w:tcW w:w="1188" w:type="dxa"/>
          </w:tcPr>
          <w:p w:rsidR="00A4393D" w:rsidRPr="008A42D0" w:rsidRDefault="00A4393D">
            <w:pPr>
              <w:rPr>
                <w:rFonts w:asciiTheme="majorHAnsi" w:hAnsiTheme="majorHAnsi"/>
              </w:rPr>
            </w:pPr>
            <w:r w:rsidRPr="008A42D0">
              <w:rPr>
                <w:rFonts w:asciiTheme="majorHAnsi" w:hAnsiTheme="majorHAnsi"/>
              </w:rPr>
              <w:t>Week 12</w:t>
            </w:r>
          </w:p>
        </w:tc>
        <w:tc>
          <w:tcPr>
            <w:tcW w:w="4770" w:type="dxa"/>
          </w:tcPr>
          <w:p w:rsidR="00A4393D" w:rsidRPr="008A42D0" w:rsidRDefault="0078134D" w:rsidP="008B1203">
            <w:pPr>
              <w:rPr>
                <w:rFonts w:asciiTheme="majorHAnsi" w:hAnsiTheme="majorHAnsi"/>
              </w:rPr>
            </w:pPr>
            <w:r w:rsidRPr="008A42D0">
              <w:rPr>
                <w:rFonts w:asciiTheme="majorHAnsi" w:hAnsiTheme="majorHAnsi"/>
              </w:rPr>
              <w:t>Marching Percussion</w:t>
            </w:r>
          </w:p>
        </w:tc>
        <w:tc>
          <w:tcPr>
            <w:tcW w:w="2898" w:type="dxa"/>
          </w:tcPr>
          <w:p w:rsidR="00A4393D" w:rsidRPr="008A42D0" w:rsidRDefault="00714666">
            <w:pPr>
              <w:rPr>
                <w:rFonts w:asciiTheme="majorHAnsi" w:hAnsiTheme="majorHAnsi"/>
              </w:rPr>
            </w:pPr>
            <w:proofErr w:type="spellStart"/>
            <w:r>
              <w:rPr>
                <w:rFonts w:asciiTheme="majorHAnsi" w:hAnsiTheme="majorHAnsi"/>
              </w:rPr>
              <w:t>Caneva</w:t>
            </w:r>
            <w:proofErr w:type="spellEnd"/>
            <w:r w:rsidR="0078134D" w:rsidRPr="008A42D0">
              <w:rPr>
                <w:rFonts w:asciiTheme="majorHAnsi" w:hAnsiTheme="majorHAnsi"/>
              </w:rPr>
              <w:t>, Ch 14-15, appendix A</w:t>
            </w:r>
          </w:p>
        </w:tc>
      </w:tr>
      <w:tr w:rsidR="00A4393D" w:rsidRPr="008A42D0" w:rsidTr="0004756A">
        <w:tc>
          <w:tcPr>
            <w:tcW w:w="1188" w:type="dxa"/>
          </w:tcPr>
          <w:p w:rsidR="00A4393D" w:rsidRPr="008A42D0" w:rsidRDefault="00A4393D">
            <w:pPr>
              <w:rPr>
                <w:rFonts w:asciiTheme="majorHAnsi" w:hAnsiTheme="majorHAnsi"/>
              </w:rPr>
            </w:pPr>
            <w:r w:rsidRPr="008A42D0">
              <w:rPr>
                <w:rFonts w:asciiTheme="majorHAnsi" w:hAnsiTheme="majorHAnsi"/>
              </w:rPr>
              <w:t>Week 13</w:t>
            </w:r>
          </w:p>
        </w:tc>
        <w:tc>
          <w:tcPr>
            <w:tcW w:w="4770" w:type="dxa"/>
          </w:tcPr>
          <w:p w:rsidR="00A4393D" w:rsidRPr="008A42D0" w:rsidRDefault="00FD0D85" w:rsidP="008B1203">
            <w:pPr>
              <w:rPr>
                <w:rFonts w:asciiTheme="majorHAnsi" w:hAnsiTheme="majorHAnsi"/>
              </w:rPr>
            </w:pPr>
            <w:r w:rsidRPr="008A42D0">
              <w:rPr>
                <w:rFonts w:asciiTheme="majorHAnsi" w:hAnsiTheme="majorHAnsi"/>
              </w:rPr>
              <w:t>Arranging music for the marching band</w:t>
            </w:r>
          </w:p>
        </w:tc>
        <w:tc>
          <w:tcPr>
            <w:tcW w:w="2898" w:type="dxa"/>
          </w:tcPr>
          <w:p w:rsidR="00A4393D" w:rsidRPr="008A42D0" w:rsidRDefault="00FD0D85">
            <w:pPr>
              <w:rPr>
                <w:rFonts w:asciiTheme="majorHAnsi" w:hAnsiTheme="majorHAnsi"/>
              </w:rPr>
            </w:pPr>
            <w:r w:rsidRPr="008A42D0">
              <w:rPr>
                <w:rFonts w:asciiTheme="majorHAnsi" w:hAnsiTheme="majorHAnsi"/>
              </w:rPr>
              <w:t>1 min arrangement for small marching band</w:t>
            </w:r>
          </w:p>
        </w:tc>
      </w:tr>
      <w:tr w:rsidR="00A4393D" w:rsidRPr="008A42D0" w:rsidTr="0004756A">
        <w:tc>
          <w:tcPr>
            <w:tcW w:w="1188" w:type="dxa"/>
          </w:tcPr>
          <w:p w:rsidR="00A4393D" w:rsidRPr="008A42D0" w:rsidRDefault="00A4393D">
            <w:pPr>
              <w:rPr>
                <w:rFonts w:asciiTheme="majorHAnsi" w:hAnsiTheme="majorHAnsi"/>
              </w:rPr>
            </w:pPr>
            <w:r w:rsidRPr="008A42D0">
              <w:rPr>
                <w:rFonts w:asciiTheme="majorHAnsi" w:hAnsiTheme="majorHAnsi"/>
              </w:rPr>
              <w:t>Week 14</w:t>
            </w:r>
          </w:p>
        </w:tc>
        <w:tc>
          <w:tcPr>
            <w:tcW w:w="4770" w:type="dxa"/>
          </w:tcPr>
          <w:p w:rsidR="00A4393D" w:rsidRPr="008A42D0" w:rsidRDefault="00FD0D85" w:rsidP="008B1203">
            <w:pPr>
              <w:rPr>
                <w:rFonts w:asciiTheme="majorHAnsi" w:hAnsiTheme="majorHAnsi"/>
              </w:rPr>
            </w:pPr>
            <w:r w:rsidRPr="008A42D0">
              <w:rPr>
                <w:rFonts w:asciiTheme="majorHAnsi" w:hAnsiTheme="majorHAnsi"/>
              </w:rPr>
              <w:t>Marching Band Program Development</w:t>
            </w:r>
          </w:p>
        </w:tc>
        <w:tc>
          <w:tcPr>
            <w:tcW w:w="2898" w:type="dxa"/>
          </w:tcPr>
          <w:p w:rsidR="00A4393D" w:rsidRPr="008A42D0" w:rsidRDefault="00FD0D85">
            <w:pPr>
              <w:rPr>
                <w:rFonts w:asciiTheme="majorHAnsi" w:hAnsiTheme="majorHAnsi"/>
              </w:rPr>
            </w:pPr>
            <w:r w:rsidRPr="008A42D0">
              <w:rPr>
                <w:rFonts w:asciiTheme="majorHAnsi" w:hAnsiTheme="majorHAnsi"/>
              </w:rPr>
              <w:t>Marching Band Handbook</w:t>
            </w:r>
          </w:p>
        </w:tc>
      </w:tr>
      <w:tr w:rsidR="00FD0D85" w:rsidRPr="008A42D0">
        <w:tc>
          <w:tcPr>
            <w:tcW w:w="1188" w:type="dxa"/>
          </w:tcPr>
          <w:p w:rsidR="00FD0D85" w:rsidRPr="008A42D0" w:rsidRDefault="00FD0D85">
            <w:pPr>
              <w:rPr>
                <w:rFonts w:asciiTheme="majorHAnsi" w:hAnsiTheme="majorHAnsi"/>
              </w:rPr>
            </w:pPr>
            <w:r w:rsidRPr="008A42D0">
              <w:rPr>
                <w:rFonts w:asciiTheme="majorHAnsi" w:hAnsiTheme="majorHAnsi"/>
              </w:rPr>
              <w:t>Week 15</w:t>
            </w:r>
          </w:p>
        </w:tc>
        <w:tc>
          <w:tcPr>
            <w:tcW w:w="4770" w:type="dxa"/>
          </w:tcPr>
          <w:p w:rsidR="00FD0D85" w:rsidRPr="008A42D0" w:rsidRDefault="00FD0D85" w:rsidP="008B1203">
            <w:pPr>
              <w:rPr>
                <w:rFonts w:asciiTheme="majorHAnsi" w:hAnsiTheme="majorHAnsi"/>
              </w:rPr>
            </w:pPr>
            <w:r w:rsidRPr="008A42D0">
              <w:rPr>
                <w:rFonts w:asciiTheme="majorHAnsi" w:hAnsiTheme="majorHAnsi"/>
              </w:rPr>
              <w:t>Final Exam</w:t>
            </w:r>
          </w:p>
        </w:tc>
        <w:tc>
          <w:tcPr>
            <w:tcW w:w="2898" w:type="dxa"/>
          </w:tcPr>
          <w:p w:rsidR="00FD0D85" w:rsidRPr="008A42D0" w:rsidRDefault="00FD0D85">
            <w:pPr>
              <w:rPr>
                <w:rFonts w:asciiTheme="majorHAnsi" w:hAnsiTheme="majorHAnsi"/>
              </w:rPr>
            </w:pPr>
          </w:p>
        </w:tc>
      </w:tr>
    </w:tbl>
    <w:p w:rsidR="0098747A" w:rsidRPr="008A42D0" w:rsidRDefault="007A77C4" w:rsidP="00A94A3E">
      <w:pPr>
        <w:pStyle w:val="Heading2"/>
      </w:pPr>
      <w:r w:rsidRPr="008A42D0">
        <w:t>Course Grading:</w:t>
      </w:r>
    </w:p>
    <w:tbl>
      <w:tblPr>
        <w:tblStyle w:val="TableGrid"/>
        <w:tblW w:w="0" w:type="auto"/>
        <w:tblLook w:val="00A0"/>
      </w:tblPr>
      <w:tblGrid>
        <w:gridCol w:w="3168"/>
        <w:gridCol w:w="1057"/>
      </w:tblGrid>
      <w:tr w:rsidR="002F2027" w:rsidRPr="008A42D0" w:rsidTr="002F2027">
        <w:tc>
          <w:tcPr>
            <w:tcW w:w="3168" w:type="dxa"/>
          </w:tcPr>
          <w:p w:rsidR="002F2027" w:rsidRPr="008A42D0" w:rsidRDefault="00714666" w:rsidP="00714666">
            <w:pPr>
              <w:rPr>
                <w:rFonts w:asciiTheme="majorHAnsi" w:hAnsiTheme="majorHAnsi"/>
              </w:rPr>
            </w:pPr>
            <w:r>
              <w:rPr>
                <w:rFonts w:asciiTheme="majorHAnsi" w:hAnsiTheme="majorHAnsi"/>
              </w:rPr>
              <w:t>Marching Philosophy Paper</w:t>
            </w:r>
          </w:p>
        </w:tc>
        <w:tc>
          <w:tcPr>
            <w:tcW w:w="990" w:type="dxa"/>
          </w:tcPr>
          <w:p w:rsidR="002F2027" w:rsidRPr="008A42D0" w:rsidRDefault="002F2027" w:rsidP="00381D58">
            <w:pPr>
              <w:rPr>
                <w:rFonts w:asciiTheme="majorHAnsi" w:hAnsiTheme="majorHAnsi"/>
              </w:rPr>
            </w:pPr>
            <w:r w:rsidRPr="008A42D0">
              <w:rPr>
                <w:rFonts w:asciiTheme="majorHAnsi" w:hAnsiTheme="majorHAnsi"/>
              </w:rPr>
              <w:t>10%</w:t>
            </w:r>
          </w:p>
        </w:tc>
      </w:tr>
      <w:tr w:rsidR="002F2027" w:rsidRPr="008A42D0" w:rsidTr="002F2027">
        <w:tc>
          <w:tcPr>
            <w:tcW w:w="3168" w:type="dxa"/>
          </w:tcPr>
          <w:p w:rsidR="002F2027" w:rsidRPr="008A42D0" w:rsidRDefault="00714666" w:rsidP="00381D58">
            <w:pPr>
              <w:rPr>
                <w:rFonts w:asciiTheme="majorHAnsi" w:hAnsiTheme="majorHAnsi"/>
              </w:rPr>
            </w:pPr>
            <w:r>
              <w:rPr>
                <w:rFonts w:asciiTheme="majorHAnsi" w:hAnsiTheme="majorHAnsi"/>
              </w:rPr>
              <w:t>Organizational Hierarchy</w:t>
            </w:r>
          </w:p>
        </w:tc>
        <w:tc>
          <w:tcPr>
            <w:tcW w:w="990" w:type="dxa"/>
          </w:tcPr>
          <w:p w:rsidR="002F2027" w:rsidRPr="008A42D0" w:rsidRDefault="002F2027" w:rsidP="00381D58">
            <w:pPr>
              <w:rPr>
                <w:rFonts w:asciiTheme="majorHAnsi" w:hAnsiTheme="majorHAnsi"/>
              </w:rPr>
            </w:pPr>
            <w:r w:rsidRPr="008A42D0">
              <w:rPr>
                <w:rFonts w:asciiTheme="majorHAnsi" w:hAnsiTheme="majorHAnsi"/>
              </w:rPr>
              <w:t>10%</w:t>
            </w:r>
          </w:p>
        </w:tc>
      </w:tr>
      <w:tr w:rsidR="002F2027" w:rsidRPr="008A42D0" w:rsidTr="002F2027">
        <w:tc>
          <w:tcPr>
            <w:tcW w:w="3168" w:type="dxa"/>
          </w:tcPr>
          <w:p w:rsidR="002F2027" w:rsidRPr="008A42D0" w:rsidRDefault="002F2027" w:rsidP="00381D58">
            <w:pPr>
              <w:rPr>
                <w:rFonts w:asciiTheme="majorHAnsi" w:hAnsiTheme="majorHAnsi"/>
              </w:rPr>
            </w:pPr>
            <w:r w:rsidRPr="008A42D0">
              <w:rPr>
                <w:rFonts w:asciiTheme="majorHAnsi" w:hAnsiTheme="majorHAnsi"/>
              </w:rPr>
              <w:t>Rehearsal Observations</w:t>
            </w:r>
          </w:p>
        </w:tc>
        <w:tc>
          <w:tcPr>
            <w:tcW w:w="990" w:type="dxa"/>
          </w:tcPr>
          <w:p w:rsidR="002F2027" w:rsidRPr="008A42D0" w:rsidRDefault="002F2027" w:rsidP="00381D58">
            <w:pPr>
              <w:rPr>
                <w:rFonts w:asciiTheme="majorHAnsi" w:hAnsiTheme="majorHAnsi"/>
              </w:rPr>
            </w:pPr>
            <w:r w:rsidRPr="008A42D0">
              <w:rPr>
                <w:rFonts w:asciiTheme="majorHAnsi" w:hAnsiTheme="majorHAnsi"/>
              </w:rPr>
              <w:t>5%</w:t>
            </w:r>
          </w:p>
        </w:tc>
      </w:tr>
      <w:tr w:rsidR="002F2027" w:rsidRPr="008A42D0" w:rsidTr="002F2027">
        <w:tc>
          <w:tcPr>
            <w:tcW w:w="3168" w:type="dxa"/>
          </w:tcPr>
          <w:p w:rsidR="002F2027" w:rsidRPr="008A42D0" w:rsidRDefault="002F2027" w:rsidP="00381D58">
            <w:pPr>
              <w:rPr>
                <w:rFonts w:asciiTheme="majorHAnsi" w:hAnsiTheme="majorHAnsi"/>
              </w:rPr>
            </w:pPr>
            <w:r w:rsidRPr="008A42D0">
              <w:rPr>
                <w:rFonts w:asciiTheme="majorHAnsi" w:hAnsiTheme="majorHAnsi"/>
              </w:rPr>
              <w:t>Repertoire Lists</w:t>
            </w:r>
          </w:p>
        </w:tc>
        <w:tc>
          <w:tcPr>
            <w:tcW w:w="990" w:type="dxa"/>
          </w:tcPr>
          <w:p w:rsidR="002F2027" w:rsidRPr="008A42D0" w:rsidRDefault="002F2027" w:rsidP="00381D58">
            <w:pPr>
              <w:rPr>
                <w:rFonts w:asciiTheme="majorHAnsi" w:hAnsiTheme="majorHAnsi"/>
              </w:rPr>
            </w:pPr>
            <w:r w:rsidRPr="008A42D0">
              <w:rPr>
                <w:rFonts w:asciiTheme="majorHAnsi" w:hAnsiTheme="majorHAnsi"/>
              </w:rPr>
              <w:t>10%</w:t>
            </w:r>
          </w:p>
        </w:tc>
      </w:tr>
      <w:tr w:rsidR="002F2027" w:rsidRPr="008A42D0">
        <w:tc>
          <w:tcPr>
            <w:tcW w:w="3168" w:type="dxa"/>
          </w:tcPr>
          <w:p w:rsidR="002F2027" w:rsidRPr="008A42D0" w:rsidRDefault="00714666" w:rsidP="00381D58">
            <w:pPr>
              <w:rPr>
                <w:rFonts w:asciiTheme="majorHAnsi" w:hAnsiTheme="majorHAnsi"/>
              </w:rPr>
            </w:pPr>
            <w:r>
              <w:rPr>
                <w:rFonts w:asciiTheme="majorHAnsi" w:hAnsiTheme="majorHAnsi"/>
              </w:rPr>
              <w:t>Budget Project</w:t>
            </w:r>
          </w:p>
        </w:tc>
        <w:tc>
          <w:tcPr>
            <w:tcW w:w="990" w:type="dxa"/>
          </w:tcPr>
          <w:p w:rsidR="002F2027" w:rsidRPr="008A42D0" w:rsidRDefault="002F2027" w:rsidP="00381D58">
            <w:pPr>
              <w:rPr>
                <w:rFonts w:asciiTheme="majorHAnsi" w:hAnsiTheme="majorHAnsi"/>
              </w:rPr>
            </w:pPr>
            <w:r w:rsidRPr="008A42D0">
              <w:rPr>
                <w:rFonts w:asciiTheme="majorHAnsi" w:hAnsiTheme="majorHAnsi"/>
              </w:rPr>
              <w:t>15%</w:t>
            </w:r>
          </w:p>
        </w:tc>
      </w:tr>
      <w:tr w:rsidR="002F2027" w:rsidRPr="008A42D0" w:rsidTr="002F2027">
        <w:tc>
          <w:tcPr>
            <w:tcW w:w="3168" w:type="dxa"/>
          </w:tcPr>
          <w:p w:rsidR="002F2027" w:rsidRPr="008A42D0" w:rsidRDefault="002F2027" w:rsidP="00381D58">
            <w:pPr>
              <w:rPr>
                <w:rFonts w:asciiTheme="majorHAnsi" w:hAnsiTheme="majorHAnsi"/>
              </w:rPr>
            </w:pPr>
            <w:r w:rsidRPr="008A42D0">
              <w:rPr>
                <w:rFonts w:asciiTheme="majorHAnsi" w:hAnsiTheme="majorHAnsi"/>
              </w:rPr>
              <w:t>Drill Starting Formations</w:t>
            </w:r>
          </w:p>
        </w:tc>
        <w:tc>
          <w:tcPr>
            <w:tcW w:w="990" w:type="dxa"/>
          </w:tcPr>
          <w:p w:rsidR="002F2027" w:rsidRPr="008A42D0" w:rsidRDefault="002F2027" w:rsidP="00381D58">
            <w:pPr>
              <w:rPr>
                <w:rFonts w:asciiTheme="majorHAnsi" w:hAnsiTheme="majorHAnsi"/>
              </w:rPr>
            </w:pPr>
            <w:r w:rsidRPr="008A42D0">
              <w:rPr>
                <w:rFonts w:asciiTheme="majorHAnsi" w:hAnsiTheme="majorHAnsi"/>
              </w:rPr>
              <w:t>5%</w:t>
            </w:r>
          </w:p>
        </w:tc>
      </w:tr>
      <w:tr w:rsidR="002F2027" w:rsidRPr="008A42D0" w:rsidTr="002F2027">
        <w:tc>
          <w:tcPr>
            <w:tcW w:w="3168" w:type="dxa"/>
          </w:tcPr>
          <w:p w:rsidR="002F2027" w:rsidRPr="008A42D0" w:rsidRDefault="002F2027" w:rsidP="00381D58">
            <w:pPr>
              <w:rPr>
                <w:rFonts w:asciiTheme="majorHAnsi" w:hAnsiTheme="majorHAnsi"/>
              </w:rPr>
            </w:pPr>
            <w:r w:rsidRPr="008A42D0">
              <w:rPr>
                <w:rFonts w:asciiTheme="majorHAnsi" w:hAnsiTheme="majorHAnsi"/>
              </w:rPr>
              <w:t>Marching demonstration</w:t>
            </w:r>
          </w:p>
        </w:tc>
        <w:tc>
          <w:tcPr>
            <w:tcW w:w="990" w:type="dxa"/>
          </w:tcPr>
          <w:p w:rsidR="002F2027" w:rsidRPr="008A42D0" w:rsidRDefault="002F2027" w:rsidP="00381D58">
            <w:pPr>
              <w:rPr>
                <w:rFonts w:asciiTheme="majorHAnsi" w:hAnsiTheme="majorHAnsi"/>
              </w:rPr>
            </w:pPr>
            <w:r w:rsidRPr="008A42D0">
              <w:rPr>
                <w:rFonts w:asciiTheme="majorHAnsi" w:hAnsiTheme="majorHAnsi"/>
              </w:rPr>
              <w:t>10%</w:t>
            </w:r>
          </w:p>
        </w:tc>
      </w:tr>
      <w:tr w:rsidR="002F2027" w:rsidRPr="008A42D0" w:rsidTr="002F2027">
        <w:tc>
          <w:tcPr>
            <w:tcW w:w="3168" w:type="dxa"/>
          </w:tcPr>
          <w:p w:rsidR="002F2027" w:rsidRPr="008A42D0" w:rsidRDefault="002F2027" w:rsidP="00381D58">
            <w:pPr>
              <w:rPr>
                <w:rFonts w:asciiTheme="majorHAnsi" w:hAnsiTheme="majorHAnsi"/>
              </w:rPr>
            </w:pPr>
            <w:r w:rsidRPr="008A42D0">
              <w:rPr>
                <w:rFonts w:asciiTheme="majorHAnsi" w:hAnsiTheme="majorHAnsi"/>
              </w:rPr>
              <w:t>8-set Drill Design</w:t>
            </w:r>
          </w:p>
        </w:tc>
        <w:tc>
          <w:tcPr>
            <w:tcW w:w="990" w:type="dxa"/>
          </w:tcPr>
          <w:p w:rsidR="002F2027" w:rsidRPr="008A42D0" w:rsidRDefault="002F2027" w:rsidP="00381D58">
            <w:pPr>
              <w:rPr>
                <w:rFonts w:asciiTheme="majorHAnsi" w:hAnsiTheme="majorHAnsi"/>
              </w:rPr>
            </w:pPr>
            <w:r w:rsidRPr="008A42D0">
              <w:rPr>
                <w:rFonts w:asciiTheme="majorHAnsi" w:hAnsiTheme="majorHAnsi"/>
              </w:rPr>
              <w:t>20%</w:t>
            </w:r>
          </w:p>
        </w:tc>
      </w:tr>
      <w:tr w:rsidR="002F2027" w:rsidRPr="008A42D0" w:rsidTr="002F2027">
        <w:tc>
          <w:tcPr>
            <w:tcW w:w="3168" w:type="dxa"/>
          </w:tcPr>
          <w:p w:rsidR="002F2027" w:rsidRPr="008A42D0" w:rsidRDefault="002F2027" w:rsidP="00381D58">
            <w:pPr>
              <w:rPr>
                <w:rFonts w:asciiTheme="majorHAnsi" w:hAnsiTheme="majorHAnsi"/>
              </w:rPr>
            </w:pPr>
            <w:r w:rsidRPr="008A42D0">
              <w:rPr>
                <w:rFonts w:asciiTheme="majorHAnsi" w:hAnsiTheme="majorHAnsi"/>
              </w:rPr>
              <w:t>Band Arrangement</w:t>
            </w:r>
          </w:p>
        </w:tc>
        <w:tc>
          <w:tcPr>
            <w:tcW w:w="990" w:type="dxa"/>
          </w:tcPr>
          <w:p w:rsidR="002F2027" w:rsidRPr="008A42D0" w:rsidRDefault="002F2027" w:rsidP="00381D58">
            <w:pPr>
              <w:rPr>
                <w:rFonts w:asciiTheme="majorHAnsi" w:hAnsiTheme="majorHAnsi"/>
              </w:rPr>
            </w:pPr>
            <w:r w:rsidRPr="008A42D0">
              <w:rPr>
                <w:rFonts w:asciiTheme="majorHAnsi" w:hAnsiTheme="majorHAnsi"/>
              </w:rPr>
              <w:t>10%</w:t>
            </w:r>
          </w:p>
        </w:tc>
      </w:tr>
      <w:tr w:rsidR="002F2027" w:rsidRPr="008A42D0" w:rsidTr="002F2027">
        <w:tc>
          <w:tcPr>
            <w:tcW w:w="3168" w:type="dxa"/>
          </w:tcPr>
          <w:p w:rsidR="002F2027" w:rsidRPr="008A42D0" w:rsidRDefault="002F2027" w:rsidP="00381D58">
            <w:pPr>
              <w:rPr>
                <w:rFonts w:asciiTheme="majorHAnsi" w:hAnsiTheme="majorHAnsi"/>
              </w:rPr>
            </w:pPr>
            <w:r w:rsidRPr="008A42D0">
              <w:rPr>
                <w:rFonts w:asciiTheme="majorHAnsi" w:hAnsiTheme="majorHAnsi"/>
              </w:rPr>
              <w:t>Band Handbook</w:t>
            </w:r>
          </w:p>
        </w:tc>
        <w:tc>
          <w:tcPr>
            <w:tcW w:w="990" w:type="dxa"/>
          </w:tcPr>
          <w:p w:rsidR="002F2027" w:rsidRPr="008A42D0" w:rsidRDefault="002F2027" w:rsidP="00381D58">
            <w:pPr>
              <w:rPr>
                <w:rFonts w:asciiTheme="majorHAnsi" w:hAnsiTheme="majorHAnsi"/>
              </w:rPr>
            </w:pPr>
            <w:r w:rsidRPr="008A42D0">
              <w:rPr>
                <w:rFonts w:asciiTheme="majorHAnsi" w:hAnsiTheme="majorHAnsi"/>
              </w:rPr>
              <w:t>5%</w:t>
            </w:r>
          </w:p>
        </w:tc>
      </w:tr>
      <w:tr w:rsidR="002F2027" w:rsidRPr="008A42D0">
        <w:tc>
          <w:tcPr>
            <w:tcW w:w="3168" w:type="dxa"/>
          </w:tcPr>
          <w:p w:rsidR="002F2027" w:rsidRPr="008A42D0" w:rsidRDefault="002F2027" w:rsidP="00381D58">
            <w:pPr>
              <w:rPr>
                <w:rFonts w:asciiTheme="majorHAnsi" w:hAnsiTheme="majorHAnsi"/>
              </w:rPr>
            </w:pPr>
          </w:p>
        </w:tc>
        <w:tc>
          <w:tcPr>
            <w:tcW w:w="990" w:type="dxa"/>
          </w:tcPr>
          <w:p w:rsidR="002F2027" w:rsidRPr="008A42D0" w:rsidRDefault="001755D9" w:rsidP="002F2027">
            <w:pPr>
              <w:rPr>
                <w:rFonts w:asciiTheme="majorHAnsi" w:hAnsiTheme="majorHAnsi"/>
              </w:rPr>
            </w:pPr>
            <w:r w:rsidRPr="008A42D0">
              <w:rPr>
                <w:rFonts w:asciiTheme="majorHAnsi" w:hAnsiTheme="majorHAnsi"/>
              </w:rPr>
              <w:fldChar w:fldCharType="begin"/>
            </w:r>
            <w:r w:rsidR="002F2027" w:rsidRPr="008A42D0">
              <w:rPr>
                <w:rFonts w:asciiTheme="majorHAnsi" w:hAnsiTheme="majorHAnsi"/>
              </w:rPr>
              <w:instrText xml:space="preserve"> =SUM(ABOVE)*100 \# "0.00%" </w:instrText>
            </w:r>
            <w:r w:rsidRPr="008A42D0">
              <w:rPr>
                <w:rFonts w:asciiTheme="majorHAnsi" w:hAnsiTheme="majorHAnsi"/>
              </w:rPr>
              <w:fldChar w:fldCharType="separate"/>
            </w:r>
            <w:r w:rsidR="003C28B9" w:rsidRPr="008A42D0">
              <w:rPr>
                <w:rFonts w:asciiTheme="majorHAnsi" w:hAnsiTheme="majorHAnsi"/>
                <w:noProof/>
              </w:rPr>
              <w:t>100.00%</w:t>
            </w:r>
            <w:r w:rsidRPr="008A42D0">
              <w:rPr>
                <w:rFonts w:asciiTheme="majorHAnsi" w:hAnsiTheme="majorHAnsi"/>
              </w:rPr>
              <w:fldChar w:fldCharType="end"/>
            </w:r>
          </w:p>
        </w:tc>
      </w:tr>
    </w:tbl>
    <w:p w:rsidR="00A45779" w:rsidRPr="00A94A3E" w:rsidRDefault="00A45779" w:rsidP="00F91A9C">
      <w:pPr>
        <w:tabs>
          <w:tab w:val="left" w:pos="2653"/>
        </w:tabs>
        <w:rPr>
          <w:rFonts w:asciiTheme="majorHAnsi" w:hAnsiTheme="majorHAnsi"/>
        </w:rPr>
      </w:pPr>
    </w:p>
    <w:sectPr w:rsidR="00A45779" w:rsidRPr="00A94A3E" w:rsidSect="00B73A58">
      <w:type w:val="continuous"/>
      <w:pgSz w:w="12240" w:h="15840"/>
      <w:pgMar w:top="5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ＭＳ ゴシック">
    <w:charset w:val="4E"/>
    <w:family w:val="auto"/>
    <w:pitch w:val="variable"/>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nY'88ˇøú~•'1">
    <w:altName w:val="Cambria"/>
    <w:panose1 w:val="00000000000000000000"/>
    <w:charset w:val="4D"/>
    <w:family w:val="auto"/>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40DB4"/>
    <w:multiLevelType w:val="hybridMultilevel"/>
    <w:tmpl w:val="A99A0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useFELayout/>
  </w:compat>
  <w:rsids>
    <w:rsidRoot w:val="00050206"/>
    <w:rsid w:val="00042D06"/>
    <w:rsid w:val="0004756A"/>
    <w:rsid w:val="00050206"/>
    <w:rsid w:val="00125B6F"/>
    <w:rsid w:val="0014194C"/>
    <w:rsid w:val="00174092"/>
    <w:rsid w:val="001755D9"/>
    <w:rsid w:val="001828A1"/>
    <w:rsid w:val="00247F50"/>
    <w:rsid w:val="002F2027"/>
    <w:rsid w:val="00381D58"/>
    <w:rsid w:val="003C28B9"/>
    <w:rsid w:val="00427A51"/>
    <w:rsid w:val="004473D0"/>
    <w:rsid w:val="0058208F"/>
    <w:rsid w:val="0061639C"/>
    <w:rsid w:val="00636DCB"/>
    <w:rsid w:val="00672BD3"/>
    <w:rsid w:val="00714666"/>
    <w:rsid w:val="0076427A"/>
    <w:rsid w:val="0078134D"/>
    <w:rsid w:val="00786FE3"/>
    <w:rsid w:val="007A77C4"/>
    <w:rsid w:val="007D034C"/>
    <w:rsid w:val="00822BD8"/>
    <w:rsid w:val="00852C85"/>
    <w:rsid w:val="008A42D0"/>
    <w:rsid w:val="008B1203"/>
    <w:rsid w:val="009010BF"/>
    <w:rsid w:val="00946366"/>
    <w:rsid w:val="0098747A"/>
    <w:rsid w:val="009909CF"/>
    <w:rsid w:val="009C38B2"/>
    <w:rsid w:val="00A4393D"/>
    <w:rsid w:val="00A45779"/>
    <w:rsid w:val="00A733CD"/>
    <w:rsid w:val="00A94A3E"/>
    <w:rsid w:val="00AF711B"/>
    <w:rsid w:val="00B73A58"/>
    <w:rsid w:val="00BE4F4F"/>
    <w:rsid w:val="00BF100F"/>
    <w:rsid w:val="00C97B4D"/>
    <w:rsid w:val="00E10E15"/>
    <w:rsid w:val="00E176D6"/>
    <w:rsid w:val="00E441FC"/>
    <w:rsid w:val="00F06FAD"/>
    <w:rsid w:val="00F2778A"/>
    <w:rsid w:val="00F54CB9"/>
    <w:rsid w:val="00F91A9C"/>
    <w:rsid w:val="00FC5A78"/>
    <w:rsid w:val="00FC6339"/>
    <w:rsid w:val="00FD0D85"/>
    <w:rsid w:val="00FD395C"/>
    <w:rsid w:val="00FF67B6"/>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67">
    <w:lsdException w:name="heading 1" w:uiPriority="9" w:qFormat="1"/>
  </w:latentStyles>
  <w:style w:type="paragraph" w:default="1" w:styleId="Normal">
    <w:name w:val="Normal"/>
    <w:qFormat/>
    <w:rsid w:val="001755D9"/>
  </w:style>
  <w:style w:type="paragraph" w:styleId="Heading1">
    <w:name w:val="heading 1"/>
    <w:basedOn w:val="Normal"/>
    <w:next w:val="Normal"/>
    <w:link w:val="Heading1Char"/>
    <w:uiPriority w:val="9"/>
    <w:qFormat/>
    <w:rsid w:val="00AF711B"/>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rsid w:val="00A94A3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711B"/>
    <w:rPr>
      <w:rFonts w:asciiTheme="majorHAnsi" w:eastAsiaTheme="majorEastAsia" w:hAnsiTheme="majorHAnsi" w:cstheme="majorBidi"/>
      <w:b/>
      <w:bCs/>
      <w:color w:val="365F91" w:themeColor="accent1" w:themeShade="BF"/>
      <w:sz w:val="28"/>
      <w:szCs w:val="28"/>
      <w:lang w:bidi="en-US"/>
    </w:rPr>
  </w:style>
  <w:style w:type="table" w:styleId="TableGrid">
    <w:name w:val="Table Grid"/>
    <w:basedOn w:val="TableNormal"/>
    <w:rsid w:val="0061639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A94A3E"/>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rsid w:val="00A94A3E"/>
    <w:pPr>
      <w:tabs>
        <w:tab w:val="center" w:pos="4320"/>
        <w:tab w:val="right" w:pos="8640"/>
      </w:tabs>
    </w:pPr>
  </w:style>
  <w:style w:type="character" w:customStyle="1" w:styleId="HeaderChar">
    <w:name w:val="Header Char"/>
    <w:basedOn w:val="DefaultParagraphFont"/>
    <w:link w:val="Header"/>
    <w:rsid w:val="00A94A3E"/>
  </w:style>
  <w:style w:type="paragraph" w:styleId="Footer">
    <w:name w:val="footer"/>
    <w:basedOn w:val="Normal"/>
    <w:link w:val="FooterChar"/>
    <w:rsid w:val="00A94A3E"/>
    <w:pPr>
      <w:tabs>
        <w:tab w:val="center" w:pos="4320"/>
        <w:tab w:val="right" w:pos="8640"/>
      </w:tabs>
    </w:pPr>
  </w:style>
  <w:style w:type="character" w:customStyle="1" w:styleId="FooterChar">
    <w:name w:val="Footer Char"/>
    <w:basedOn w:val="DefaultParagraphFont"/>
    <w:link w:val="Footer"/>
    <w:rsid w:val="00A94A3E"/>
  </w:style>
  <w:style w:type="paragraph" w:styleId="BodyTextIndent2">
    <w:name w:val="Body Text Indent 2"/>
    <w:basedOn w:val="Normal"/>
    <w:link w:val="BodyTextIndent2Char"/>
    <w:rsid w:val="00714666"/>
    <w:pPr>
      <w:ind w:left="810" w:hanging="810"/>
    </w:pPr>
    <w:rPr>
      <w:rFonts w:ascii="Times" w:eastAsia="Times" w:hAnsi="Times" w:cs="Times New Roman"/>
      <w:szCs w:val="20"/>
    </w:rPr>
  </w:style>
  <w:style w:type="character" w:customStyle="1" w:styleId="BodyTextIndent2Char">
    <w:name w:val="Body Text Indent 2 Char"/>
    <w:basedOn w:val="DefaultParagraphFont"/>
    <w:link w:val="BodyTextIndent2"/>
    <w:rsid w:val="00714666"/>
    <w:rPr>
      <w:rFonts w:ascii="Times" w:eastAsia="Times" w:hAnsi="Times" w:cs="Times New Roman"/>
      <w:szCs w:val="20"/>
    </w:rPr>
  </w:style>
  <w:style w:type="character" w:styleId="Hyperlink">
    <w:name w:val="Hyperlink"/>
    <w:rsid w:val="00F91A9C"/>
    <w:rPr>
      <w:strike w:val="0"/>
      <w:dstrike w:val="0"/>
      <w:color w:val="0000FF"/>
      <w:u w:val="none"/>
      <w:effect w:val="none"/>
    </w:rPr>
  </w:style>
  <w:style w:type="paragraph" w:styleId="ListParagraph">
    <w:name w:val="List Paragraph"/>
    <w:basedOn w:val="Normal"/>
    <w:rsid w:val="00F91A9C"/>
    <w:pPr>
      <w:ind w:left="720"/>
      <w:contextualSpacing/>
    </w:pPr>
  </w:style>
  <w:style w:type="character" w:styleId="FollowedHyperlink">
    <w:name w:val="FollowedHyperlink"/>
    <w:basedOn w:val="DefaultParagraphFont"/>
    <w:rsid w:val="00F54CB9"/>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heading 1" w:uiPriority="9" w:qFormat="1"/>
  </w:latentStyles>
  <w:style w:type="paragraph" w:default="1" w:styleId="Normal">
    <w:name w:val="Normal"/>
    <w:qFormat/>
  </w:style>
  <w:style w:type="paragraph" w:styleId="Heading1">
    <w:name w:val="heading 1"/>
    <w:basedOn w:val="Normal"/>
    <w:next w:val="Normal"/>
    <w:link w:val="Heading1Char"/>
    <w:uiPriority w:val="9"/>
    <w:qFormat/>
    <w:rsid w:val="00AF711B"/>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rsid w:val="00A94A3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711B"/>
    <w:rPr>
      <w:rFonts w:asciiTheme="majorHAnsi" w:eastAsiaTheme="majorEastAsia" w:hAnsiTheme="majorHAnsi" w:cstheme="majorBidi"/>
      <w:b/>
      <w:bCs/>
      <w:color w:val="365F91" w:themeColor="accent1" w:themeShade="BF"/>
      <w:sz w:val="28"/>
      <w:szCs w:val="28"/>
      <w:lang w:bidi="en-US"/>
    </w:rPr>
  </w:style>
  <w:style w:type="table" w:styleId="TableGrid">
    <w:name w:val="Table Grid"/>
    <w:basedOn w:val="TableNormal"/>
    <w:rsid w:val="0061639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A94A3E"/>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rsid w:val="00A94A3E"/>
    <w:pPr>
      <w:tabs>
        <w:tab w:val="center" w:pos="4320"/>
        <w:tab w:val="right" w:pos="8640"/>
      </w:tabs>
    </w:pPr>
  </w:style>
  <w:style w:type="character" w:customStyle="1" w:styleId="HeaderChar">
    <w:name w:val="Header Char"/>
    <w:basedOn w:val="DefaultParagraphFont"/>
    <w:link w:val="Header"/>
    <w:rsid w:val="00A94A3E"/>
  </w:style>
  <w:style w:type="paragraph" w:styleId="Footer">
    <w:name w:val="footer"/>
    <w:basedOn w:val="Normal"/>
    <w:link w:val="FooterChar"/>
    <w:rsid w:val="00A94A3E"/>
    <w:pPr>
      <w:tabs>
        <w:tab w:val="center" w:pos="4320"/>
        <w:tab w:val="right" w:pos="8640"/>
      </w:tabs>
    </w:pPr>
  </w:style>
  <w:style w:type="character" w:customStyle="1" w:styleId="FooterChar">
    <w:name w:val="Footer Char"/>
    <w:basedOn w:val="DefaultParagraphFont"/>
    <w:link w:val="Footer"/>
    <w:rsid w:val="00A94A3E"/>
  </w:style>
  <w:style w:type="paragraph" w:styleId="BodyTextIndent2">
    <w:name w:val="Body Text Indent 2"/>
    <w:basedOn w:val="Normal"/>
    <w:link w:val="BodyTextIndent2Char"/>
    <w:rsid w:val="00714666"/>
    <w:pPr>
      <w:ind w:left="810" w:hanging="810"/>
    </w:pPr>
    <w:rPr>
      <w:rFonts w:ascii="Times" w:eastAsia="Times" w:hAnsi="Times" w:cs="Times New Roman"/>
      <w:szCs w:val="20"/>
    </w:rPr>
  </w:style>
  <w:style w:type="character" w:customStyle="1" w:styleId="BodyTextIndent2Char">
    <w:name w:val="Body Text Indent 2 Char"/>
    <w:basedOn w:val="DefaultParagraphFont"/>
    <w:link w:val="BodyTextIndent2"/>
    <w:rsid w:val="00714666"/>
    <w:rPr>
      <w:rFonts w:ascii="Times" w:eastAsia="Times" w:hAnsi="Times" w:cs="Times New Roman"/>
      <w:szCs w:val="20"/>
    </w:rPr>
  </w:style>
  <w:style w:type="character" w:styleId="Hyperlink">
    <w:name w:val="Hyperlink"/>
    <w:rsid w:val="00F91A9C"/>
    <w:rPr>
      <w:strike w:val="0"/>
      <w:dstrike w:val="0"/>
      <w:color w:val="0000FF"/>
      <w:u w:val="none"/>
      <w:effect w:val="none"/>
    </w:rPr>
  </w:style>
  <w:style w:type="paragraph" w:styleId="ListParagraph">
    <w:name w:val="List Paragraph"/>
    <w:basedOn w:val="Normal"/>
    <w:rsid w:val="00F91A9C"/>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fau.edu/regulations/chapter4/4.001_Code_of_Academic_Integrity.pdf" TargetMode="External"/><Relationship Id="rId3" Type="http://schemas.openxmlformats.org/officeDocument/2006/relationships/styles" Target="styles.xml"/><Relationship Id="rId7" Type="http://schemas.openxmlformats.org/officeDocument/2006/relationships/hyperlink" Target="http://osd.fau.edu/" TargetMode="Externa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lautar@fau.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au.edu/provost/files/religious20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437ADF12-A87A-4ECA-B906-E061B5DE9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915</Words>
  <Characters>5216</Characters>
  <Application>Microsoft Office Word</Application>
  <DocSecurity>0</DocSecurity>
  <Lines>43</Lines>
  <Paragraphs>12</Paragraphs>
  <ScaleCrop>false</ScaleCrop>
  <Company>Florida Atlantic University</Company>
  <LinksUpToDate>false</LinksUpToDate>
  <CharactersWithSpaces>6119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 Prescott</dc:creator>
  <cp:lastModifiedBy>mjenning</cp:lastModifiedBy>
  <cp:revision>2</cp:revision>
  <dcterms:created xsi:type="dcterms:W3CDTF">2013-11-26T21:19:00Z</dcterms:created>
  <dcterms:modified xsi:type="dcterms:W3CDTF">2013-11-26T21:19:00Z</dcterms:modified>
</cp:coreProperties>
</file>