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3D" w:rsidRDefault="003C7D3D">
      <w:pPr>
        <w:sectPr w:rsidR="003C7D3D">
          <w:headerReference w:type="default" r:id="rId7"/>
          <w:pgSz w:w="12240" w:h="15840"/>
          <w:pgMar w:top="1008" w:right="1440" w:bottom="1008" w:left="1440" w:header="720" w:footer="0" w:gutter="0"/>
          <w:cols w:space="720"/>
          <w:formProt w:val="0"/>
          <w:docGrid w:linePitch="360" w:charSpace="4096"/>
        </w:sectPr>
      </w:pPr>
    </w:p>
    <w:tbl>
      <w:tblPr>
        <w:tblW w:w="0" w:type="auto"/>
        <w:tblLook w:val="0000"/>
      </w:tblPr>
      <w:tblGrid>
        <w:gridCol w:w="1458"/>
        <w:gridCol w:w="3330"/>
        <w:gridCol w:w="900"/>
        <w:gridCol w:w="3888"/>
      </w:tblGrid>
      <w:tr w:rsidR="003C7D3D">
        <w:trPr>
          <w:trHeight w:val="56"/>
        </w:trPr>
        <w:tc>
          <w:tcPr>
            <w:tcW w:w="1458" w:type="dxa"/>
            <w:shd w:val="clear" w:color="auto" w:fill="auto"/>
          </w:tcPr>
          <w:p w:rsidR="003C7D3D" w:rsidRDefault="00930A2E">
            <w:pPr>
              <w:pStyle w:val="DefaultStyle"/>
            </w:pPr>
            <w:r>
              <w:rPr>
                <w:b/>
              </w:rPr>
              <w:lastRenderedPageBreak/>
              <w:t>Instructor:</w:t>
            </w:r>
          </w:p>
        </w:tc>
        <w:tc>
          <w:tcPr>
            <w:tcW w:w="3330" w:type="dxa"/>
            <w:shd w:val="clear" w:color="auto" w:fill="auto"/>
          </w:tcPr>
          <w:p w:rsidR="003C7D3D" w:rsidRDefault="00930A2E">
            <w:pPr>
              <w:pStyle w:val="DefaultStyle"/>
            </w:pPr>
            <w:r>
              <w:rPr>
                <w:b/>
              </w:rPr>
              <w:t>Dr.</w:t>
            </w:r>
            <w:r>
              <w:rPr>
                <w:rFonts w:ascii="Cambria Math" w:hAnsi="Cambria Math" w:cs="Cambria Math"/>
                <w:b/>
              </w:rPr>
              <w:t xml:space="preserve"> </w:t>
            </w:r>
            <w:r>
              <w:rPr>
                <w:b/>
              </w:rPr>
              <w:t>Oge</w:t>
            </w:r>
            <w:r>
              <w:rPr>
                <w:rFonts w:ascii="Cambria Math" w:hAnsi="Cambria Math" w:cs="Cambria Math"/>
                <w:b/>
              </w:rPr>
              <w:t xml:space="preserve"> </w:t>
            </w:r>
            <w:r>
              <w:rPr>
                <w:b/>
              </w:rPr>
              <w:t>Marques</w:t>
            </w:r>
          </w:p>
        </w:tc>
        <w:tc>
          <w:tcPr>
            <w:tcW w:w="900" w:type="dxa"/>
            <w:shd w:val="clear" w:color="auto" w:fill="auto"/>
          </w:tcPr>
          <w:p w:rsidR="003C7D3D" w:rsidRDefault="00930A2E">
            <w:pPr>
              <w:pStyle w:val="DefaultStyle"/>
            </w:pPr>
            <w:r>
              <w:rPr>
                <w:b/>
              </w:rPr>
              <w:t>Dept:</w:t>
            </w:r>
          </w:p>
        </w:tc>
        <w:tc>
          <w:tcPr>
            <w:tcW w:w="3888" w:type="dxa"/>
            <w:shd w:val="clear" w:color="auto" w:fill="auto"/>
          </w:tcPr>
          <w:p w:rsidR="003C7D3D" w:rsidRDefault="00930A2E">
            <w:pPr>
              <w:pStyle w:val="DefaultStyle"/>
            </w:pPr>
            <w:r>
              <w:t>CEECS</w:t>
            </w:r>
          </w:p>
        </w:tc>
      </w:tr>
      <w:tr w:rsidR="003C7D3D">
        <w:trPr>
          <w:trHeight w:val="56"/>
        </w:trPr>
        <w:tc>
          <w:tcPr>
            <w:tcW w:w="1458" w:type="dxa"/>
            <w:shd w:val="clear" w:color="auto" w:fill="auto"/>
          </w:tcPr>
          <w:p w:rsidR="003C7D3D" w:rsidRDefault="00930A2E">
            <w:pPr>
              <w:pStyle w:val="DefaultStyle"/>
            </w:pPr>
            <w:r>
              <w:rPr>
                <w:b/>
              </w:rPr>
              <w:t>Office:</w:t>
            </w:r>
          </w:p>
        </w:tc>
        <w:tc>
          <w:tcPr>
            <w:tcW w:w="3330" w:type="dxa"/>
            <w:shd w:val="clear" w:color="auto" w:fill="auto"/>
          </w:tcPr>
          <w:p w:rsidR="003C7D3D" w:rsidRDefault="00930A2E">
            <w:pPr>
              <w:pStyle w:val="DefaultStyle"/>
            </w:pPr>
            <w:r>
              <w:t>SE</w:t>
            </w:r>
            <w:r>
              <w:rPr>
                <w:rFonts w:ascii="MS Gothic" w:eastAsia="MS Gothic" w:hAnsi="MS Gothic" w:cs="MS Gothic"/>
              </w:rPr>
              <w:t xml:space="preserve"> </w:t>
            </w:r>
            <w:r>
              <w:t>420</w:t>
            </w:r>
          </w:p>
        </w:tc>
        <w:tc>
          <w:tcPr>
            <w:tcW w:w="900" w:type="dxa"/>
            <w:shd w:val="clear" w:color="auto" w:fill="auto"/>
          </w:tcPr>
          <w:p w:rsidR="003C7D3D" w:rsidRDefault="00930A2E">
            <w:pPr>
              <w:pStyle w:val="DefaultStyle"/>
            </w:pPr>
            <w:r>
              <w:rPr>
                <w:b/>
              </w:rPr>
              <w:t>Phone:</w:t>
            </w:r>
          </w:p>
        </w:tc>
        <w:tc>
          <w:tcPr>
            <w:tcW w:w="3888" w:type="dxa"/>
            <w:shd w:val="clear" w:color="auto" w:fill="auto"/>
          </w:tcPr>
          <w:p w:rsidR="003C7D3D" w:rsidRDefault="00930A2E">
            <w:pPr>
              <w:pStyle w:val="DefaultStyle"/>
            </w:pPr>
            <w:r>
              <w:t>(561) 297-3857</w:t>
            </w:r>
          </w:p>
        </w:tc>
      </w:tr>
      <w:tr w:rsidR="003C7D3D">
        <w:trPr>
          <w:trHeight w:val="56"/>
        </w:trPr>
        <w:tc>
          <w:tcPr>
            <w:tcW w:w="1458" w:type="dxa"/>
            <w:shd w:val="clear" w:color="auto" w:fill="auto"/>
          </w:tcPr>
          <w:p w:rsidR="003C7D3D" w:rsidRDefault="00930A2E">
            <w:pPr>
              <w:pStyle w:val="DefaultStyle"/>
            </w:pPr>
            <w:r>
              <w:rPr>
                <w:b/>
              </w:rPr>
              <w:t>Email:</w:t>
            </w:r>
          </w:p>
        </w:tc>
        <w:tc>
          <w:tcPr>
            <w:tcW w:w="3330" w:type="dxa"/>
            <w:shd w:val="clear" w:color="auto" w:fill="auto"/>
          </w:tcPr>
          <w:p w:rsidR="003C7D3D" w:rsidRDefault="00930A2E">
            <w:pPr>
              <w:pStyle w:val="DefaultStyle"/>
            </w:pPr>
            <w:r>
              <w:t>omarques@fau.edu</w:t>
            </w:r>
          </w:p>
        </w:tc>
        <w:tc>
          <w:tcPr>
            <w:tcW w:w="900" w:type="dxa"/>
            <w:shd w:val="clear" w:color="auto" w:fill="auto"/>
          </w:tcPr>
          <w:p w:rsidR="003C7D3D" w:rsidRDefault="00930A2E">
            <w:pPr>
              <w:pStyle w:val="DefaultStyle"/>
            </w:pPr>
            <w:r>
              <w:rPr>
                <w:b/>
              </w:rPr>
              <w:t>Web:</w:t>
            </w:r>
          </w:p>
        </w:tc>
        <w:tc>
          <w:tcPr>
            <w:tcW w:w="3888" w:type="dxa"/>
            <w:shd w:val="clear" w:color="auto" w:fill="auto"/>
          </w:tcPr>
          <w:p w:rsidR="003C7D3D" w:rsidRDefault="00930A2E">
            <w:pPr>
              <w:pStyle w:val="DefaultStyle"/>
            </w:pPr>
            <w:r>
              <w:t>http://faculty.eng.fau.edu/omarques/</w:t>
            </w:r>
          </w:p>
        </w:tc>
      </w:tr>
      <w:tr w:rsidR="003C7D3D">
        <w:trPr>
          <w:trHeight w:val="56"/>
        </w:trPr>
        <w:tc>
          <w:tcPr>
            <w:tcW w:w="1458" w:type="dxa"/>
            <w:shd w:val="clear" w:color="auto" w:fill="auto"/>
          </w:tcPr>
          <w:p w:rsidR="003C7D3D" w:rsidRDefault="00930A2E">
            <w:pPr>
              <w:pStyle w:val="DefaultStyle"/>
            </w:pPr>
            <w:r>
              <w:rPr>
                <w:b/>
              </w:rPr>
              <w:t>Office Hours:</w:t>
            </w:r>
          </w:p>
        </w:tc>
        <w:tc>
          <w:tcPr>
            <w:tcW w:w="8118" w:type="dxa"/>
            <w:gridSpan w:val="3"/>
            <w:shd w:val="clear" w:color="auto" w:fill="auto"/>
          </w:tcPr>
          <w:p w:rsidR="003C7D3D" w:rsidRDefault="00930A2E">
            <w:pPr>
              <w:pStyle w:val="DefaultStyle"/>
            </w:pPr>
            <w:r>
              <w:t>TBA</w:t>
            </w:r>
          </w:p>
        </w:tc>
      </w:tr>
    </w:tbl>
    <w:p w:rsidR="003C7D3D" w:rsidRDefault="003C7D3D">
      <w:pPr>
        <w:pStyle w:val="DefaultStyle"/>
        <w:spacing w:line="100" w:lineRule="atLeast"/>
      </w:pPr>
    </w:p>
    <w:p w:rsidR="003C7D3D" w:rsidRDefault="00930A2E">
      <w:pPr>
        <w:pStyle w:val="DefaultStyle"/>
        <w:spacing w:line="100" w:lineRule="atLeast"/>
      </w:pPr>
      <w:r>
        <w:rPr>
          <w:b/>
        </w:rPr>
        <w:t>Catalog description:</w:t>
      </w:r>
    </w:p>
    <w:tbl>
      <w:tblPr>
        <w:tblW w:w="0" w:type="auto"/>
        <w:tblLook w:val="0000"/>
      </w:tblPr>
      <w:tblGrid>
        <w:gridCol w:w="9576"/>
      </w:tblGrid>
      <w:tr w:rsidR="003C7D3D">
        <w:tc>
          <w:tcPr>
            <w:tcW w:w="9576" w:type="dxa"/>
            <w:shd w:val="clear" w:color="auto" w:fill="auto"/>
          </w:tcPr>
          <w:p w:rsidR="003C7D3D" w:rsidRDefault="00930A2E">
            <w:pPr>
              <w:pStyle w:val="DefaultStyle"/>
            </w:pPr>
            <w:r>
              <w:rPr>
                <w:b/>
              </w:rPr>
              <w:t>3 Credits</w:t>
            </w:r>
            <w:r>
              <w:t xml:space="preserve"> </w:t>
            </w:r>
          </w:p>
          <w:p w:rsidR="003C7D3D" w:rsidRDefault="00930A2E">
            <w:pPr>
              <w:pStyle w:val="DefaultStyle"/>
            </w:pPr>
            <w:r>
              <w:rPr>
                <w:b/>
                <w:bCs/>
              </w:rPr>
              <w:t>Prerequisites</w:t>
            </w:r>
            <w:r>
              <w:t xml:space="preserve">: COP 3530 and COP 3813 </w:t>
            </w:r>
          </w:p>
          <w:p w:rsidR="003C7D3D" w:rsidRDefault="00930A2E">
            <w:pPr>
              <w:pStyle w:val="NormalWeb"/>
              <w:spacing w:before="0" w:after="0"/>
            </w:pPr>
            <w:r>
              <w:rPr>
                <w:rFonts w:ascii="Calibri" w:hAnsi="Calibri"/>
                <w:color w:val="000000"/>
                <w:sz w:val="22"/>
                <w:szCs w:val="22"/>
              </w:rPr>
              <w:t xml:space="preserve">Hands-on knowledge of the latest web development tools, languages, and models. Students develop projects consisting of </w:t>
            </w:r>
            <w:r>
              <w:rPr>
                <w:rFonts w:ascii="Calibri" w:hAnsi="Calibri"/>
                <w:color w:val="000000"/>
                <w:sz w:val="22"/>
                <w:szCs w:val="22"/>
              </w:rPr>
              <w:t>innovative web-based solutions. Topics include: characteristics and foundations of web-based applications; web development frameworks and best practices; server-side and client-side technologies, languages, and libraries; usability and human factors; and c</w:t>
            </w:r>
            <w:r>
              <w:rPr>
                <w:rFonts w:ascii="Calibri" w:hAnsi="Calibri"/>
                <w:color w:val="000000"/>
                <w:sz w:val="22"/>
                <w:szCs w:val="22"/>
              </w:rPr>
              <w:t>ontent-sharing tools and technologies.</w:t>
            </w:r>
          </w:p>
        </w:tc>
      </w:tr>
    </w:tbl>
    <w:p w:rsidR="003C7D3D" w:rsidRDefault="00930A2E">
      <w:pPr>
        <w:pStyle w:val="DefaultStyle"/>
        <w:spacing w:line="100" w:lineRule="atLeast"/>
      </w:pPr>
      <w:r>
        <w:rPr>
          <w:b/>
        </w:rPr>
        <w:br/>
        <w:t xml:space="preserve">Course goals:    </w:t>
      </w:r>
    </w:p>
    <w:p w:rsidR="003C7D3D" w:rsidRDefault="00930A2E">
      <w:pPr>
        <w:pStyle w:val="ListParagraph"/>
        <w:numPr>
          <w:ilvl w:val="0"/>
          <w:numId w:val="1"/>
        </w:numPr>
        <w:spacing w:line="100" w:lineRule="atLeast"/>
      </w:pPr>
      <w:r>
        <w:t>To provide a solid conceptual understanding of the main technologies associated with the contemporary Web application development.</w:t>
      </w:r>
    </w:p>
    <w:p w:rsidR="003C7D3D" w:rsidRDefault="00930A2E">
      <w:pPr>
        <w:pStyle w:val="ListParagraph"/>
        <w:numPr>
          <w:ilvl w:val="0"/>
          <w:numId w:val="1"/>
        </w:numPr>
        <w:spacing w:line="100" w:lineRule="atLeast"/>
      </w:pPr>
      <w:r>
        <w:t>To enable a hands-on experience by developing web based projects u</w:t>
      </w:r>
      <w:r>
        <w:t>sing the latest tools, languages, techniques, and best practices.</w:t>
      </w:r>
    </w:p>
    <w:p w:rsidR="003C7D3D" w:rsidRDefault="00930A2E">
      <w:pPr>
        <w:pStyle w:val="DefaultStyle"/>
        <w:spacing w:line="100" w:lineRule="atLeast"/>
      </w:pPr>
      <w:r>
        <w:rPr>
          <w:b/>
        </w:rPr>
        <w:br/>
        <w:t xml:space="preserve">Textbook:    </w:t>
      </w:r>
    </w:p>
    <w:p w:rsidR="003C7D3D" w:rsidRDefault="00930A2E">
      <w:pPr>
        <w:pStyle w:val="ListParagraph"/>
        <w:numPr>
          <w:ilvl w:val="0"/>
          <w:numId w:val="2"/>
        </w:numPr>
        <w:spacing w:line="100" w:lineRule="atLeast"/>
      </w:pPr>
      <w:r>
        <w:t>TBD</w:t>
      </w:r>
    </w:p>
    <w:p w:rsidR="003C7D3D" w:rsidRDefault="003C7D3D">
      <w:pPr>
        <w:pStyle w:val="DefaultStyle"/>
        <w:pBdr>
          <w:bottom w:val="single" w:sz="6" w:space="0" w:color="00000A"/>
        </w:pBdr>
        <w:spacing w:line="100" w:lineRule="atLeast"/>
      </w:pPr>
    </w:p>
    <w:p w:rsidR="003C7D3D" w:rsidRDefault="00930A2E">
      <w:pPr>
        <w:pStyle w:val="DefaultStyle"/>
        <w:spacing w:line="100" w:lineRule="atLeast"/>
      </w:pPr>
      <w:r>
        <w:rPr>
          <w:b/>
        </w:rPr>
        <w:t>Course outline:</w:t>
      </w:r>
    </w:p>
    <w:tbl>
      <w:tblPr>
        <w:tblW w:w="0" w:type="auto"/>
        <w:tblLook w:val="0000"/>
      </w:tblPr>
      <w:tblGrid>
        <w:gridCol w:w="4788"/>
        <w:gridCol w:w="4788"/>
      </w:tblGrid>
      <w:tr w:rsidR="003C7D3D">
        <w:tc>
          <w:tcPr>
            <w:tcW w:w="4788" w:type="dxa"/>
            <w:shd w:val="clear" w:color="auto" w:fill="auto"/>
          </w:tcPr>
          <w:p w:rsidR="003C7D3D" w:rsidRDefault="00930A2E">
            <w:pPr>
              <w:pStyle w:val="ListParagraph"/>
              <w:numPr>
                <w:ilvl w:val="0"/>
                <w:numId w:val="3"/>
              </w:numPr>
              <w:spacing w:before="240" w:after="240"/>
              <w:contextualSpacing w:val="0"/>
            </w:pPr>
            <w:r>
              <w:rPr>
                <w:b/>
              </w:rPr>
              <w:t xml:space="preserve">Motivation – the need for an improved Web development platform </w:t>
            </w:r>
          </w:p>
          <w:p w:rsidR="003C7D3D" w:rsidRDefault="00930A2E">
            <w:pPr>
              <w:pStyle w:val="ListParagraph"/>
              <w:numPr>
                <w:ilvl w:val="0"/>
                <w:numId w:val="3"/>
              </w:numPr>
              <w:spacing w:before="240" w:after="240"/>
              <w:contextualSpacing w:val="0"/>
            </w:pPr>
            <w:r>
              <w:t>A quick review of the main Web technologies, languages and standards HTML5, CSS, JavaScrip</w:t>
            </w:r>
            <w:r>
              <w:t xml:space="preserve">t, PHP &amp; </w:t>
            </w:r>
            <w:proofErr w:type="spellStart"/>
            <w:r>
              <w:t>MySQL</w:t>
            </w:r>
            <w:proofErr w:type="spellEnd"/>
            <w:r>
              <w:t xml:space="preserve">) </w:t>
            </w:r>
          </w:p>
          <w:p w:rsidR="003C7D3D" w:rsidRDefault="00930A2E">
            <w:pPr>
              <w:pStyle w:val="ListParagraph"/>
              <w:numPr>
                <w:ilvl w:val="0"/>
                <w:numId w:val="3"/>
              </w:numPr>
              <w:spacing w:before="240" w:after="240"/>
              <w:contextualSpacing w:val="0"/>
            </w:pPr>
            <w:r>
              <w:t xml:space="preserve">Advanced HTML5 Features (Canvas, audio/video, Local Storage, </w:t>
            </w:r>
            <w:proofErr w:type="spellStart"/>
            <w:r>
              <w:t>Geolocation</w:t>
            </w:r>
            <w:proofErr w:type="spellEnd"/>
            <w:r>
              <w:t>, etc)</w:t>
            </w:r>
          </w:p>
          <w:p w:rsidR="003C7D3D" w:rsidRDefault="00930A2E">
            <w:pPr>
              <w:pStyle w:val="ListParagraph"/>
              <w:numPr>
                <w:ilvl w:val="0"/>
                <w:numId w:val="3"/>
              </w:numPr>
              <w:spacing w:before="240" w:after="240"/>
              <w:contextualSpacing w:val="0"/>
            </w:pPr>
            <w:r>
              <w:lastRenderedPageBreak/>
              <w:t>Object Oriented Primer</w:t>
            </w:r>
          </w:p>
          <w:p w:rsidR="003C7D3D" w:rsidRDefault="00930A2E">
            <w:pPr>
              <w:pStyle w:val="ListParagraph"/>
              <w:numPr>
                <w:ilvl w:val="0"/>
                <w:numId w:val="3"/>
              </w:numPr>
              <w:spacing w:before="240" w:after="240"/>
              <w:contextualSpacing w:val="0"/>
            </w:pPr>
            <w:r>
              <w:t>Web Applications Concepts Review (API</w:t>
            </w:r>
            <w:bookmarkStart w:id="0" w:name="_GoBack"/>
            <w:bookmarkEnd w:id="0"/>
            <w:r>
              <w:t>s, Frameworks, Server-side, Client-side)</w:t>
            </w:r>
          </w:p>
        </w:tc>
        <w:tc>
          <w:tcPr>
            <w:tcW w:w="4788" w:type="dxa"/>
            <w:shd w:val="clear" w:color="auto" w:fill="auto"/>
          </w:tcPr>
          <w:p w:rsidR="003C7D3D" w:rsidRDefault="00930A2E">
            <w:pPr>
              <w:pStyle w:val="ListParagraph"/>
              <w:numPr>
                <w:ilvl w:val="0"/>
                <w:numId w:val="3"/>
              </w:numPr>
              <w:spacing w:before="240" w:after="240"/>
              <w:contextualSpacing w:val="0"/>
            </w:pPr>
            <w:r>
              <w:lastRenderedPageBreak/>
              <w:t>Design Patterns (MVC, MVC Frameworks, Singleton Pattern).</w:t>
            </w:r>
          </w:p>
          <w:p w:rsidR="003C7D3D" w:rsidRDefault="00930A2E">
            <w:pPr>
              <w:pStyle w:val="ListParagraph"/>
              <w:numPr>
                <w:ilvl w:val="0"/>
                <w:numId w:val="3"/>
              </w:numPr>
              <w:spacing w:before="240" w:after="240"/>
              <w:contextualSpacing w:val="0"/>
            </w:pPr>
            <w:proofErr w:type="spellStart"/>
            <w:r>
              <w:t>Javascript</w:t>
            </w:r>
            <w:proofErr w:type="spellEnd"/>
            <w:r>
              <w:t xml:space="preserve">, </w:t>
            </w:r>
            <w:proofErr w:type="spellStart"/>
            <w:r>
              <w:t>jQuery</w:t>
            </w:r>
            <w:proofErr w:type="spellEnd"/>
            <w:r>
              <w:t xml:space="preserve">, </w:t>
            </w:r>
            <w:proofErr w:type="spellStart"/>
            <w:r>
              <w:t>jSON</w:t>
            </w:r>
            <w:proofErr w:type="spellEnd"/>
            <w:r>
              <w:t>, Ajax and associated Libraries</w:t>
            </w:r>
          </w:p>
          <w:p w:rsidR="003C7D3D" w:rsidRDefault="00930A2E">
            <w:pPr>
              <w:pStyle w:val="ListParagraph"/>
              <w:numPr>
                <w:ilvl w:val="0"/>
                <w:numId w:val="3"/>
              </w:numPr>
              <w:spacing w:before="240" w:after="240"/>
              <w:contextualSpacing w:val="0"/>
            </w:pPr>
            <w:r>
              <w:t xml:space="preserve">Mobile Development With </w:t>
            </w:r>
            <w:proofErr w:type="spellStart"/>
            <w:r>
              <w:t>jQuery</w:t>
            </w:r>
            <w:proofErr w:type="spellEnd"/>
            <w:r>
              <w:t xml:space="preserve"> Mobile</w:t>
            </w:r>
          </w:p>
          <w:p w:rsidR="003C7D3D" w:rsidRDefault="00930A2E">
            <w:pPr>
              <w:pStyle w:val="ListParagraph"/>
              <w:numPr>
                <w:ilvl w:val="0"/>
                <w:numId w:val="3"/>
              </w:numPr>
              <w:spacing w:before="240" w:after="240"/>
              <w:contextualSpacing w:val="0"/>
            </w:pPr>
            <w:r>
              <w:t>APIs, Social Programming and Database Abstraction.</w:t>
            </w:r>
          </w:p>
          <w:p w:rsidR="003C7D3D" w:rsidRDefault="00930A2E">
            <w:pPr>
              <w:pStyle w:val="ListParagraph"/>
              <w:numPr>
                <w:ilvl w:val="0"/>
                <w:numId w:val="3"/>
              </w:numPr>
              <w:spacing w:before="240" w:after="240"/>
              <w:contextualSpacing w:val="0"/>
            </w:pPr>
            <w:r>
              <w:lastRenderedPageBreak/>
              <w:t>Case studies and success stories</w:t>
            </w:r>
          </w:p>
        </w:tc>
      </w:tr>
    </w:tbl>
    <w:p w:rsidR="003C7D3D" w:rsidRDefault="003C7D3D">
      <w:pPr>
        <w:pStyle w:val="DefaultStyle"/>
        <w:spacing w:line="100" w:lineRule="atLeast"/>
      </w:pPr>
    </w:p>
    <w:p w:rsidR="003C7D3D" w:rsidRDefault="003C7D3D">
      <w:pPr>
        <w:pStyle w:val="DefaultStyle"/>
        <w:spacing w:line="100" w:lineRule="atLeast"/>
      </w:pPr>
    </w:p>
    <w:p w:rsidR="003C7D3D" w:rsidRDefault="00930A2E">
      <w:pPr>
        <w:pStyle w:val="DefaultStyle"/>
        <w:spacing w:line="100" w:lineRule="atLeast"/>
      </w:pPr>
      <w:r>
        <w:rPr>
          <w:b/>
          <w:color w:val="000000"/>
        </w:rPr>
        <w:t>Grading Policy:</w:t>
      </w:r>
      <w:r>
        <w:rPr>
          <w:color w:val="000000"/>
        </w:rPr>
        <w:t xml:space="preserve"> Grades will be determined primarily from the following:</w:t>
      </w:r>
    </w:p>
    <w:tbl>
      <w:tblPr>
        <w:tblW w:w="0" w:type="auto"/>
        <w:jc w:val="center"/>
        <w:tblInd w:w="108" w:type="dxa"/>
        <w:tblLook w:val="0000"/>
      </w:tblPr>
      <w:tblGrid>
        <w:gridCol w:w="3438"/>
        <w:gridCol w:w="3437"/>
      </w:tblGrid>
      <w:tr w:rsidR="003C7D3D">
        <w:trPr>
          <w:trHeight w:val="254"/>
          <w:jc w:val="center"/>
        </w:trPr>
        <w:tc>
          <w:tcPr>
            <w:tcW w:w="3438" w:type="dxa"/>
            <w:shd w:val="clear" w:color="auto" w:fill="auto"/>
          </w:tcPr>
          <w:p w:rsidR="003C7D3D" w:rsidRDefault="00930A2E">
            <w:pPr>
              <w:pStyle w:val="DefaultStyle"/>
            </w:pPr>
            <w:r>
              <w:rPr>
                <w:color w:val="000000"/>
              </w:rPr>
              <w:t>Projects (5)</w:t>
            </w:r>
          </w:p>
        </w:tc>
        <w:tc>
          <w:tcPr>
            <w:tcW w:w="3437" w:type="dxa"/>
            <w:shd w:val="clear" w:color="auto" w:fill="auto"/>
          </w:tcPr>
          <w:p w:rsidR="003C7D3D" w:rsidRDefault="00930A2E">
            <w:pPr>
              <w:pStyle w:val="DefaultStyle"/>
              <w:jc w:val="center"/>
            </w:pPr>
            <w:r>
              <w:rPr>
                <w:color w:val="000000"/>
              </w:rPr>
              <w:t>85%</w:t>
            </w:r>
          </w:p>
        </w:tc>
      </w:tr>
      <w:tr w:rsidR="003C7D3D">
        <w:trPr>
          <w:trHeight w:val="254"/>
          <w:jc w:val="center"/>
        </w:trPr>
        <w:tc>
          <w:tcPr>
            <w:tcW w:w="3438" w:type="dxa"/>
            <w:shd w:val="clear" w:color="auto" w:fill="auto"/>
          </w:tcPr>
          <w:p w:rsidR="003C7D3D" w:rsidRDefault="00930A2E">
            <w:pPr>
              <w:pStyle w:val="DefaultStyle"/>
            </w:pPr>
            <w:r>
              <w:rPr>
                <w:color w:val="000000"/>
              </w:rPr>
              <w:t>Participation (Fun) Assignments:</w:t>
            </w:r>
          </w:p>
        </w:tc>
        <w:tc>
          <w:tcPr>
            <w:tcW w:w="3437" w:type="dxa"/>
            <w:shd w:val="clear" w:color="auto" w:fill="auto"/>
          </w:tcPr>
          <w:p w:rsidR="003C7D3D" w:rsidRDefault="00930A2E">
            <w:pPr>
              <w:pStyle w:val="DefaultStyle"/>
              <w:jc w:val="center"/>
            </w:pPr>
            <w:r>
              <w:rPr>
                <w:color w:val="000000"/>
              </w:rPr>
              <w:t>15%</w:t>
            </w:r>
          </w:p>
        </w:tc>
      </w:tr>
    </w:tbl>
    <w:p w:rsidR="003C7D3D" w:rsidRDefault="00930A2E">
      <w:pPr>
        <w:pStyle w:val="DefaultStyle"/>
        <w:spacing w:line="100" w:lineRule="atLeast"/>
      </w:pPr>
      <w:r>
        <w:rPr>
          <w:color w:val="000000"/>
        </w:rPr>
        <w:br/>
      </w:r>
      <w:r>
        <w:rPr>
          <w:rFonts w:cs="Lucida Grande"/>
          <w:b/>
        </w:rPr>
        <w:t>Policy for Late Assignments</w:t>
      </w:r>
    </w:p>
    <w:p w:rsidR="003C7D3D" w:rsidRDefault="00930A2E">
      <w:pPr>
        <w:pStyle w:val="TextBody"/>
      </w:pPr>
      <w:r>
        <w:rPr>
          <w:rFonts w:ascii="Calibri" w:hAnsi="Calibri"/>
          <w:sz w:val="22"/>
          <w:szCs w:val="22"/>
        </w:rPr>
        <w:t>Late assignments will be graded with a penalty of 10% of the grade for each day after the assignment’s due date, up to a maximum of 3 days late (i.e., 30% penalty), beyond</w:t>
      </w:r>
      <w:r>
        <w:rPr>
          <w:rFonts w:ascii="Calibri" w:hAnsi="Calibri"/>
          <w:sz w:val="22"/>
          <w:szCs w:val="22"/>
        </w:rPr>
        <w:t xml:space="preserve"> which the assignment will receive a grade 0 (zero).</w:t>
      </w:r>
    </w:p>
    <w:p w:rsidR="003C7D3D" w:rsidRDefault="003C7D3D">
      <w:pPr>
        <w:pStyle w:val="DefaultStyle"/>
        <w:tabs>
          <w:tab w:val="left" w:pos="1800"/>
        </w:tabs>
      </w:pPr>
    </w:p>
    <w:p w:rsidR="003C7D3D" w:rsidRDefault="00930A2E">
      <w:pPr>
        <w:pStyle w:val="DefaultStyle"/>
        <w:tabs>
          <w:tab w:val="left" w:pos="1800"/>
        </w:tabs>
        <w:spacing w:after="0"/>
      </w:pPr>
      <w:r>
        <w:rPr>
          <w:b/>
        </w:rPr>
        <w:t>Grading Scale:</w:t>
      </w:r>
      <w:r>
        <w:rPr>
          <w:b/>
        </w:rPr>
        <w:tab/>
      </w:r>
      <w:r>
        <w:rPr>
          <w:b/>
        </w:rPr>
        <w:tab/>
      </w:r>
      <w:r>
        <w:rPr>
          <w:b/>
        </w:rPr>
        <w:tab/>
      </w:r>
      <w:r>
        <w:rPr>
          <w:b/>
        </w:rPr>
        <w:tab/>
      </w:r>
      <w:r>
        <w:rPr>
          <w:i/>
          <w:color w:val="000000"/>
        </w:rPr>
        <w:t>92-100 = A</w:t>
      </w:r>
      <w:r>
        <w:rPr>
          <w:b/>
        </w:rPr>
        <w:t xml:space="preserve"> </w:t>
      </w:r>
    </w:p>
    <w:p w:rsidR="003C7D3D" w:rsidRDefault="00930A2E">
      <w:pPr>
        <w:pStyle w:val="DefaultStyle"/>
        <w:tabs>
          <w:tab w:val="left" w:pos="5400"/>
        </w:tabs>
        <w:spacing w:after="0"/>
        <w:ind w:left="3600"/>
      </w:pPr>
      <w:r>
        <w:rPr>
          <w:i/>
          <w:color w:val="000000"/>
        </w:rPr>
        <w:t xml:space="preserve">88-91 = A– </w:t>
      </w:r>
    </w:p>
    <w:p w:rsidR="003C7D3D" w:rsidRDefault="00930A2E">
      <w:pPr>
        <w:pStyle w:val="DefaultStyle"/>
        <w:tabs>
          <w:tab w:val="left" w:pos="5400"/>
        </w:tabs>
        <w:spacing w:after="0"/>
        <w:ind w:left="3600"/>
      </w:pPr>
      <w:r>
        <w:rPr>
          <w:i/>
          <w:color w:val="000000"/>
        </w:rPr>
        <w:t>84-87 = B+</w:t>
      </w:r>
    </w:p>
    <w:p w:rsidR="003C7D3D" w:rsidRDefault="00930A2E">
      <w:pPr>
        <w:pStyle w:val="DefaultStyle"/>
        <w:tabs>
          <w:tab w:val="left" w:pos="5400"/>
        </w:tabs>
        <w:spacing w:after="0"/>
        <w:ind w:left="3600"/>
      </w:pPr>
      <w:r>
        <w:rPr>
          <w:i/>
          <w:color w:val="000000"/>
        </w:rPr>
        <w:t>80-83 = B</w:t>
      </w:r>
    </w:p>
    <w:p w:rsidR="003C7D3D" w:rsidRDefault="00930A2E">
      <w:pPr>
        <w:pStyle w:val="DefaultStyle"/>
        <w:tabs>
          <w:tab w:val="left" w:pos="5400"/>
        </w:tabs>
        <w:spacing w:after="0"/>
        <w:ind w:left="3600"/>
      </w:pPr>
      <w:r>
        <w:rPr>
          <w:i/>
          <w:color w:val="000000"/>
        </w:rPr>
        <w:t>77-79 = B–</w:t>
      </w:r>
    </w:p>
    <w:p w:rsidR="003C7D3D" w:rsidRDefault="00930A2E">
      <w:pPr>
        <w:pStyle w:val="DefaultStyle"/>
        <w:tabs>
          <w:tab w:val="left" w:pos="5400"/>
        </w:tabs>
        <w:spacing w:after="0"/>
        <w:ind w:left="3600"/>
      </w:pPr>
      <w:r>
        <w:rPr>
          <w:i/>
          <w:color w:val="000000"/>
        </w:rPr>
        <w:t>73-76 = C+</w:t>
      </w:r>
    </w:p>
    <w:p w:rsidR="003C7D3D" w:rsidRDefault="00930A2E">
      <w:pPr>
        <w:pStyle w:val="DefaultStyle"/>
        <w:tabs>
          <w:tab w:val="left" w:pos="5400"/>
        </w:tabs>
        <w:spacing w:after="0"/>
        <w:ind w:left="3600"/>
      </w:pPr>
      <w:r>
        <w:rPr>
          <w:i/>
          <w:color w:val="000000"/>
        </w:rPr>
        <w:t>70-72 = C</w:t>
      </w:r>
    </w:p>
    <w:p w:rsidR="003C7D3D" w:rsidRDefault="00930A2E">
      <w:pPr>
        <w:pStyle w:val="DefaultStyle"/>
        <w:tabs>
          <w:tab w:val="left" w:pos="5400"/>
        </w:tabs>
        <w:spacing w:after="0"/>
        <w:ind w:left="3600"/>
      </w:pPr>
      <w:r>
        <w:rPr>
          <w:i/>
          <w:color w:val="000000"/>
        </w:rPr>
        <w:t>66-69 = C–</w:t>
      </w:r>
    </w:p>
    <w:p w:rsidR="003C7D3D" w:rsidRDefault="00930A2E">
      <w:pPr>
        <w:pStyle w:val="DefaultStyle"/>
        <w:tabs>
          <w:tab w:val="left" w:pos="5400"/>
        </w:tabs>
        <w:spacing w:after="0"/>
        <w:ind w:left="3600"/>
      </w:pPr>
      <w:r>
        <w:rPr>
          <w:i/>
          <w:color w:val="000000"/>
        </w:rPr>
        <w:t>61-65 = D+</w:t>
      </w:r>
    </w:p>
    <w:p w:rsidR="003C7D3D" w:rsidRDefault="00930A2E">
      <w:pPr>
        <w:pStyle w:val="DefaultStyle"/>
        <w:tabs>
          <w:tab w:val="left" w:pos="5400"/>
        </w:tabs>
        <w:spacing w:after="0"/>
        <w:ind w:left="3600"/>
      </w:pPr>
      <w:r>
        <w:rPr>
          <w:i/>
          <w:color w:val="000000"/>
        </w:rPr>
        <w:t>56-60 = D</w:t>
      </w:r>
    </w:p>
    <w:p w:rsidR="003C7D3D" w:rsidRDefault="00930A2E">
      <w:pPr>
        <w:pStyle w:val="DefaultStyle"/>
        <w:tabs>
          <w:tab w:val="left" w:pos="5400"/>
        </w:tabs>
        <w:spacing w:after="0"/>
        <w:ind w:left="3600"/>
      </w:pPr>
      <w:r>
        <w:rPr>
          <w:i/>
          <w:color w:val="000000"/>
        </w:rPr>
        <w:t>50-55 = D–</w:t>
      </w:r>
    </w:p>
    <w:p w:rsidR="003C7D3D" w:rsidRDefault="00930A2E">
      <w:pPr>
        <w:pStyle w:val="DefaultStyle"/>
        <w:tabs>
          <w:tab w:val="left" w:pos="5400"/>
        </w:tabs>
        <w:spacing w:after="0"/>
        <w:ind w:left="3600"/>
      </w:pPr>
      <w:r>
        <w:rPr>
          <w:i/>
          <w:color w:val="000000"/>
        </w:rPr>
        <w:t>0-49 = F</w:t>
      </w:r>
    </w:p>
    <w:p w:rsidR="003C7D3D" w:rsidRDefault="003C7D3D">
      <w:pPr>
        <w:pStyle w:val="DefaultStyle"/>
        <w:widowControl w:val="0"/>
      </w:pPr>
    </w:p>
    <w:p w:rsidR="003C7D3D" w:rsidRDefault="00930A2E">
      <w:pPr>
        <w:pStyle w:val="DefaultStyle"/>
        <w:widowControl w:val="0"/>
      </w:pPr>
      <w:r>
        <w:rPr>
          <w:rFonts w:cs="Times"/>
          <w:b/>
        </w:rPr>
        <w:t>Technical Problem Resolution Procedure (</w:t>
      </w:r>
      <w:r>
        <w:rPr>
          <w:rFonts w:cs="Times"/>
          <w:b/>
          <w:i/>
        </w:rPr>
        <w:t xml:space="preserve">for remote </w:t>
      </w:r>
      <w:r>
        <w:rPr>
          <w:rFonts w:cs="Times"/>
          <w:b/>
          <w:i/>
        </w:rPr>
        <w:t>students</w:t>
      </w:r>
      <w:r>
        <w:rPr>
          <w:rFonts w:cs="Times"/>
          <w:b/>
        </w:rPr>
        <w:t>)</w:t>
      </w:r>
    </w:p>
    <w:p w:rsidR="003C7D3D" w:rsidRDefault="00930A2E">
      <w:pPr>
        <w:pStyle w:val="DefaultStyle"/>
        <w:widowControl w:val="0"/>
        <w:rPr>
          <w:rFonts w:cs="Arial"/>
        </w:rPr>
      </w:pPr>
      <w:r>
        <w:rPr>
          <w:rFonts w:cs="Arial"/>
        </w:rPr>
        <w:t>In the online environment, there is always a possibility of technical issues (e.g., lost connection, hardware or software failure). Many of these can be resolved relatively quickly, but if you wait to the last minute before due dates, the chances</w:t>
      </w:r>
      <w:r>
        <w:rPr>
          <w:rFonts w:cs="Arial"/>
        </w:rPr>
        <w:t xml:space="preserve"> of these glitches affecting your success are greatly increased. Please plan appropriately. If a problem occurs, it is essential you take immediate action to document the issue so your instructor can verify and take appropriate action to resolve the proble</w:t>
      </w:r>
      <w:r>
        <w:rPr>
          <w:rFonts w:cs="Arial"/>
        </w:rPr>
        <w:t>m. Please take the following steps when a problem occurs:</w:t>
      </w:r>
    </w:p>
    <w:p w:rsidR="00E95BFB" w:rsidRDefault="00E95BFB">
      <w:pPr>
        <w:pStyle w:val="DefaultStyle"/>
        <w:widowControl w:val="0"/>
      </w:pPr>
    </w:p>
    <w:p w:rsidR="003C7D3D" w:rsidRDefault="00930A2E">
      <w:pPr>
        <w:pStyle w:val="DefaultStyle"/>
        <w:widowControl w:val="0"/>
        <w:numPr>
          <w:ilvl w:val="0"/>
          <w:numId w:val="6"/>
        </w:numPr>
        <w:tabs>
          <w:tab w:val="left" w:pos="900"/>
          <w:tab w:val="left" w:pos="1170"/>
        </w:tabs>
        <w:spacing w:after="0" w:line="100" w:lineRule="atLeast"/>
        <w:ind w:left="450" w:hanging="450"/>
      </w:pPr>
      <w:r>
        <w:rPr>
          <w:rFonts w:cs="Arial"/>
        </w:rPr>
        <w:lastRenderedPageBreak/>
        <w:t>If you can, make a Print Screen of the monitor when the problem occurs. Save the Print Screen as a .</w:t>
      </w:r>
      <w:proofErr w:type="spellStart"/>
      <w:r>
        <w:rPr>
          <w:rFonts w:cs="Arial"/>
        </w:rPr>
        <w:t>png</w:t>
      </w:r>
      <w:proofErr w:type="spellEnd"/>
      <w:r>
        <w:rPr>
          <w:rFonts w:cs="Arial"/>
        </w:rPr>
        <w:t xml:space="preserve"> file. </w:t>
      </w:r>
    </w:p>
    <w:p w:rsidR="003C7D3D" w:rsidRDefault="00930A2E">
      <w:pPr>
        <w:pStyle w:val="DefaultStyle"/>
        <w:widowControl w:val="0"/>
        <w:numPr>
          <w:ilvl w:val="0"/>
          <w:numId w:val="6"/>
        </w:numPr>
        <w:tabs>
          <w:tab w:val="left" w:pos="900"/>
          <w:tab w:val="left" w:pos="1170"/>
        </w:tabs>
        <w:spacing w:after="0" w:line="100" w:lineRule="atLeast"/>
        <w:ind w:left="450" w:hanging="450"/>
      </w:pPr>
      <w:r>
        <w:rPr>
          <w:rFonts w:cs="Arial"/>
        </w:rPr>
        <w:t xml:space="preserve">Complete a Help Desk ticket at </w:t>
      </w:r>
      <w:r>
        <w:rPr>
          <w:rFonts w:cs="Arial"/>
          <w:color w:val="0000ED"/>
        </w:rPr>
        <w:t>http://www.fau.edu/helpdesk</w:t>
      </w:r>
      <w:r>
        <w:rPr>
          <w:rFonts w:cs="Arial"/>
        </w:rPr>
        <w:t xml:space="preserve">. Make sure you complete the </w:t>
      </w:r>
      <w:r>
        <w:rPr>
          <w:rFonts w:cs="Arial"/>
        </w:rPr>
        <w:t xml:space="preserve">form entirely and give a full description of your problem so the Help Desk staff will have the pertinent information in order to assist you properly. This includes: </w:t>
      </w:r>
    </w:p>
    <w:p w:rsidR="003C7D3D" w:rsidRDefault="00930A2E">
      <w:pPr>
        <w:pStyle w:val="DefaultStyle"/>
        <w:widowControl w:val="0"/>
        <w:numPr>
          <w:ilvl w:val="2"/>
          <w:numId w:val="7"/>
        </w:numPr>
        <w:spacing w:after="0" w:line="100" w:lineRule="atLeast"/>
      </w:pPr>
      <w:r>
        <w:rPr>
          <w:rFonts w:cs="Arial"/>
        </w:rPr>
        <w:t xml:space="preserve">Select “Blackboard (Faculty)” for the Ticket Type. </w:t>
      </w:r>
    </w:p>
    <w:p w:rsidR="003C7D3D" w:rsidRDefault="00930A2E">
      <w:pPr>
        <w:pStyle w:val="DefaultStyle"/>
        <w:widowControl w:val="0"/>
        <w:numPr>
          <w:ilvl w:val="2"/>
          <w:numId w:val="7"/>
        </w:numPr>
        <w:spacing w:after="0" w:line="100" w:lineRule="atLeast"/>
      </w:pPr>
      <w:r>
        <w:rPr>
          <w:rFonts w:cs="Arial"/>
        </w:rPr>
        <w:t>Enter the Course ID.</w:t>
      </w:r>
    </w:p>
    <w:p w:rsidR="003C7D3D" w:rsidRDefault="00930A2E">
      <w:pPr>
        <w:pStyle w:val="DefaultStyle"/>
        <w:widowControl w:val="0"/>
        <w:numPr>
          <w:ilvl w:val="2"/>
          <w:numId w:val="7"/>
        </w:numPr>
        <w:spacing w:after="0" w:line="100" w:lineRule="atLeast"/>
      </w:pPr>
      <w:r>
        <w:rPr>
          <w:rFonts w:cs="Arial"/>
        </w:rPr>
        <w:t>In the Summary/Ad</w:t>
      </w:r>
      <w:r>
        <w:rPr>
          <w:rFonts w:cs="Arial"/>
        </w:rPr>
        <w:t>ditional Details section, include your operating system, browser, and Internet service provider (ISP).</w:t>
      </w:r>
    </w:p>
    <w:p w:rsidR="003C7D3D" w:rsidRDefault="00930A2E">
      <w:pPr>
        <w:pStyle w:val="DefaultStyle"/>
        <w:widowControl w:val="0"/>
        <w:numPr>
          <w:ilvl w:val="2"/>
          <w:numId w:val="7"/>
        </w:numPr>
        <w:spacing w:after="0" w:line="100" w:lineRule="atLeast"/>
      </w:pPr>
      <w:r>
        <w:rPr>
          <w:rFonts w:cs="Arial"/>
        </w:rPr>
        <w:t>Attach the Print Screen file, if available.</w:t>
      </w:r>
    </w:p>
    <w:p w:rsidR="003C7D3D" w:rsidRDefault="00930A2E">
      <w:pPr>
        <w:pStyle w:val="DefaultStyle"/>
        <w:widowControl w:val="0"/>
        <w:numPr>
          <w:ilvl w:val="0"/>
          <w:numId w:val="6"/>
        </w:numPr>
        <w:tabs>
          <w:tab w:val="left" w:pos="360"/>
          <w:tab w:val="left" w:pos="720"/>
        </w:tabs>
        <w:spacing w:after="0" w:line="100" w:lineRule="atLeast"/>
      </w:pPr>
      <w:r>
        <w:rPr>
          <w:rFonts w:cs="Arial"/>
        </w:rPr>
        <w:t>Send an email to your instructor to notify him of the problem. Include  all pertinent information of the inci</w:t>
      </w:r>
      <w:r>
        <w:rPr>
          <w:rFonts w:cs="Arial"/>
        </w:rPr>
        <w:t xml:space="preserve">dent (2b-d above). </w:t>
      </w:r>
    </w:p>
    <w:p w:rsidR="003C7D3D" w:rsidRDefault="00930A2E">
      <w:pPr>
        <w:pStyle w:val="DefaultStyle"/>
        <w:widowControl w:val="0"/>
        <w:numPr>
          <w:ilvl w:val="0"/>
          <w:numId w:val="6"/>
        </w:numPr>
        <w:tabs>
          <w:tab w:val="left" w:pos="360"/>
          <w:tab w:val="left" w:pos="720"/>
        </w:tabs>
        <w:spacing w:after="0" w:line="100" w:lineRule="atLeast"/>
      </w:pPr>
      <w:r>
        <w:rPr>
          <w:rFonts w:cs="Arial"/>
        </w:rPr>
        <w:t xml:space="preserve">If you do not have access to a computer, call your instructor with all pertinent information of the  incident. If he is not available, make sure you leave a detailed message. </w:t>
      </w:r>
    </w:p>
    <w:p w:rsidR="003C7D3D" w:rsidRDefault="00930A2E">
      <w:pPr>
        <w:pStyle w:val="DefaultStyle"/>
        <w:widowControl w:val="0"/>
        <w:numPr>
          <w:ilvl w:val="0"/>
          <w:numId w:val="6"/>
        </w:numPr>
        <w:tabs>
          <w:tab w:val="left" w:pos="360"/>
          <w:tab w:val="left" w:pos="720"/>
        </w:tabs>
        <w:spacing w:after="0" w:line="100" w:lineRule="atLeast"/>
      </w:pPr>
      <w:r>
        <w:rPr>
          <w:rFonts w:cs="Arial"/>
        </w:rPr>
        <w:t>If you do not hear back from the Help Desk or your instructo</w:t>
      </w:r>
      <w:r>
        <w:rPr>
          <w:rFonts w:cs="Arial"/>
        </w:rPr>
        <w:t xml:space="preserve">r within a timely manner (48  hours), it is your responsibility to follow up with the appropriate person until a resolution is obtained. </w:t>
      </w:r>
    </w:p>
    <w:p w:rsidR="003C7D3D" w:rsidRDefault="003C7D3D">
      <w:pPr>
        <w:pStyle w:val="DefaultStyle"/>
        <w:shd w:val="clear" w:color="auto" w:fill="FFFFFF"/>
      </w:pPr>
    </w:p>
    <w:p w:rsidR="003C7D3D" w:rsidRDefault="00930A2E">
      <w:pPr>
        <w:pStyle w:val="DefaultStyle"/>
      </w:pPr>
      <w:r>
        <w:rPr>
          <w:b/>
        </w:rPr>
        <w:t>Disability Policy Statement </w:t>
      </w:r>
    </w:p>
    <w:p w:rsidR="003C7D3D" w:rsidRDefault="00930A2E">
      <w:pPr>
        <w:pStyle w:val="DefaultStyle"/>
      </w:pPr>
      <w:r>
        <w:t>In compliance with the Americans with Disabilities Act (ADA), students who require speci</w:t>
      </w:r>
      <w:r>
        <w:t xml:space="preserve">al accommodation due to a disability to properly execute coursework must register with the </w:t>
      </w:r>
      <w:r>
        <w:rPr>
          <w:i/>
        </w:rPr>
        <w:t>Office for Students with Disabilities</w:t>
      </w:r>
      <w:r>
        <w:t xml:space="preserve"> (</w:t>
      </w:r>
      <w:hyperlink r:id="rId8">
        <w:r>
          <w:rPr>
            <w:rStyle w:val="InternetLink"/>
          </w:rPr>
          <w:t>http://osd.fau.edu/</w:t>
        </w:r>
      </w:hyperlink>
      <w:r>
        <w:t>):</w:t>
      </w:r>
    </w:p>
    <w:p w:rsidR="003C7D3D" w:rsidRDefault="00930A2E">
      <w:pPr>
        <w:pStyle w:val="DefaultStyle"/>
        <w:ind w:left="720"/>
      </w:pPr>
      <w:proofErr w:type="gramStart"/>
      <w:r>
        <w:t>in</w:t>
      </w:r>
      <w:proofErr w:type="gramEnd"/>
      <w:r>
        <w:t xml:space="preserve"> Boca Raton, SU 133, (561) 297-3880; </w:t>
      </w:r>
    </w:p>
    <w:p w:rsidR="003C7D3D" w:rsidRDefault="00930A2E">
      <w:pPr>
        <w:pStyle w:val="DefaultStyle"/>
        <w:ind w:left="720"/>
      </w:pPr>
      <w:proofErr w:type="gramStart"/>
      <w:r>
        <w:t>in</w:t>
      </w:r>
      <w:proofErr w:type="gramEnd"/>
      <w:r>
        <w:t xml:space="preserve"> Davie, MOD 1, (954) 236-1222; </w:t>
      </w:r>
    </w:p>
    <w:p w:rsidR="003C7D3D" w:rsidRDefault="00930A2E">
      <w:pPr>
        <w:pStyle w:val="DefaultStyle"/>
        <w:ind w:left="720"/>
      </w:pPr>
      <w:proofErr w:type="gramStart"/>
      <w:r>
        <w:t>in</w:t>
      </w:r>
      <w:proofErr w:type="gramEnd"/>
      <w:r>
        <w:t xml:space="preserve"> Jupiter, SR 117, (561) 799-8585; </w:t>
      </w:r>
    </w:p>
    <w:p w:rsidR="003C7D3D" w:rsidRDefault="00930A2E">
      <w:pPr>
        <w:pStyle w:val="DefaultStyle"/>
        <w:ind w:left="720"/>
      </w:pPr>
      <w:proofErr w:type="gramStart"/>
      <w:r>
        <w:t>at</w:t>
      </w:r>
      <w:proofErr w:type="gramEnd"/>
      <w:r>
        <w:t xml:space="preserve"> the Treasure Coast, CO 128, (772) 873-3305; </w:t>
      </w:r>
    </w:p>
    <w:p w:rsidR="003C7D3D" w:rsidRDefault="00930A2E">
      <w:pPr>
        <w:pStyle w:val="DefaultStyle"/>
      </w:pPr>
      <w:proofErr w:type="gramStart"/>
      <w:r>
        <w:t>and</w:t>
      </w:r>
      <w:proofErr w:type="gramEnd"/>
      <w:r>
        <w:t xml:space="preserve"> follow all OSD procedures.</w:t>
      </w:r>
    </w:p>
    <w:p w:rsidR="003C7D3D" w:rsidRDefault="003C7D3D">
      <w:pPr>
        <w:pStyle w:val="DefaultStyle"/>
      </w:pPr>
    </w:p>
    <w:p w:rsidR="003C7D3D" w:rsidRDefault="00930A2E">
      <w:pPr>
        <w:pStyle w:val="DefaultStyle"/>
      </w:pPr>
      <w:r>
        <w:rPr>
          <w:b/>
        </w:rPr>
        <w:t xml:space="preserve">Code of Academic Integrity </w:t>
      </w:r>
    </w:p>
    <w:p w:rsidR="003C7D3D" w:rsidRDefault="00930A2E">
      <w:pPr>
        <w:pStyle w:val="DefaultStyle"/>
      </w:pPr>
      <w:r>
        <w:t xml:space="preserve">Students at Florida Atlantic University are expected to maintain the highest </w:t>
      </w:r>
      <w:r>
        <w:t xml:space="preserve">ethical standards. Academic dishonesty is considered a serious breach of these ethical standards, because it interferes with the University mission to provide a high quality education in which no student enjoys an unfair advantage over any other. Academic </w:t>
      </w:r>
      <w:r>
        <w:t>dishonesty is also destructive of the University community, which is grounded in a system of mutual trust and places high value on personal integrity and individual responsibility. Harsh penalties are associated with academic dishonesty. For more informati</w:t>
      </w:r>
      <w:r>
        <w:t xml:space="preserve">on, see the Code of Academic Integrity in the University Regulations at </w:t>
      </w:r>
      <w:hyperlink r:id="rId9">
        <w:r>
          <w:rPr>
            <w:rStyle w:val="InternetLink"/>
          </w:rPr>
          <w:t>http://www.fau.edu/regulations/chapter4/4.001_Code_of_Academic_Integrity.pdf</w:t>
        </w:r>
      </w:hyperlink>
      <w:r>
        <w:t>.</w:t>
      </w:r>
    </w:p>
    <w:p w:rsidR="003C7D3D" w:rsidRDefault="003C7D3D">
      <w:pPr>
        <w:pStyle w:val="DefaultStyle"/>
      </w:pPr>
    </w:p>
    <w:p w:rsidR="003C7D3D" w:rsidRDefault="00930A2E">
      <w:pPr>
        <w:pStyle w:val="DefaultStyle"/>
      </w:pPr>
      <w:r>
        <w:rPr>
          <w:b/>
        </w:rPr>
        <w:lastRenderedPageBreak/>
        <w:t>Instructor’</w:t>
      </w:r>
      <w:r>
        <w:rPr>
          <w:b/>
        </w:rPr>
        <w:t>s policies on academic integrity and plagiarism</w:t>
      </w:r>
    </w:p>
    <w:p w:rsidR="003C7D3D" w:rsidRDefault="00930A2E">
      <w:pPr>
        <w:pStyle w:val="ListParagraph"/>
        <w:numPr>
          <w:ilvl w:val="0"/>
          <w:numId w:val="5"/>
        </w:numPr>
        <w:spacing w:after="0" w:line="100" w:lineRule="atLeast"/>
      </w:pPr>
      <w:r>
        <w:t xml:space="preserve">Students are expected to sign an </w:t>
      </w:r>
      <w:r>
        <w:rPr>
          <w:i/>
        </w:rPr>
        <w:t>electronic form</w:t>
      </w:r>
      <w:r>
        <w:t xml:space="preserve"> (available through Blackboard) indicating that they have read and understood Florida Atlantic University’s </w:t>
      </w:r>
      <w:r>
        <w:rPr>
          <w:i/>
        </w:rPr>
        <w:t>Code of Academic Integrity</w:t>
      </w:r>
      <w:r>
        <w:t>.</w:t>
      </w:r>
    </w:p>
    <w:p w:rsidR="003C7D3D" w:rsidRDefault="00930A2E">
      <w:pPr>
        <w:pStyle w:val="ListParagraph"/>
        <w:numPr>
          <w:ilvl w:val="0"/>
          <w:numId w:val="5"/>
        </w:numPr>
        <w:spacing w:after="0" w:line="100" w:lineRule="atLeast"/>
      </w:pPr>
      <w:r>
        <w:t xml:space="preserve">The instructor reserves </w:t>
      </w:r>
      <w:r>
        <w:t xml:space="preserve">the right to use any necessary tools -- e.g., </w:t>
      </w:r>
      <w:proofErr w:type="spellStart"/>
      <w:r>
        <w:t>SafeAssign</w:t>
      </w:r>
      <w:proofErr w:type="spellEnd"/>
      <w:r>
        <w:t xml:space="preserve"> (</w:t>
      </w:r>
      <w:hyperlink r:id="rId10">
        <w:r>
          <w:rPr>
            <w:rStyle w:val="InternetLink"/>
          </w:rPr>
          <w:t>http://www.safeassign.com/</w:t>
        </w:r>
      </w:hyperlink>
      <w:r>
        <w:t>) and MOSS (</w:t>
      </w:r>
      <w:hyperlink r:id="rId11">
        <w:r>
          <w:rPr>
            <w:rStyle w:val="InternetLink"/>
          </w:rPr>
          <w:t>http://theory.stanford.edu/~aiken/moss/</w:t>
        </w:r>
      </w:hyperlink>
      <w:r>
        <w:t>) -- to enforce thes</w:t>
      </w:r>
      <w:r>
        <w:t>e policies.</w:t>
      </w:r>
    </w:p>
    <w:p w:rsidR="003C7D3D" w:rsidRDefault="00930A2E">
      <w:pPr>
        <w:pStyle w:val="ListParagraph"/>
        <w:numPr>
          <w:ilvl w:val="0"/>
          <w:numId w:val="5"/>
        </w:numPr>
        <w:spacing w:after="0" w:line="100" w:lineRule="atLeast"/>
      </w:pPr>
      <w:r>
        <w:t xml:space="preserve">Any evidence of cheating, </w:t>
      </w:r>
      <w:proofErr w:type="gramStart"/>
      <w:r>
        <w:t>plagiarism,</w:t>
      </w:r>
      <w:proofErr w:type="gramEnd"/>
      <w:r>
        <w:t xml:space="preserve"> or other forms of academic dishonesty will be prosecuted to the fullest extent.</w:t>
      </w:r>
    </w:p>
    <w:p w:rsidR="003C7D3D" w:rsidRDefault="003C7D3D">
      <w:pPr>
        <w:pStyle w:val="DefaultStyle"/>
      </w:pPr>
    </w:p>
    <w:p w:rsidR="003C7D3D" w:rsidRDefault="003C7D3D">
      <w:pPr>
        <w:pStyle w:val="DefaultStyle"/>
      </w:pPr>
    </w:p>
    <w:p w:rsidR="003C7D3D" w:rsidRDefault="00930A2E">
      <w:pPr>
        <w:pStyle w:val="DefaultStyle"/>
      </w:pPr>
      <w:r>
        <w:rPr>
          <w:b/>
        </w:rPr>
        <w:t xml:space="preserve">Religious Accommodation </w:t>
      </w:r>
    </w:p>
    <w:p w:rsidR="003C7D3D" w:rsidRDefault="00930A2E">
      <w:pPr>
        <w:pStyle w:val="DefaultStyle"/>
      </w:pPr>
      <w:r>
        <w:t>In accordance with rules of the Florida Board of Education and Florida law, students have the right</w:t>
      </w:r>
      <w:r>
        <w:t xml:space="preserve"> to reasonable accommodations from the University in order to observe religious practices and beliefs with regard to admissions, registration, class attendance and the scheduling of examinations and work assignments. Students who wish to be excused from co</w:t>
      </w:r>
      <w:r>
        <w:t>ursework, class activities or examinations must notify the instructor in advance of their intention to participate in religious observation and request an excused absence. The instructor will provide a reasonable opportunity to make up such excused absence</w:t>
      </w:r>
      <w:r>
        <w:t>s. Any student who feels aggrieved regarding religious accommodations may present a grievance to the director of Equal Opportunity Programs. Any such grievances will follow Florida Atlantic University’s established grievance procedure regarding alleged dis</w:t>
      </w:r>
      <w:r>
        <w:t>crimination. For further information, please see FAU’s </w:t>
      </w:r>
      <w:r>
        <w:rPr>
          <w:i/>
        </w:rPr>
        <w:t>Academic Policies and Regulations</w:t>
      </w:r>
      <w:r>
        <w:t xml:space="preserve"> (</w:t>
      </w:r>
      <w:hyperlink r:id="rId12">
        <w:r>
          <w:rPr>
            <w:rStyle w:val="InternetLink"/>
          </w:rPr>
          <w:t>http://www.fau.edu/academic/registrar/catalog/academics.php</w:t>
        </w:r>
      </w:hyperlink>
      <w:r>
        <w:t>). </w:t>
      </w:r>
    </w:p>
    <w:p w:rsidR="003C7D3D" w:rsidRDefault="00930A2E">
      <w:pPr>
        <w:pStyle w:val="DefaultStyle"/>
      </w:pPr>
      <w:r>
        <w:t> </w:t>
      </w:r>
    </w:p>
    <w:p w:rsidR="003C7D3D" w:rsidRDefault="00930A2E">
      <w:pPr>
        <w:pStyle w:val="DefaultStyle"/>
      </w:pPr>
      <w:r>
        <w:rPr>
          <w:b/>
        </w:rPr>
        <w:t>University Approved Abse</w:t>
      </w:r>
      <w:r>
        <w:rPr>
          <w:b/>
        </w:rPr>
        <w:t>nce and Make-up Policy</w:t>
      </w:r>
    </w:p>
    <w:p w:rsidR="003C7D3D" w:rsidRDefault="00930A2E">
      <w:pPr>
        <w:pStyle w:val="DefaultStyle"/>
      </w:pPr>
      <w:r>
        <w:t>Students are responsible for arranging to make up work missed because of legitimate reasons, such as illness, family emergencies, military obligation, court-imposed legal obligations or participation in University-approved activities</w:t>
      </w:r>
      <w:r>
        <w:t xml:space="preserve">. Examples of University-approved reasons to request make up work include participating on an athletic or scholastic team, musical and theatrical performances and debate activities. It is the student’s responsibility to give the instructor notice prior to </w:t>
      </w:r>
      <w:r>
        <w:t>any such event, whenever possible. The instructor will then provide opportunities to prepare and submit make up work, without any reduction in the student’s final course grade as a direct result of such events.</w:t>
      </w:r>
    </w:p>
    <w:p w:rsidR="003C7D3D" w:rsidRDefault="00930A2E">
      <w:pPr>
        <w:pStyle w:val="DefaultStyle"/>
      </w:pPr>
      <w:r>
        <w:t> </w:t>
      </w:r>
    </w:p>
    <w:p w:rsidR="003C7D3D" w:rsidRDefault="00930A2E">
      <w:pPr>
        <w:pStyle w:val="DefaultStyle"/>
      </w:pPr>
      <w:r>
        <w:rPr>
          <w:b/>
        </w:rPr>
        <w:t>Incomplete Grade Policy Statement</w:t>
      </w:r>
    </w:p>
    <w:p w:rsidR="003C7D3D" w:rsidRDefault="00930A2E">
      <w:pPr>
        <w:pStyle w:val="DefaultStyle"/>
      </w:pPr>
      <w:r>
        <w:t>A student</w:t>
      </w:r>
      <w:r>
        <w:t xml:space="preserve"> </w:t>
      </w:r>
      <w:r>
        <w:rPr>
          <w:b/>
          <w:i/>
        </w:rPr>
        <w:t>who is passing a course</w:t>
      </w:r>
      <w:r>
        <w:t>, but has not completed all work due to exceptional circumstances, may, with consent of the instructor, temporarily receive a grade of incomplete (“</w:t>
      </w:r>
      <w:proofErr w:type="gramStart"/>
      <w:r>
        <w:t>I</w:t>
      </w:r>
      <w:proofErr w:type="gramEnd"/>
      <w:r>
        <w:t xml:space="preserve">”). The assignment of the “I” grade is at the discretion of the instructor, but is </w:t>
      </w:r>
      <w:r>
        <w:t xml:space="preserve">allowed </w:t>
      </w:r>
      <w:r>
        <w:rPr>
          <w:b/>
          <w:i/>
        </w:rPr>
        <w:t xml:space="preserve">only if the student is passing the </w:t>
      </w:r>
      <w:r>
        <w:rPr>
          <w:b/>
          <w:i/>
        </w:rPr>
        <w:lastRenderedPageBreak/>
        <w:t>course</w:t>
      </w:r>
      <w:r>
        <w:t xml:space="preserve">. The specific time required to make up an incomplete grade is at the discretion of the instructor. However, FAU policies stipulate that all work required </w:t>
      </w:r>
      <w:proofErr w:type="gramStart"/>
      <w:r>
        <w:t>to satisfy</w:t>
      </w:r>
      <w:proofErr w:type="gramEnd"/>
      <w:r>
        <w:t xml:space="preserve"> an incomplete (“I”) grade must be complet</w:t>
      </w:r>
      <w:r>
        <w:t xml:space="preserve">ed within a period of time not exceeding one calendar year from the assignment of the incomplete grade. </w:t>
      </w:r>
    </w:p>
    <w:p w:rsidR="003C7D3D" w:rsidRDefault="00930A2E">
      <w:pPr>
        <w:pStyle w:val="DefaultStyle"/>
      </w:pPr>
      <w:r>
        <w:t> </w:t>
      </w:r>
    </w:p>
    <w:p w:rsidR="003C7D3D" w:rsidRDefault="00930A2E">
      <w:pPr>
        <w:pStyle w:val="DefaultStyle"/>
      </w:pPr>
      <w:r>
        <w:rPr>
          <w:b/>
          <w:bCs/>
        </w:rPr>
        <w:t>Grade Appeal Process</w:t>
      </w:r>
    </w:p>
    <w:p w:rsidR="003C7D3D" w:rsidRDefault="00930A2E">
      <w:pPr>
        <w:pStyle w:val="DefaultStyle"/>
      </w:pPr>
      <w:r>
        <w:t>A student may request a review of the final course grade when s/he believes that one of the following conditions apply: (i) Ther</w:t>
      </w:r>
      <w:r>
        <w:t>e was a computational or recording error in the grading; (ii) Non-academic criteria were applied in the grading process; (iii) There was a gross violation of the instructor’s own grading system. </w:t>
      </w:r>
      <w:r>
        <w:br/>
        <w:t xml:space="preserve">See </w:t>
      </w:r>
      <w:hyperlink r:id="rId13">
        <w:r>
          <w:rPr>
            <w:rStyle w:val="InternetLink"/>
            <w:sz w:val="18"/>
          </w:rPr>
          <w:t>http://www.fau.edu/regulations/chapter4/4.002_Student_Academic_Grievance_Procedures_for_Grade_Reviews.pdf</w:t>
        </w:r>
      </w:hyperlink>
      <w:r>
        <w:rPr>
          <w:sz w:val="24"/>
        </w:rPr>
        <w:t xml:space="preserve"> </w:t>
      </w:r>
      <w:r>
        <w:br/>
        <w:t>for additional information.</w:t>
      </w:r>
    </w:p>
    <w:p w:rsidR="003C7D3D" w:rsidRDefault="003C7D3D">
      <w:pPr>
        <w:pStyle w:val="DefaultStyle"/>
        <w:pBdr>
          <w:bottom w:val="single" w:sz="12" w:space="0" w:color="00000A"/>
        </w:pBdr>
      </w:pPr>
    </w:p>
    <w:p w:rsidR="003C7D3D" w:rsidRDefault="00930A2E">
      <w:pPr>
        <w:pStyle w:val="DefaultStyle"/>
      </w:pPr>
      <w:r>
        <w:rPr>
          <w:b/>
        </w:rPr>
        <w:t xml:space="preserve">Important final remarks: </w:t>
      </w:r>
    </w:p>
    <w:p w:rsidR="003C7D3D" w:rsidRDefault="00930A2E">
      <w:pPr>
        <w:pStyle w:val="TextBody"/>
        <w:numPr>
          <w:ilvl w:val="0"/>
          <w:numId w:val="4"/>
        </w:numPr>
        <w:ind w:left="720"/>
      </w:pPr>
      <w:r>
        <w:rPr>
          <w:rFonts w:ascii="Calibri" w:hAnsi="Calibri"/>
          <w:sz w:val="22"/>
          <w:szCs w:val="22"/>
        </w:rPr>
        <w:t xml:space="preserve">Submission of assignments, problem sets and projects will be done electronically via </w:t>
      </w:r>
      <w:r>
        <w:rPr>
          <w:rFonts w:ascii="Calibri" w:hAnsi="Calibri"/>
          <w:bCs/>
          <w:iCs/>
          <w:sz w:val="22"/>
          <w:szCs w:val="22"/>
        </w:rPr>
        <w:t>Blackboard</w:t>
      </w:r>
      <w:r>
        <w:rPr>
          <w:rFonts w:ascii="Calibri" w:hAnsi="Calibri"/>
          <w:sz w:val="22"/>
          <w:szCs w:val="22"/>
        </w:rPr>
        <w:t>.</w:t>
      </w:r>
      <w:r>
        <w:rPr>
          <w:rFonts w:ascii="Calibri" w:hAnsi="Calibri"/>
          <w:b/>
          <w:i/>
          <w:sz w:val="22"/>
          <w:szCs w:val="22"/>
        </w:rPr>
        <w:t xml:space="preserve"> Do not submit anything by fax or email or any other means.</w:t>
      </w:r>
    </w:p>
    <w:p w:rsidR="003C7D3D" w:rsidRDefault="00930A2E">
      <w:pPr>
        <w:pStyle w:val="TextBody"/>
        <w:numPr>
          <w:ilvl w:val="0"/>
          <w:numId w:val="4"/>
        </w:numPr>
        <w:ind w:left="720"/>
      </w:pPr>
      <w:r>
        <w:rPr>
          <w:rFonts w:ascii="Calibri" w:hAnsi="Calibri"/>
          <w:sz w:val="22"/>
          <w:szCs w:val="22"/>
        </w:rPr>
        <w:t xml:space="preserve">All work in this course must be </w:t>
      </w:r>
      <w:r>
        <w:rPr>
          <w:rFonts w:ascii="Calibri" w:hAnsi="Calibri"/>
          <w:b/>
          <w:sz w:val="22"/>
          <w:szCs w:val="22"/>
        </w:rPr>
        <w:t xml:space="preserve">INDIVIDUAL </w:t>
      </w:r>
      <w:r>
        <w:rPr>
          <w:rFonts w:ascii="Calibri" w:hAnsi="Calibri"/>
          <w:sz w:val="22"/>
          <w:szCs w:val="22"/>
        </w:rPr>
        <w:t>effort unless otherwise specified.</w:t>
      </w:r>
    </w:p>
    <w:p w:rsidR="003C7D3D" w:rsidRDefault="00930A2E">
      <w:pPr>
        <w:pStyle w:val="TextBody"/>
        <w:numPr>
          <w:ilvl w:val="0"/>
          <w:numId w:val="4"/>
        </w:numPr>
        <w:ind w:left="720"/>
      </w:pPr>
      <w:r>
        <w:rPr>
          <w:rFonts w:ascii="Calibri" w:hAnsi="Calibri"/>
          <w:sz w:val="22"/>
          <w:szCs w:val="22"/>
        </w:rPr>
        <w:t>Changes in class logis</w:t>
      </w:r>
      <w:r>
        <w:rPr>
          <w:rFonts w:ascii="Calibri" w:hAnsi="Calibri"/>
          <w:sz w:val="22"/>
          <w:szCs w:val="22"/>
        </w:rPr>
        <w:t>tics and/or office hours may be necessary during the semester and if so the changes will be announced in the course home page. It is the student's responsibility to be aware of any such changes.</w:t>
      </w:r>
    </w:p>
    <w:p w:rsidR="003C7D3D" w:rsidRDefault="00930A2E">
      <w:pPr>
        <w:pStyle w:val="TextBody"/>
        <w:numPr>
          <w:ilvl w:val="0"/>
          <w:numId w:val="4"/>
        </w:numPr>
        <w:ind w:left="720"/>
      </w:pPr>
      <w:r>
        <w:rPr>
          <w:rFonts w:ascii="Calibri" w:hAnsi="Calibri"/>
          <w:sz w:val="22"/>
          <w:szCs w:val="22"/>
        </w:rPr>
        <w:t>Please check the announcements page on Blackboard at least tw</w:t>
      </w:r>
      <w:r>
        <w:rPr>
          <w:rFonts w:ascii="Calibri" w:hAnsi="Calibri"/>
          <w:sz w:val="22"/>
          <w:szCs w:val="22"/>
        </w:rPr>
        <w:t>ice a week.</w:t>
      </w:r>
    </w:p>
    <w:p w:rsidR="003C7D3D" w:rsidRDefault="00930A2E">
      <w:pPr>
        <w:pStyle w:val="TextBody"/>
        <w:numPr>
          <w:ilvl w:val="0"/>
          <w:numId w:val="4"/>
        </w:numPr>
        <w:ind w:left="720"/>
      </w:pPr>
      <w:r>
        <w:rPr>
          <w:rFonts w:ascii="Calibri" w:hAnsi="Calibri"/>
          <w:sz w:val="22"/>
          <w:szCs w:val="22"/>
        </w:rPr>
        <w:t xml:space="preserve">Email is the best way to contact the instructor. </w:t>
      </w:r>
    </w:p>
    <w:p w:rsidR="003C7D3D" w:rsidRDefault="003C7D3D">
      <w:pPr>
        <w:pStyle w:val="DefaultStyle"/>
        <w:pBdr>
          <w:bottom w:val="single" w:sz="12" w:space="0" w:color="00000A"/>
        </w:pBdr>
      </w:pPr>
    </w:p>
    <w:p w:rsidR="003C7D3D" w:rsidRDefault="00930A2E">
      <w:pPr>
        <w:pStyle w:val="DefaultStyle"/>
      </w:pPr>
      <w:r>
        <w:rPr>
          <w:b/>
        </w:rPr>
        <w:t>Course Home Page:</w:t>
      </w:r>
      <w:r>
        <w:t xml:space="preserve"> A home page containing relevant information, materials, downloadable files, and useful links for the course will be available on Blackboard: </w:t>
      </w:r>
      <w:r>
        <w:rPr>
          <w:b/>
          <w:i/>
        </w:rPr>
        <w:t>http://bb.fau.edu/</w:t>
      </w:r>
    </w:p>
    <w:p w:rsidR="003C7D3D" w:rsidRDefault="003C7D3D">
      <w:pPr>
        <w:pStyle w:val="DefaultStyle"/>
      </w:pPr>
    </w:p>
    <w:p w:rsidR="003C7D3D" w:rsidRDefault="003C7D3D">
      <w:pPr>
        <w:pStyle w:val="DefaultStyle"/>
      </w:pPr>
    </w:p>
    <w:p w:rsidR="003C7D3D" w:rsidRDefault="003C7D3D">
      <w:pPr>
        <w:pStyle w:val="DefaultStyle"/>
        <w:spacing w:line="100" w:lineRule="atLeast"/>
      </w:pPr>
    </w:p>
    <w:sectPr w:rsidR="003C7D3D" w:rsidSect="003C7D3D">
      <w:headerReference w:type="default" r:id="rId14"/>
      <w:pgSz w:w="12240" w:h="15840"/>
      <w:pgMar w:top="1008" w:right="1440" w:bottom="1008" w:left="1440" w:header="72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A2E" w:rsidRDefault="00930A2E" w:rsidP="003C7D3D">
      <w:pPr>
        <w:spacing w:after="0" w:line="240" w:lineRule="auto"/>
      </w:pPr>
      <w:r>
        <w:separator/>
      </w:r>
    </w:p>
  </w:endnote>
  <w:endnote w:type="continuationSeparator" w:id="0">
    <w:p w:rsidR="00930A2E" w:rsidRDefault="00930A2E" w:rsidP="003C7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ohit Hindi">
    <w:charset w:val="8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A2E" w:rsidRDefault="00930A2E" w:rsidP="003C7D3D">
      <w:pPr>
        <w:spacing w:after="0" w:line="240" w:lineRule="auto"/>
      </w:pPr>
      <w:r>
        <w:separator/>
      </w:r>
    </w:p>
  </w:footnote>
  <w:footnote w:type="continuationSeparator" w:id="0">
    <w:p w:rsidR="00930A2E" w:rsidRDefault="00930A2E" w:rsidP="003C7D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3D" w:rsidRDefault="00930A2E">
    <w:r>
      <w:rPr>
        <w:b/>
      </w:rPr>
      <w:t xml:space="preserve">COP 4854 – Cutting-edge Web Technologies </w:t>
    </w:r>
  </w:p>
  <w:p w:rsidR="003C7D3D" w:rsidRDefault="00930A2E">
    <w:pPr>
      <w:pStyle w:val="Header"/>
      <w:jc w:val="center"/>
    </w:pPr>
    <w:r>
      <w:rPr>
        <w:b/>
      </w:rPr>
      <w:t>Syllabus</w:t>
    </w:r>
  </w:p>
  <w:p w:rsidR="003C7D3D" w:rsidRDefault="003C7D3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3D" w:rsidRDefault="00930A2E">
    <w:r>
      <w:rPr>
        <w:b/>
      </w:rPr>
      <w:t>COP 4854 – C</w:t>
    </w:r>
    <w:r>
      <w:rPr>
        <w:b/>
      </w:rPr>
      <w:t xml:space="preserve">utting-edge Web Technologies </w:t>
    </w:r>
  </w:p>
  <w:p w:rsidR="003C7D3D" w:rsidRDefault="00930A2E">
    <w:pPr>
      <w:pStyle w:val="Header"/>
      <w:jc w:val="center"/>
    </w:pPr>
    <w:r>
      <w:rPr>
        <w:b/>
      </w:rPr>
      <w:t>Syllabus</w:t>
    </w:r>
  </w:p>
  <w:p w:rsidR="003C7D3D" w:rsidRDefault="003C7D3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342"/>
    <w:multiLevelType w:val="multilevel"/>
    <w:tmpl w:val="3C96A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B6F7034"/>
    <w:multiLevelType w:val="multilevel"/>
    <w:tmpl w:val="96C80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DE824B0"/>
    <w:multiLevelType w:val="multilevel"/>
    <w:tmpl w:val="3C26DE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E0F1146"/>
    <w:multiLevelType w:val="multilevel"/>
    <w:tmpl w:val="C594693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4E461DB4"/>
    <w:multiLevelType w:val="multilevel"/>
    <w:tmpl w:val="900EF69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050458A"/>
    <w:multiLevelType w:val="multilevel"/>
    <w:tmpl w:val="288A8EE4"/>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Letter"/>
      <w:lvlText w:val="%3."/>
      <w:lvlJc w:val="left"/>
      <w:pPr>
        <w:ind w:left="1260" w:hanging="36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
    <w:nsid w:val="66116A85"/>
    <w:multiLevelType w:val="multilevel"/>
    <w:tmpl w:val="74266C5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20A362F"/>
    <w:multiLevelType w:val="multilevel"/>
    <w:tmpl w:val="B3E033AC"/>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abstractNumId w:val="1"/>
  </w:num>
  <w:num w:numId="2">
    <w:abstractNumId w:val="2"/>
  </w:num>
  <w:num w:numId="3">
    <w:abstractNumId w:val="4"/>
  </w:num>
  <w:num w:numId="4">
    <w:abstractNumId w:val="6"/>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C7D3D"/>
    <w:rsid w:val="003C7D3D"/>
    <w:rsid w:val="00930A2E"/>
    <w:rsid w:val="00E95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Style"/>
    <w:rsid w:val="003C7D3D"/>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3C7D3D"/>
    <w:pPr>
      <w:suppressAutoHyphens/>
    </w:pPr>
    <w:rPr>
      <w:rFonts w:ascii="Calibri" w:eastAsia="DejaVu Sans" w:hAnsi="Calibri" w:cs="Calibri"/>
    </w:rPr>
  </w:style>
  <w:style w:type="character" w:customStyle="1" w:styleId="HeaderChar">
    <w:name w:val="Header Char"/>
    <w:basedOn w:val="DefaultParagraphFont"/>
    <w:rsid w:val="003C7D3D"/>
  </w:style>
  <w:style w:type="character" w:customStyle="1" w:styleId="FooterChar">
    <w:name w:val="Footer Char"/>
    <w:basedOn w:val="DefaultParagraphFont"/>
    <w:rsid w:val="003C7D3D"/>
  </w:style>
  <w:style w:type="character" w:customStyle="1" w:styleId="BalloonTextChar">
    <w:name w:val="Balloon Text Char"/>
    <w:basedOn w:val="DefaultParagraphFont"/>
    <w:rsid w:val="003C7D3D"/>
    <w:rPr>
      <w:rFonts w:ascii="Tahoma" w:hAnsi="Tahoma" w:cs="Tahoma"/>
      <w:sz w:val="16"/>
      <w:szCs w:val="16"/>
    </w:rPr>
  </w:style>
  <w:style w:type="character" w:customStyle="1" w:styleId="TitleChar">
    <w:name w:val="Title Char"/>
    <w:basedOn w:val="DefaultParagraphFont"/>
    <w:rsid w:val="003C7D3D"/>
    <w:rPr>
      <w:rFonts w:ascii="Cambria" w:hAnsi="Cambria"/>
      <w:color w:val="17365D"/>
      <w:spacing w:val="5"/>
      <w:sz w:val="52"/>
      <w:szCs w:val="52"/>
    </w:rPr>
  </w:style>
  <w:style w:type="character" w:customStyle="1" w:styleId="Heading2Char">
    <w:name w:val="Heading 2 Char"/>
    <w:basedOn w:val="DefaultParagraphFont"/>
    <w:rsid w:val="003C7D3D"/>
    <w:rPr>
      <w:rFonts w:ascii="Cambria" w:hAnsi="Cambria"/>
      <w:b/>
      <w:bCs/>
      <w:color w:val="4F81BD"/>
      <w:sz w:val="26"/>
      <w:szCs w:val="26"/>
    </w:rPr>
  </w:style>
  <w:style w:type="character" w:customStyle="1" w:styleId="InternetLink">
    <w:name w:val="Internet Link"/>
    <w:rsid w:val="003C7D3D"/>
    <w:rPr>
      <w:color w:val="0000FF"/>
      <w:u w:val="single"/>
    </w:rPr>
  </w:style>
  <w:style w:type="character" w:customStyle="1" w:styleId="BodyTextChar">
    <w:name w:val="Body Text Char"/>
    <w:basedOn w:val="DefaultParagraphFont"/>
    <w:rsid w:val="003C7D3D"/>
    <w:rPr>
      <w:rFonts w:ascii="Times New Roman" w:eastAsia="Times New Roman" w:hAnsi="Times New Roman" w:cs="Times New Roman"/>
      <w:sz w:val="20"/>
      <w:szCs w:val="20"/>
    </w:rPr>
  </w:style>
  <w:style w:type="character" w:customStyle="1" w:styleId="ListLabel1">
    <w:name w:val="ListLabel 1"/>
    <w:rsid w:val="003C7D3D"/>
    <w:rPr>
      <w:rFonts w:cs="Courier New"/>
    </w:rPr>
  </w:style>
  <w:style w:type="paragraph" w:customStyle="1" w:styleId="Heading">
    <w:name w:val="Heading"/>
    <w:basedOn w:val="DefaultStyle"/>
    <w:next w:val="TextBody"/>
    <w:rsid w:val="003C7D3D"/>
    <w:pPr>
      <w:keepNext/>
      <w:spacing w:before="240" w:after="120"/>
    </w:pPr>
    <w:rPr>
      <w:rFonts w:ascii="Arial" w:hAnsi="Arial" w:cs="Lohit Hindi"/>
      <w:sz w:val="28"/>
      <w:szCs w:val="28"/>
    </w:rPr>
  </w:style>
  <w:style w:type="paragraph" w:customStyle="1" w:styleId="TextBody">
    <w:name w:val="Text Body"/>
    <w:basedOn w:val="DefaultStyle"/>
    <w:rsid w:val="003C7D3D"/>
    <w:pPr>
      <w:spacing w:after="0" w:line="100" w:lineRule="atLeast"/>
    </w:pPr>
    <w:rPr>
      <w:rFonts w:ascii="Times New Roman" w:eastAsia="Times New Roman" w:hAnsi="Times New Roman" w:cs="Times New Roman"/>
      <w:sz w:val="20"/>
      <w:szCs w:val="20"/>
    </w:rPr>
  </w:style>
  <w:style w:type="paragraph" w:styleId="List">
    <w:name w:val="List"/>
    <w:basedOn w:val="TextBody"/>
    <w:rsid w:val="003C7D3D"/>
    <w:rPr>
      <w:rFonts w:cs="Lohit Hindi"/>
    </w:rPr>
  </w:style>
  <w:style w:type="paragraph" w:styleId="Caption">
    <w:name w:val="caption"/>
    <w:basedOn w:val="DefaultStyle"/>
    <w:rsid w:val="003C7D3D"/>
    <w:pPr>
      <w:suppressLineNumbers/>
      <w:spacing w:before="120" w:after="120"/>
    </w:pPr>
    <w:rPr>
      <w:rFonts w:cs="Lohit Hindi"/>
      <w:i/>
      <w:iCs/>
      <w:sz w:val="24"/>
      <w:szCs w:val="24"/>
    </w:rPr>
  </w:style>
  <w:style w:type="paragraph" w:customStyle="1" w:styleId="Index">
    <w:name w:val="Index"/>
    <w:basedOn w:val="DefaultStyle"/>
    <w:rsid w:val="003C7D3D"/>
    <w:pPr>
      <w:suppressLineNumbers/>
    </w:pPr>
    <w:rPr>
      <w:rFonts w:cs="Lohit Hindi"/>
    </w:rPr>
  </w:style>
  <w:style w:type="paragraph" w:styleId="Header">
    <w:name w:val="header"/>
    <w:basedOn w:val="DefaultStyle"/>
    <w:rsid w:val="003C7D3D"/>
    <w:pPr>
      <w:tabs>
        <w:tab w:val="center" w:pos="4680"/>
        <w:tab w:val="right" w:pos="9360"/>
      </w:tabs>
      <w:spacing w:after="0" w:line="100" w:lineRule="atLeast"/>
    </w:pPr>
  </w:style>
  <w:style w:type="paragraph" w:styleId="Footer">
    <w:name w:val="footer"/>
    <w:basedOn w:val="DefaultStyle"/>
    <w:rsid w:val="003C7D3D"/>
    <w:pPr>
      <w:tabs>
        <w:tab w:val="center" w:pos="4680"/>
        <w:tab w:val="right" w:pos="9360"/>
      </w:tabs>
      <w:spacing w:after="0" w:line="100" w:lineRule="atLeast"/>
    </w:pPr>
  </w:style>
  <w:style w:type="paragraph" w:styleId="BalloonText">
    <w:name w:val="Balloon Text"/>
    <w:basedOn w:val="DefaultStyle"/>
    <w:rsid w:val="003C7D3D"/>
    <w:pPr>
      <w:spacing w:after="0" w:line="100" w:lineRule="atLeast"/>
    </w:pPr>
    <w:rPr>
      <w:rFonts w:ascii="Tahoma" w:hAnsi="Tahoma" w:cs="Tahoma"/>
      <w:sz w:val="16"/>
      <w:szCs w:val="16"/>
    </w:rPr>
  </w:style>
  <w:style w:type="paragraph" w:styleId="NoSpacing">
    <w:name w:val="No Spacing"/>
    <w:rsid w:val="003C7D3D"/>
    <w:pPr>
      <w:suppressAutoHyphens/>
      <w:spacing w:after="0" w:line="100" w:lineRule="atLeast"/>
    </w:pPr>
    <w:rPr>
      <w:rFonts w:ascii="Calibri" w:eastAsia="DejaVu Sans" w:hAnsi="Calibri" w:cs="Calibri"/>
    </w:rPr>
  </w:style>
  <w:style w:type="paragraph" w:styleId="Title">
    <w:name w:val="Title"/>
    <w:basedOn w:val="DefaultStyle"/>
    <w:rsid w:val="003C7D3D"/>
    <w:pPr>
      <w:pBdr>
        <w:bottom w:val="single" w:sz="8" w:space="0" w:color="4F81BD"/>
      </w:pBdr>
      <w:spacing w:after="300" w:line="100" w:lineRule="atLeast"/>
      <w:contextualSpacing/>
    </w:pPr>
    <w:rPr>
      <w:rFonts w:ascii="Cambria" w:hAnsi="Cambria"/>
      <w:color w:val="17365D"/>
      <w:spacing w:val="5"/>
      <w:sz w:val="52"/>
      <w:szCs w:val="52"/>
    </w:rPr>
  </w:style>
  <w:style w:type="paragraph" w:styleId="ListParagraph">
    <w:name w:val="List Paragraph"/>
    <w:basedOn w:val="DefaultStyle"/>
    <w:rsid w:val="003C7D3D"/>
    <w:pPr>
      <w:ind w:left="720"/>
      <w:contextualSpacing/>
    </w:pPr>
  </w:style>
  <w:style w:type="paragraph" w:styleId="NormalWeb">
    <w:name w:val="Normal (Web)"/>
    <w:basedOn w:val="DefaultStyle"/>
    <w:rsid w:val="003C7D3D"/>
    <w:pPr>
      <w:spacing w:before="100" w:after="100" w:line="10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openxmlformats.org/officeDocument/2006/relationships/hyperlink" Target="http://www.fau.edu/regulations/chapter4/4.002_Student_Academic_Grievance_Procedures_for_Grade_Review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u.edu/academic/registrar/catalog/academic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ory.stanford.edu/~aiken/mo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feassign.com/" TargetMode="Externa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mjenning</cp:lastModifiedBy>
  <cp:revision>2</cp:revision>
  <dcterms:created xsi:type="dcterms:W3CDTF">2013-12-03T17:52:00Z</dcterms:created>
  <dcterms:modified xsi:type="dcterms:W3CDTF">2013-12-03T17:52:00Z</dcterms:modified>
</cp:coreProperties>
</file>