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26" w:rsidRDefault="005A7F26">
      <w:pPr>
        <w:pStyle w:val="DefaultStyle"/>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616"/>
        <w:gridCol w:w="1803"/>
        <w:gridCol w:w="4437"/>
      </w:tblGrid>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1. Course title/number, number of credit hours</w:t>
            </w:r>
          </w:p>
          <w:p w:rsidR="005A7F26" w:rsidRDefault="005A7F26">
            <w:pPr>
              <w:pStyle w:val="DefaultStyle"/>
            </w:pPr>
          </w:p>
        </w:tc>
      </w:tr>
      <w:tr w:rsidR="005A7F26">
        <w:trPr>
          <w:trHeight w:val="296"/>
        </w:trPr>
        <w:tc>
          <w:tcPr>
            <w:tcW w:w="44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rPr>
              <w:t>COP 4633 – Introduction to Java and Concurrency</w:t>
            </w:r>
          </w:p>
        </w:tc>
        <w:tc>
          <w:tcPr>
            <w:tcW w:w="44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ind w:firstLine="720"/>
            </w:pPr>
            <w:r>
              <w:rPr>
                <w:rFonts w:ascii="Corbel" w:hAnsi="Corbel"/>
                <w:sz w:val="20"/>
                <w:szCs w:val="20"/>
              </w:rPr>
              <w:t xml:space="preserve">      3 credit hours</w:t>
            </w:r>
          </w:p>
          <w:p w:rsidR="005A7F26" w:rsidRDefault="005A7F26">
            <w:pPr>
              <w:pStyle w:val="DefaultStyle"/>
              <w:ind w:firstLine="720"/>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2. Course prerequisites, corequisites, and where the course fits in the program of study</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rPr>
              <w:t>Prerequisites: Junior standing or higher in</w:t>
            </w:r>
            <w:r>
              <w:rPr>
                <w:rFonts w:ascii="Corbel" w:hAnsi="Corbel"/>
                <w:sz w:val="20"/>
                <w:szCs w:val="20"/>
              </w:rPr>
              <w:t xml:space="preserve"> engineering; COP 3530, Data Structures and Algorithms Analysis</w:t>
            </w:r>
          </w:p>
          <w:p w:rsidR="005A7F26" w:rsidRDefault="002F3986">
            <w:pPr>
              <w:pStyle w:val="DefaultStyle"/>
            </w:pPr>
            <w:r>
              <w:rPr>
                <w:rFonts w:ascii="Corbel" w:hAnsi="Corbel"/>
                <w:sz w:val="20"/>
                <w:szCs w:val="20"/>
              </w:rPr>
              <w:t xml:space="preserve">By </w:t>
            </w:r>
            <w:proofErr w:type="gramStart"/>
            <w:r>
              <w:rPr>
                <w:rFonts w:ascii="Corbel" w:hAnsi="Corbel"/>
                <w:sz w:val="20"/>
                <w:szCs w:val="20"/>
              </w:rPr>
              <w:t xml:space="preserve">Topic </w:t>
            </w:r>
            <w:r>
              <w:rPr>
                <w:rFonts w:ascii="Corbel" w:hAnsi="Corbel"/>
                <w:b/>
                <w:sz w:val="20"/>
                <w:szCs w:val="20"/>
              </w:rPr>
              <w:t>:</w:t>
            </w:r>
            <w:proofErr w:type="gramEnd"/>
            <w:r>
              <w:rPr>
                <w:rFonts w:ascii="Corbel" w:hAnsi="Corbel"/>
                <w:b/>
                <w:sz w:val="20"/>
                <w:szCs w:val="20"/>
              </w:rPr>
              <w:t xml:space="preserve"> </w:t>
            </w:r>
            <w:r>
              <w:rPr>
                <w:rFonts w:ascii="Corbel" w:hAnsi="Corbel"/>
                <w:sz w:val="20"/>
                <w:szCs w:val="20"/>
              </w:rPr>
              <w:t xml:space="preserve">  Data Structures and Algorithms,  and a programming course in C, C++, or Java. </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3. Course logistics</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i/>
                <w:sz w:val="20"/>
                <w:szCs w:val="20"/>
              </w:rPr>
              <w:t>Term</w:t>
            </w:r>
            <w:r>
              <w:rPr>
                <w:rFonts w:ascii="Corbel" w:hAnsi="Corbel"/>
                <w:sz w:val="20"/>
                <w:szCs w:val="20"/>
              </w:rPr>
              <w:t xml:space="preserve">: </w:t>
            </w:r>
          </w:p>
          <w:p w:rsidR="005A7F26" w:rsidRDefault="002F3986">
            <w:pPr>
              <w:pStyle w:val="DefaultStyle"/>
            </w:pPr>
            <w:r>
              <w:rPr>
                <w:rFonts w:ascii="Corbel" w:hAnsi="Corbel"/>
                <w:sz w:val="20"/>
                <w:szCs w:val="20"/>
              </w:rPr>
              <w:t>Concurrent programming is needed today in domains such as Internet, Games, Animation, cloud computing, smart phone Apps, etc. Concurrency is useful in a wide range of applications where responsiveness and throughput are issues. This course will introduce c</w:t>
            </w:r>
            <w:r>
              <w:rPr>
                <w:rFonts w:ascii="Corbel" w:hAnsi="Corbel"/>
                <w:sz w:val="20"/>
                <w:szCs w:val="20"/>
              </w:rPr>
              <w:t>oncepts and issues in concurrency; model concurrent behavior; implement in Java; and design examples implemented in Java.  Java and modern object oriented design with an open source animation library will be introduced and used in class designs and assignm</w:t>
            </w:r>
            <w:r>
              <w:rPr>
                <w:rFonts w:ascii="Corbel" w:hAnsi="Corbel"/>
                <w:sz w:val="20"/>
                <w:szCs w:val="20"/>
              </w:rPr>
              <w:t xml:space="preserve">ents. Open source Eclipse IDE (integrated development environment) will be used. Students with background in one or more of the above cited areas will be allowed to implement with and without concurrency and compare with appropriate performance metrics. </w:t>
            </w:r>
          </w:p>
          <w:p w:rsidR="005A7F26" w:rsidRDefault="002F3986">
            <w:pPr>
              <w:pStyle w:val="DefaultStyle"/>
              <w:jc w:val="both"/>
            </w:pPr>
            <w:r>
              <w:rPr>
                <w:rFonts w:ascii="Corbel" w:hAnsi="Corbel"/>
                <w:color w:val="000000"/>
                <w:sz w:val="20"/>
                <w:szCs w:val="20"/>
              </w:rPr>
              <w:t xml:space="preserve"> </w:t>
            </w:r>
            <w:r>
              <w:rPr>
                <w:rFonts w:ascii="Corbel" w:hAnsi="Corbel"/>
                <w:color w:val="000000"/>
                <w:sz w:val="20"/>
                <w:szCs w:val="20"/>
              </w:rPr>
              <w:t>.</w:t>
            </w: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4. Instructor contact information</w:t>
            </w:r>
          </w:p>
          <w:p w:rsidR="005A7F26" w:rsidRDefault="005A7F26">
            <w:pPr>
              <w:pStyle w:val="DefaultStyle"/>
            </w:pPr>
          </w:p>
        </w:tc>
      </w:tr>
      <w:tr w:rsidR="005A7F26">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i/>
                <w:sz w:val="20"/>
                <w:szCs w:val="20"/>
              </w:rPr>
              <w:t>Instructor’s name</w:t>
            </w:r>
          </w:p>
          <w:p w:rsidR="005A7F26" w:rsidRDefault="002F3986">
            <w:pPr>
              <w:pStyle w:val="DefaultStyle"/>
            </w:pPr>
            <w:r>
              <w:rPr>
                <w:rFonts w:ascii="Corbel" w:hAnsi="Corbel"/>
                <w:i/>
                <w:sz w:val="20"/>
                <w:szCs w:val="20"/>
              </w:rPr>
              <w:t>Office address</w:t>
            </w:r>
          </w:p>
          <w:p w:rsidR="005A7F26" w:rsidRDefault="002F3986">
            <w:pPr>
              <w:pStyle w:val="DefaultStyle"/>
            </w:pPr>
            <w:r>
              <w:rPr>
                <w:rFonts w:ascii="Corbel" w:hAnsi="Corbel"/>
                <w:i/>
                <w:sz w:val="20"/>
                <w:szCs w:val="20"/>
              </w:rPr>
              <w:t>Office Hours</w:t>
            </w:r>
            <w:r>
              <w:rPr>
                <w:rFonts w:ascii="Corbel" w:hAnsi="Corbel"/>
                <w:i/>
                <w:sz w:val="20"/>
                <w:szCs w:val="20"/>
              </w:rPr>
              <w:tab/>
            </w:r>
          </w:p>
          <w:p w:rsidR="005A7F26" w:rsidRDefault="002F3986">
            <w:pPr>
              <w:pStyle w:val="DefaultStyle"/>
            </w:pPr>
            <w:r>
              <w:rPr>
                <w:rFonts w:ascii="Corbel" w:hAnsi="Corbel"/>
                <w:i/>
                <w:sz w:val="20"/>
                <w:szCs w:val="20"/>
              </w:rPr>
              <w:lastRenderedPageBreak/>
              <w:t>Contact telephone number</w:t>
            </w:r>
          </w:p>
          <w:p w:rsidR="005A7F26" w:rsidRDefault="002F3986">
            <w:pPr>
              <w:pStyle w:val="DefaultStyle"/>
            </w:pPr>
            <w:r>
              <w:rPr>
                <w:rFonts w:ascii="Corbel" w:hAnsi="Corbel"/>
                <w:i/>
                <w:sz w:val="20"/>
                <w:szCs w:val="20"/>
              </w:rPr>
              <w:t>Email address</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rPr>
              <w:lastRenderedPageBreak/>
              <w:t xml:space="preserve">Dr. </w:t>
            </w:r>
            <w:r>
              <w:rPr>
                <w:rFonts w:ascii="Corbel" w:hAnsi="Corbel"/>
                <w:sz w:val="20"/>
                <w:szCs w:val="20"/>
                <w:lang w:eastAsia="zh-CN"/>
              </w:rPr>
              <w:t>R. Shankar</w:t>
            </w:r>
            <w:r>
              <w:rPr>
                <w:rFonts w:ascii="Corbel" w:hAnsi="Corbel"/>
                <w:sz w:val="20"/>
                <w:szCs w:val="20"/>
              </w:rPr>
              <w:t>, Professor  and Director, CSI, CEECS, Engineering &amp; Computer Science</w:t>
            </w:r>
          </w:p>
          <w:p w:rsidR="005A7F26" w:rsidRDefault="002F3986">
            <w:pPr>
              <w:pStyle w:val="DefaultStyle"/>
            </w:pPr>
            <w:r>
              <w:rPr>
                <w:rFonts w:ascii="Corbel" w:hAnsi="Corbel"/>
                <w:sz w:val="20"/>
                <w:szCs w:val="20"/>
              </w:rPr>
              <w:t xml:space="preserve">Engineering East (EG-96) Bldg., Room </w:t>
            </w:r>
            <w:r>
              <w:rPr>
                <w:rFonts w:ascii="Corbel" w:hAnsi="Corbel"/>
                <w:sz w:val="20"/>
                <w:szCs w:val="20"/>
                <w:lang w:eastAsia="zh-CN"/>
              </w:rPr>
              <w:t>513</w:t>
            </w:r>
          </w:p>
          <w:p w:rsidR="005A7F26" w:rsidRDefault="002F3986">
            <w:pPr>
              <w:pStyle w:val="DefaultStyle"/>
            </w:pPr>
            <w:r>
              <w:rPr>
                <w:rFonts w:ascii="Corbel" w:hAnsi="Corbel"/>
                <w:sz w:val="20"/>
                <w:szCs w:val="20"/>
              </w:rPr>
              <w:lastRenderedPageBreak/>
              <w:t>561-297-3470/ (561) 306-5625</w:t>
            </w:r>
          </w:p>
          <w:p w:rsidR="005A7F26" w:rsidRDefault="002F3986">
            <w:pPr>
              <w:pStyle w:val="DefaultStyle"/>
            </w:pPr>
            <w:r>
              <w:rPr>
                <w:rFonts w:ascii="Corbel" w:hAnsi="Corbel"/>
                <w:color w:val="191389"/>
                <w:sz w:val="20"/>
                <w:szCs w:val="20"/>
                <w:lang w:eastAsia="zh-CN"/>
              </w:rPr>
              <w:t>shankar</w:t>
            </w:r>
            <w:r>
              <w:rPr>
                <w:rFonts w:ascii="Corbel" w:hAnsi="Corbel"/>
                <w:color w:val="191389"/>
                <w:sz w:val="20"/>
                <w:szCs w:val="20"/>
              </w:rPr>
              <w:t xml:space="preserve">@fau.edu </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lastRenderedPageBreak/>
              <w:t>5. TA contact information</w:t>
            </w:r>
          </w:p>
        </w:tc>
      </w:tr>
      <w:tr w:rsidR="005A7F26">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i/>
                <w:sz w:val="20"/>
                <w:szCs w:val="20"/>
              </w:rPr>
              <w:t>TA</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lang w:eastAsia="zh-CN"/>
              </w:rPr>
              <w:t xml:space="preserve"> None</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6. Course description</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color w:val="000000"/>
                <w:sz w:val="20"/>
                <w:szCs w:val="20"/>
                <w:lang w:eastAsia="zh-CN"/>
              </w:rPr>
              <w:t xml:space="preserve">This course makes it practical and accessible to learn about concurrency and concurrent programming and to combine theory and practice in one </w:t>
            </w:r>
            <w:r>
              <w:rPr>
                <w:rFonts w:ascii="Corbel" w:hAnsi="Corbel"/>
                <w:color w:val="000000"/>
                <w:sz w:val="20"/>
                <w:szCs w:val="20"/>
                <w:lang w:eastAsia="zh-CN"/>
              </w:rPr>
              <w:t>common environment. The course allows students to verify and resolve concurrency issues at a high level of abstraction and implement the same in Java. The first one-third of the semester will focus on Java, object oriented design, and library-based design.</w:t>
            </w:r>
            <w:r>
              <w:rPr>
                <w:rFonts w:ascii="Corbel" w:hAnsi="Corbel"/>
                <w:color w:val="000000"/>
                <w:sz w:val="20"/>
                <w:szCs w:val="20"/>
                <w:lang w:eastAsia="zh-CN"/>
              </w:rPr>
              <w:t xml:space="preserve"> The remainder of the course focuses on concurrency issues.</w:t>
            </w:r>
            <w:r>
              <w:rPr>
                <w:sz w:val="20"/>
                <w:szCs w:val="20"/>
                <w:lang w:eastAsia="zh-CN"/>
              </w:rPr>
              <w:tab/>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7. Course objectives/student learning outcomes/program</w:t>
            </w:r>
            <w:r>
              <w:rPr>
                <w:rFonts w:ascii="Corbel" w:hAnsi="Corbel"/>
                <w:b/>
                <w:color w:val="000080"/>
                <w:sz w:val="20"/>
                <w:szCs w:val="20"/>
                <w:lang w:eastAsia="zh-CN"/>
              </w:rPr>
              <w:t xml:space="preserve"> </w:t>
            </w:r>
            <w:r>
              <w:rPr>
                <w:rFonts w:ascii="Corbel" w:hAnsi="Corbel"/>
                <w:b/>
                <w:color w:val="000080"/>
                <w:sz w:val="20"/>
                <w:szCs w:val="20"/>
              </w:rPr>
              <w:t>outcomes</w:t>
            </w:r>
          </w:p>
          <w:p w:rsidR="005A7F26" w:rsidRDefault="005A7F26">
            <w:pPr>
              <w:pStyle w:val="DefaultStyle"/>
            </w:pPr>
          </w:p>
        </w:tc>
      </w:tr>
      <w:tr w:rsidR="005A7F26">
        <w:tc>
          <w:tcPr>
            <w:tcW w:w="2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i/>
                <w:sz w:val="20"/>
                <w:szCs w:val="20"/>
              </w:rPr>
              <w:t>Course objectives</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widowControl w:val="0"/>
              <w:spacing w:line="216" w:lineRule="exact"/>
            </w:pPr>
            <w:r>
              <w:rPr>
                <w:rFonts w:ascii="Corbel" w:hAnsi="Corbel"/>
                <w:color w:val="000000"/>
                <w:sz w:val="20"/>
                <w:szCs w:val="20"/>
              </w:rPr>
              <w:t>This course is designed to help students understand concurrency concepts and develop software that can avoid concurrency pertinent failures. The tools will demonstrate good and bad practices in designing concurrent systems, by implementing certain modern a</w:t>
            </w:r>
            <w:r>
              <w:rPr>
                <w:rFonts w:ascii="Corbel" w:hAnsi="Corbel"/>
                <w:color w:val="000000"/>
                <w:sz w:val="20"/>
                <w:szCs w:val="20"/>
              </w:rPr>
              <w:t>pplications with animation, gaming, Bluetooth, smart phone Apps</w:t>
            </w:r>
            <w:proofErr w:type="gramStart"/>
            <w:r>
              <w:rPr>
                <w:rFonts w:ascii="Corbel" w:hAnsi="Corbel"/>
                <w:color w:val="000000"/>
                <w:sz w:val="20"/>
                <w:szCs w:val="20"/>
              </w:rPr>
              <w:t>,  and</w:t>
            </w:r>
            <w:proofErr w:type="gramEnd"/>
            <w:r>
              <w:rPr>
                <w:rFonts w:ascii="Corbel" w:hAnsi="Corbel"/>
                <w:color w:val="000000"/>
                <w:sz w:val="20"/>
                <w:szCs w:val="20"/>
              </w:rPr>
              <w:t xml:space="preserve"> client-server applications.  </w:t>
            </w: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8. Course evaluation method</w:t>
            </w:r>
          </w:p>
          <w:p w:rsidR="005A7F26" w:rsidRDefault="005A7F26">
            <w:pPr>
              <w:pStyle w:val="DefaultStyle"/>
            </w:pPr>
          </w:p>
        </w:tc>
      </w:tr>
      <w:tr w:rsidR="005A7F26">
        <w:tc>
          <w:tcPr>
            <w:tcW w:w="44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lang w:eastAsia="zh-CN"/>
              </w:rPr>
              <w:t xml:space="preserve">Four concurrency programming assignments, 15% each. A mid-term and final exam worth 20%   each.  </w:t>
            </w:r>
          </w:p>
        </w:tc>
        <w:tc>
          <w:tcPr>
            <w:tcW w:w="44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5A7F26">
            <w:pPr>
              <w:pStyle w:val="DefaultStyle"/>
            </w:pP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9. Course grading scale</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rPr>
              <w:t>Grading Scale: It will be based on a curve. Expected distribution is given below:</w:t>
            </w:r>
          </w:p>
          <w:p w:rsidR="005A7F26" w:rsidRDefault="002F3986">
            <w:pPr>
              <w:pStyle w:val="DefaultStyle"/>
            </w:pPr>
            <w:r>
              <w:rPr>
                <w:rFonts w:ascii="Corbel" w:hAnsi="Corbel"/>
                <w:sz w:val="20"/>
                <w:szCs w:val="20"/>
              </w:rPr>
              <w:lastRenderedPageBreak/>
              <w:t>90 and above: “A”, 85-89 “A-“, 80-84: “B+”, 75-79: “B”, 70-74 : “B-“, 65-69:  “C+”, 60-64: “C”, 55-59:  “C-“, 50-54: “D+”, 45-49: “D”, 40-44:  “D-“, 39 and below: “F.”</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lastRenderedPageBreak/>
              <w:t>10. Policy on makeup tests, late work, and incompletes</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jc w:val="both"/>
            </w:pPr>
            <w:r>
              <w:rPr>
                <w:rFonts w:ascii="Corbel" w:hAnsi="Corbel"/>
                <w:i/>
                <w:sz w:val="20"/>
                <w:szCs w:val="20"/>
              </w:rPr>
              <w:t xml:space="preserve">There will be a midterm and a final exam in this course.  </w:t>
            </w:r>
          </w:p>
          <w:p w:rsidR="005A7F26" w:rsidRDefault="005A7F26">
            <w:pPr>
              <w:pStyle w:val="DefaultStyle"/>
              <w:jc w:val="both"/>
            </w:pPr>
          </w:p>
          <w:p w:rsidR="005A7F26" w:rsidRDefault="002F3986">
            <w:pPr>
              <w:pStyle w:val="DefaultStyle"/>
            </w:pPr>
            <w:r>
              <w:rPr>
                <w:rFonts w:ascii="Corbel" w:hAnsi="Corbel"/>
                <w:i/>
                <w:sz w:val="20"/>
                <w:szCs w:val="20"/>
              </w:rPr>
              <w:t>A grace period of 1 week is allowed for submission of assignments. One makeup take=-home may be attempted if the other assignment scores ar</w:t>
            </w:r>
            <w:r>
              <w:rPr>
                <w:rFonts w:ascii="Corbel" w:hAnsi="Corbel"/>
                <w:i/>
                <w:sz w:val="20"/>
                <w:szCs w:val="20"/>
              </w:rPr>
              <w:t xml:space="preserve">e not satisfactory. However, expect this assignment to be challenging and open-ended.  </w:t>
            </w:r>
          </w:p>
          <w:p w:rsidR="005A7F26" w:rsidRDefault="005A7F26">
            <w:pPr>
              <w:pStyle w:val="DefaultStyle"/>
            </w:pPr>
          </w:p>
          <w:p w:rsidR="005A7F26" w:rsidRDefault="002F3986">
            <w:pPr>
              <w:pStyle w:val="DefaultStyle"/>
            </w:pPr>
            <w:r>
              <w:rPr>
                <w:rFonts w:ascii="Corbel" w:hAnsi="Corbel"/>
                <w:i/>
                <w:sz w:val="20"/>
                <w:szCs w:val="20"/>
              </w:rPr>
              <w:t>Incomplete grades</w:t>
            </w:r>
            <w:r>
              <w:rPr>
                <w:rFonts w:ascii="Corbel" w:hAnsi="Corbel"/>
                <w:sz w:val="20"/>
                <w:szCs w:val="20"/>
              </w:rPr>
              <w:t xml:space="preserve"> are against the policy of the department. Unless there is solid evidence of medical or otherwise serious emergency situation incomplete grades will n</w:t>
            </w:r>
            <w:r>
              <w:rPr>
                <w:rFonts w:ascii="Corbel" w:hAnsi="Corbel"/>
                <w:sz w:val="20"/>
                <w:szCs w:val="20"/>
              </w:rPr>
              <w:t>ot be given.</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11. Special course requirements</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cs="Courier New"/>
                <w:sz w:val="20"/>
                <w:szCs w:val="20"/>
              </w:rPr>
              <w:t>Students will program in Java using Eclipse IDE.</w:t>
            </w: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12. Classroom etiquette policy</w:t>
            </w:r>
          </w:p>
          <w:p w:rsidR="005A7F26" w:rsidRDefault="005A7F26">
            <w:pPr>
              <w:pStyle w:val="DefaultStyle"/>
            </w:pPr>
          </w:p>
        </w:tc>
      </w:tr>
      <w:tr w:rsidR="005A7F26">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rPr>
              <w:t>Students have to use laptops in the class to conduct Eclipse and Java library tool installation</w:t>
            </w:r>
            <w:proofErr w:type="gramStart"/>
            <w:r>
              <w:rPr>
                <w:rFonts w:ascii="Corbel" w:hAnsi="Corbel"/>
                <w:sz w:val="20"/>
                <w:szCs w:val="20"/>
              </w:rPr>
              <w:t>,  training</w:t>
            </w:r>
            <w:proofErr w:type="gramEnd"/>
            <w:r>
              <w:rPr>
                <w:rFonts w:ascii="Corbel" w:hAnsi="Corbel"/>
                <w:sz w:val="20"/>
                <w:szCs w:val="20"/>
              </w:rPr>
              <w:t xml:space="preserve">, programming, etc . Also, classes will be more problem solving oriented.  There will be significant interaction among the students and the professor </w:t>
            </w:r>
            <w:r>
              <w:rPr>
                <w:rFonts w:ascii="Corbel" w:hAnsi="Corbel"/>
                <w:sz w:val="20"/>
                <w:szCs w:val="20"/>
              </w:rPr>
              <w:t xml:space="preserve">during the class room, on a basis to solve problems and gain deeper insight. So, have your laptop ready and be prepared to use it during the lectures. </w:t>
            </w:r>
          </w:p>
          <w:p w:rsidR="005A7F26" w:rsidRDefault="005A7F26">
            <w:pPr>
              <w:pStyle w:val="DefaultStyle"/>
            </w:pPr>
          </w:p>
        </w:tc>
      </w:tr>
      <w:tr w:rsidR="005A7F26">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13. Disability policy statement</w:t>
            </w:r>
          </w:p>
          <w:p w:rsidR="005A7F26" w:rsidRDefault="005A7F26">
            <w:pPr>
              <w:pStyle w:val="DefaultStyle"/>
            </w:pPr>
          </w:p>
        </w:tc>
      </w:tr>
      <w:tr w:rsidR="005A7F26">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rPr>
              <w:t>In compliance with the Americans with Disabilities Act (ADA), studen</w:t>
            </w:r>
            <w:r>
              <w:rPr>
                <w:rFonts w:ascii="Corbel" w:hAnsi="Corbel"/>
                <w:sz w:val="20"/>
                <w:szCs w:val="20"/>
              </w:rPr>
              <w:t xml:space="preserve">ts who require special accommodations due to a disability to properly execute coursework must register with the Office for </w:t>
            </w:r>
            <w:r>
              <w:rPr>
                <w:rFonts w:ascii="Corbel" w:hAnsi="Corbel"/>
                <w:sz w:val="20"/>
                <w:szCs w:val="20"/>
              </w:rPr>
              <w:lastRenderedPageBreak/>
              <w:t>Students with Disabilities (OSD) located in Boca Raton campus, SU 133 (561) 297-3880 and follow all OSD procedures.</w:t>
            </w:r>
          </w:p>
          <w:p w:rsidR="005A7F26" w:rsidRDefault="005A7F26">
            <w:pPr>
              <w:pStyle w:val="DefaultStyle"/>
            </w:pPr>
          </w:p>
        </w:tc>
      </w:tr>
      <w:tr w:rsidR="005A7F26">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482748">
            <w:pPr>
              <w:pStyle w:val="DefaultStyle"/>
            </w:pPr>
            <w:r>
              <w:rPr>
                <w:rFonts w:ascii="Corbel" w:hAnsi="Corbel"/>
                <w:b/>
                <w:color w:val="000080"/>
                <w:sz w:val="20"/>
                <w:szCs w:val="20"/>
              </w:rPr>
              <w:lastRenderedPageBreak/>
              <w:t>14. C</w:t>
            </w:r>
            <w:r w:rsidR="002F3986">
              <w:rPr>
                <w:rFonts w:ascii="Corbel" w:hAnsi="Corbel"/>
                <w:b/>
                <w:color w:val="000080"/>
                <w:sz w:val="20"/>
                <w:szCs w:val="20"/>
              </w:rPr>
              <w:t xml:space="preserve">ode </w:t>
            </w:r>
            <w:r>
              <w:rPr>
                <w:rFonts w:ascii="Corbel" w:hAnsi="Corbel"/>
                <w:b/>
                <w:color w:val="000080"/>
                <w:sz w:val="20"/>
                <w:szCs w:val="20"/>
              </w:rPr>
              <w:t>of Academic Integrity P</w:t>
            </w:r>
            <w:r w:rsidR="002F3986">
              <w:rPr>
                <w:rFonts w:ascii="Corbel" w:hAnsi="Corbel"/>
                <w:b/>
                <w:color w:val="000080"/>
                <w:sz w:val="20"/>
                <w:szCs w:val="20"/>
              </w:rPr>
              <w:t>olicy</w:t>
            </w:r>
          </w:p>
          <w:p w:rsidR="005A7F26" w:rsidRDefault="005A7F26">
            <w:pPr>
              <w:pStyle w:val="DefaultStyle"/>
            </w:pPr>
          </w:p>
        </w:tc>
      </w:tr>
      <w:tr w:rsidR="005A7F26">
        <w:trPr>
          <w:trHeight w:val="40"/>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pPr>
            <w:r>
              <w:rPr>
                <w:rFonts w:ascii="Corbel" w:hAnsi="Corbel"/>
                <w:sz w:val="20"/>
                <w:szCs w:val="20"/>
              </w:rPr>
              <w:t xml:space="preserve">Students at Florida Atlantic University are expected to maintain the highest ethical standards. Academic dishonesty is considered a serious breach of these ethical standards, because </w:t>
            </w:r>
            <w:proofErr w:type="gramStart"/>
            <w:r>
              <w:rPr>
                <w:rFonts w:ascii="Corbel" w:hAnsi="Corbel"/>
                <w:sz w:val="20"/>
                <w:szCs w:val="20"/>
              </w:rPr>
              <w:t>it  interferes</w:t>
            </w:r>
            <w:proofErr w:type="gramEnd"/>
            <w:r>
              <w:rPr>
                <w:rFonts w:ascii="Corbel" w:hAnsi="Corbel"/>
                <w:sz w:val="20"/>
                <w:szCs w:val="20"/>
              </w:rPr>
              <w:t xml:space="preserve"> with the university mission to provide a high quality educ</w:t>
            </w:r>
            <w:r>
              <w:rPr>
                <w:rFonts w:ascii="Corbel" w:hAnsi="Corbel"/>
                <w:sz w:val="20"/>
                <w:szCs w:val="20"/>
              </w:rPr>
              <w:t>ation in which no student enjoys unfair advantage over any other. Academic dishonesty is also destructive of the university community, which is grounded in a system of mutual trust and place high value on personal integrity and individual responsibility. H</w:t>
            </w:r>
            <w:r>
              <w:rPr>
                <w:rFonts w:ascii="Corbel" w:hAnsi="Corbel"/>
                <w:sz w:val="20"/>
                <w:szCs w:val="20"/>
              </w:rPr>
              <w:t xml:space="preserve">arsh penalties are associated with academic dishonesty. See University Regulation 4.001 at </w:t>
            </w:r>
          </w:p>
          <w:p w:rsidR="005A7F26" w:rsidRDefault="005A7F26">
            <w:pPr>
              <w:pStyle w:val="DefaultStyle"/>
            </w:pPr>
            <w:hyperlink r:id="rId7">
              <w:r w:rsidR="002F3986">
                <w:rPr>
                  <w:rStyle w:val="InternetLink"/>
                  <w:rFonts w:ascii="Corbel" w:hAnsi="Corbel"/>
                  <w:sz w:val="20"/>
                  <w:szCs w:val="20"/>
                </w:rPr>
                <w:t>www.fau.edu/regulations/chapter4/4.001_Code_of_Academic_Integrity.pdf</w:t>
              </w:r>
            </w:hyperlink>
          </w:p>
          <w:p w:rsidR="005A7F26" w:rsidRDefault="005A7F26">
            <w:pPr>
              <w:pStyle w:val="DefaultStyle"/>
            </w:pPr>
          </w:p>
          <w:p w:rsidR="005A7F26" w:rsidRDefault="002F3986">
            <w:pPr>
              <w:pStyle w:val="DefaultStyle"/>
            </w:pPr>
            <w:r>
              <w:rPr>
                <w:rFonts w:ascii="Corbel" w:hAnsi="Corbel"/>
                <w:sz w:val="20"/>
                <w:szCs w:val="20"/>
              </w:rPr>
              <w:t xml:space="preserve">We will use mostly open source tools. Much code, reference designs, etc., </w:t>
            </w:r>
            <w:proofErr w:type="gramStart"/>
            <w:r>
              <w:rPr>
                <w:rFonts w:ascii="Corbel" w:hAnsi="Corbel"/>
                <w:sz w:val="20"/>
                <w:szCs w:val="20"/>
              </w:rPr>
              <w:t>are  freely</w:t>
            </w:r>
            <w:proofErr w:type="gramEnd"/>
            <w:r>
              <w:rPr>
                <w:rFonts w:ascii="Corbel" w:hAnsi="Corbel"/>
                <w:sz w:val="20"/>
                <w:szCs w:val="20"/>
              </w:rPr>
              <w:t xml:space="preserve"> available at many sites on line, including our own.</w:t>
            </w: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15. Required texts/reading</w:t>
            </w:r>
          </w:p>
          <w:p w:rsidR="005A7F26" w:rsidRDefault="005A7F26">
            <w:pPr>
              <w:pStyle w:val="DefaultStyl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ind w:right="180"/>
            </w:pPr>
            <w:r>
              <w:rPr>
                <w:rFonts w:ascii="Corbel" w:hAnsi="Corbel"/>
                <w:color w:val="000000"/>
                <w:sz w:val="20"/>
                <w:szCs w:val="20"/>
              </w:rPr>
              <w:t>Concurrency, State Models and Java Programs, by Jeff Magee and Jeff Kramer, 2</w:t>
            </w:r>
            <w:r>
              <w:rPr>
                <w:rFonts w:ascii="Corbel" w:hAnsi="Corbel"/>
                <w:color w:val="000000"/>
                <w:sz w:val="20"/>
                <w:szCs w:val="20"/>
                <w:vertAlign w:val="superscript"/>
              </w:rPr>
              <w:t>nd</w:t>
            </w:r>
            <w:r>
              <w:rPr>
                <w:rFonts w:ascii="Corbel" w:hAnsi="Corbel"/>
                <w:color w:val="000000"/>
                <w:sz w:val="20"/>
                <w:szCs w:val="20"/>
              </w:rPr>
              <w:t xml:space="preserve"> Edition, Wiley, 2006. ISBN: 0-470-09356-0; Also download the LTSA software and run the Applets of several book examples at: http://www.doc.ic.ac.uk/~jnm/book/</w:t>
            </w:r>
          </w:p>
          <w:p w:rsidR="005A7F26" w:rsidRDefault="005A7F26">
            <w:pPr>
              <w:pStyle w:val="DefaultStyle"/>
              <w:ind w:right="180"/>
            </w:pPr>
          </w:p>
          <w:p w:rsidR="005A7F26" w:rsidRDefault="002F3986">
            <w:pPr>
              <w:pStyle w:val="DefaultStyle"/>
              <w:ind w:right="180"/>
            </w:pPr>
            <w:r>
              <w:rPr>
                <w:rFonts w:ascii="Corbel" w:hAnsi="Corbel"/>
                <w:color w:val="000000"/>
                <w:sz w:val="20"/>
                <w:szCs w:val="20"/>
              </w:rPr>
              <w:t xml:space="preserve">Programming in Java will use this book: Java – Learning to Program with Robots, </w:t>
            </w:r>
            <w:proofErr w:type="gramStart"/>
            <w:r>
              <w:rPr>
                <w:rFonts w:ascii="Corbel" w:hAnsi="Corbel"/>
                <w:color w:val="000000"/>
                <w:sz w:val="20"/>
                <w:szCs w:val="20"/>
              </w:rPr>
              <w:t>by  B</w:t>
            </w:r>
            <w:proofErr w:type="gramEnd"/>
            <w:r>
              <w:rPr>
                <w:rFonts w:ascii="Corbel" w:hAnsi="Corbel"/>
                <w:color w:val="000000"/>
                <w:sz w:val="20"/>
                <w:szCs w:val="20"/>
              </w:rPr>
              <w:t>. W. Becke</w:t>
            </w:r>
            <w:r>
              <w:rPr>
                <w:rFonts w:ascii="Corbel" w:hAnsi="Corbel"/>
                <w:color w:val="000000"/>
                <w:sz w:val="20"/>
                <w:szCs w:val="20"/>
              </w:rPr>
              <w:t xml:space="preserve">r, U of Waterloo, Canada, Thomson Course Technology, 2007. The book is available in PDF format, along with the robotics library (as a .jar file) at: </w:t>
            </w:r>
            <w:hyperlink r:id="rId8">
              <w:r>
                <w:rPr>
                  <w:rStyle w:val="InternetLink"/>
                  <w:rFonts w:ascii="Corbel" w:hAnsi="Corbel"/>
                  <w:sz w:val="20"/>
                  <w:szCs w:val="20"/>
                </w:rPr>
                <w:t>http://www.learningwithrobots.com/</w:t>
              </w:r>
            </w:hyperlink>
            <w:r>
              <w:rPr>
                <w:rFonts w:ascii="Corbel" w:hAnsi="Corbel"/>
                <w:color w:val="000000"/>
                <w:sz w:val="20"/>
                <w:szCs w:val="20"/>
              </w:rPr>
              <w:t xml:space="preserve"> . The </w:t>
            </w:r>
            <w:proofErr w:type="gramStart"/>
            <w:r>
              <w:rPr>
                <w:rFonts w:ascii="Corbel" w:hAnsi="Corbel"/>
                <w:color w:val="000000"/>
                <w:sz w:val="20"/>
                <w:szCs w:val="20"/>
              </w:rPr>
              <w:t>author  has</w:t>
            </w:r>
            <w:proofErr w:type="gramEnd"/>
            <w:r>
              <w:rPr>
                <w:rFonts w:ascii="Corbel" w:hAnsi="Corbel"/>
                <w:color w:val="000000"/>
                <w:sz w:val="20"/>
                <w:szCs w:val="20"/>
              </w:rPr>
              <w:t xml:space="preserve"> ma</w:t>
            </w:r>
            <w:r>
              <w:rPr>
                <w:rFonts w:ascii="Corbel" w:hAnsi="Corbel"/>
                <w:color w:val="000000"/>
                <w:sz w:val="20"/>
                <w:szCs w:val="20"/>
              </w:rPr>
              <w:t xml:space="preserve">de all of it available free. You will be developing parallel and concurrent programs as </w:t>
            </w: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16. Supplementary/recommended readings</w:t>
            </w:r>
          </w:p>
          <w:p w:rsidR="005A7F26" w:rsidRDefault="002F3986">
            <w:pPr>
              <w:pStyle w:val="DefaultStyle"/>
            </w:pPr>
            <w:r>
              <w:rPr>
                <w:rFonts w:ascii="Corbel" w:hAnsi="Corbel"/>
                <w:sz w:val="20"/>
                <w:szCs w:val="20"/>
              </w:rPr>
              <w:t>None</w:t>
            </w: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5A7F26">
            <w:pPr>
              <w:pStyle w:val="NormalWeb"/>
              <w:textAlignment w:val="baseline"/>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17. Course topical outline, including dates for exams/quizzes, papers, completion of reading</w:t>
            </w:r>
          </w:p>
          <w:p w:rsidR="005A7F26" w:rsidRDefault="005A7F26">
            <w:pPr>
              <w:pStyle w:val="DefaultStyle"/>
            </w:pPr>
          </w:p>
        </w:tc>
      </w:tr>
      <w:tr w:rsidR="005A7F26">
        <w:trPr>
          <w:trHeight w:val="3671"/>
        </w:trPr>
        <w:tc>
          <w:tcPr>
            <w:tcW w:w="8888"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7F26" w:rsidRDefault="002F3986">
            <w:pPr>
              <w:pStyle w:val="DefaultStyle"/>
              <w:widowControl w:val="0"/>
              <w:spacing w:line="279" w:lineRule="exact"/>
              <w:ind w:left="720"/>
            </w:pPr>
            <w:r>
              <w:rPr>
                <w:rFonts w:ascii="Corbel" w:hAnsi="Corbel"/>
                <w:color w:val="000000"/>
                <w:sz w:val="20"/>
                <w:szCs w:val="20"/>
              </w:rPr>
              <w:lastRenderedPageBreak/>
              <w:t xml:space="preserve">Lectures, Labs, and </w:t>
            </w:r>
            <w:r>
              <w:rPr>
                <w:rFonts w:ascii="Corbel" w:hAnsi="Corbel"/>
                <w:color w:val="000000"/>
                <w:sz w:val="20"/>
                <w:szCs w:val="20"/>
              </w:rPr>
              <w:t>Hands-On Java Demos (in parentheses, number of 80 minute lectures)</w:t>
            </w:r>
          </w:p>
          <w:p w:rsidR="005A7F26" w:rsidRDefault="002F3986">
            <w:pPr>
              <w:pStyle w:val="DefaultStyle"/>
              <w:widowControl w:val="0"/>
              <w:numPr>
                <w:ilvl w:val="0"/>
                <w:numId w:val="1"/>
              </w:numPr>
              <w:spacing w:line="279" w:lineRule="exact"/>
            </w:pPr>
            <w:r>
              <w:rPr>
                <w:rFonts w:ascii="Corbel" w:hAnsi="Corbel"/>
                <w:color w:val="000000"/>
                <w:sz w:val="20"/>
                <w:szCs w:val="20"/>
              </w:rPr>
              <w:t>Eclipse and Java library installation: Tutorial (1 lecture)</w:t>
            </w:r>
          </w:p>
          <w:p w:rsidR="005A7F26" w:rsidRDefault="002F3986">
            <w:pPr>
              <w:pStyle w:val="DefaultStyle"/>
              <w:widowControl w:val="0"/>
              <w:numPr>
                <w:ilvl w:val="0"/>
                <w:numId w:val="1"/>
              </w:numPr>
              <w:spacing w:line="279" w:lineRule="exact"/>
            </w:pPr>
            <w:r>
              <w:rPr>
                <w:rFonts w:ascii="Corbel" w:hAnsi="Corbel"/>
                <w:color w:val="000000"/>
                <w:sz w:val="20"/>
                <w:szCs w:val="20"/>
              </w:rPr>
              <w:t>Object Oriented Design- (4 lectures) – Chapters 1-4 / Becker</w:t>
            </w:r>
          </w:p>
          <w:p w:rsidR="005A7F26" w:rsidRDefault="002F3986">
            <w:pPr>
              <w:pStyle w:val="DefaultStyle"/>
              <w:widowControl w:val="0"/>
              <w:numPr>
                <w:ilvl w:val="0"/>
                <w:numId w:val="1"/>
              </w:numPr>
              <w:spacing w:line="279" w:lineRule="exact"/>
            </w:pPr>
            <w:r>
              <w:rPr>
                <w:rFonts w:ascii="Corbel" w:hAnsi="Corbel"/>
                <w:color w:val="000000"/>
                <w:sz w:val="20"/>
                <w:szCs w:val="20"/>
              </w:rPr>
              <w:t>Programming with Java (4 lectures)  - Chapters 1-4/ Becker</w:t>
            </w:r>
          </w:p>
          <w:p w:rsidR="005A7F26" w:rsidRDefault="002F3986">
            <w:pPr>
              <w:pStyle w:val="DefaultStyle"/>
              <w:widowControl w:val="0"/>
              <w:numPr>
                <w:ilvl w:val="0"/>
                <w:numId w:val="1"/>
              </w:numPr>
              <w:spacing w:line="279" w:lineRule="exact"/>
            </w:pPr>
            <w:r>
              <w:rPr>
                <w:rFonts w:ascii="Corbel" w:hAnsi="Corbel"/>
                <w:color w:val="000000"/>
                <w:sz w:val="20"/>
                <w:szCs w:val="20"/>
              </w:rPr>
              <w:t>Concurrency programming with Java (introduction)- (4 lectures) – Chapters 1-2/Magee</w:t>
            </w:r>
          </w:p>
          <w:p w:rsidR="005A7F26" w:rsidRDefault="002F3986">
            <w:pPr>
              <w:pStyle w:val="DefaultStyle"/>
              <w:widowControl w:val="0"/>
              <w:numPr>
                <w:ilvl w:val="0"/>
                <w:numId w:val="1"/>
              </w:numPr>
              <w:spacing w:line="279" w:lineRule="exact"/>
            </w:pPr>
            <w:r>
              <w:rPr>
                <w:rFonts w:ascii="Corbel" w:hAnsi="Corbel"/>
                <w:color w:val="000000"/>
                <w:sz w:val="20"/>
                <w:szCs w:val="20"/>
              </w:rPr>
              <w:t>Concurrency Modeling– (5 lectures) – Chapter 3/Magee</w:t>
            </w:r>
          </w:p>
          <w:p w:rsidR="005A7F26" w:rsidRDefault="002F3986">
            <w:pPr>
              <w:pStyle w:val="DefaultStyle"/>
              <w:widowControl w:val="0"/>
              <w:numPr>
                <w:ilvl w:val="0"/>
                <w:numId w:val="1"/>
              </w:numPr>
              <w:spacing w:line="279" w:lineRule="exact"/>
            </w:pPr>
            <w:r>
              <w:rPr>
                <w:rFonts w:ascii="Corbel" w:hAnsi="Corbel"/>
                <w:color w:val="000000"/>
                <w:sz w:val="20"/>
                <w:szCs w:val="20"/>
              </w:rPr>
              <w:t>Mutual Exclusion ,Synchronization and Deadlock (4 lectures) – Chapters 4-5/Magee</w:t>
            </w:r>
          </w:p>
          <w:p w:rsidR="005A7F26" w:rsidRDefault="002F3986">
            <w:pPr>
              <w:pStyle w:val="DefaultStyle"/>
              <w:widowControl w:val="0"/>
              <w:numPr>
                <w:ilvl w:val="0"/>
                <w:numId w:val="1"/>
              </w:numPr>
              <w:spacing w:line="279" w:lineRule="exact"/>
            </w:pPr>
            <w:r>
              <w:rPr>
                <w:rFonts w:ascii="Corbel" w:hAnsi="Corbel"/>
                <w:color w:val="000000"/>
                <w:sz w:val="20"/>
                <w:szCs w:val="20"/>
              </w:rPr>
              <w:t>Graphical User Interface with Spring (</w:t>
            </w:r>
            <w:r>
              <w:rPr>
                <w:rFonts w:ascii="Corbel" w:hAnsi="Corbel"/>
                <w:color w:val="000000"/>
                <w:sz w:val="20"/>
                <w:szCs w:val="20"/>
              </w:rPr>
              <w:t>3 lectures) - Chapter 13/ Becker</w:t>
            </w:r>
          </w:p>
          <w:p w:rsidR="005A7F26" w:rsidRDefault="002F3986">
            <w:pPr>
              <w:pStyle w:val="DefaultStyle"/>
              <w:widowControl w:val="0"/>
              <w:numPr>
                <w:ilvl w:val="0"/>
                <w:numId w:val="1"/>
              </w:numPr>
              <w:spacing w:line="279" w:lineRule="exact"/>
            </w:pPr>
            <w:r>
              <w:rPr>
                <w:rFonts w:ascii="Corbel" w:hAnsi="Corbel"/>
                <w:color w:val="000000"/>
                <w:sz w:val="20"/>
                <w:szCs w:val="20"/>
              </w:rPr>
              <w:t xml:space="preserve">Support </w:t>
            </w:r>
            <w:proofErr w:type="gramStart"/>
            <w:r>
              <w:rPr>
                <w:rFonts w:ascii="Corbel" w:hAnsi="Corbel"/>
                <w:color w:val="000000"/>
                <w:sz w:val="20"/>
                <w:szCs w:val="20"/>
              </w:rPr>
              <w:t>tools  for</w:t>
            </w:r>
            <w:proofErr w:type="gramEnd"/>
            <w:r>
              <w:rPr>
                <w:rFonts w:ascii="Corbel" w:hAnsi="Corbel"/>
                <w:color w:val="000000"/>
                <w:sz w:val="20"/>
                <w:szCs w:val="20"/>
              </w:rPr>
              <w:t xml:space="preserve"> App development in gaming, smart phone apps, Bluetooth, animation, and Internet computing (5 lectures) – handouts. </w:t>
            </w:r>
          </w:p>
          <w:p w:rsidR="005A7F26" w:rsidRDefault="005A7F26">
            <w:pPr>
              <w:pStyle w:val="DefaultStyle"/>
              <w:widowControl w:val="0"/>
              <w:spacing w:line="279" w:lineRule="exact"/>
              <w:ind w:left="360"/>
            </w:pPr>
          </w:p>
          <w:p w:rsidR="005A7F26" w:rsidRDefault="002F3986">
            <w:pPr>
              <w:pStyle w:val="DefaultStyle"/>
              <w:widowControl w:val="0"/>
              <w:spacing w:line="279" w:lineRule="exact"/>
            </w:pPr>
            <w:r>
              <w:rPr>
                <w:rFonts w:ascii="Corbel" w:hAnsi="Corbel"/>
                <w:color w:val="000000"/>
                <w:sz w:val="20"/>
                <w:szCs w:val="20"/>
              </w:rPr>
              <w:t>Dates:              (1) Four individual programming assignments at 15% each, 2 during t</w:t>
            </w:r>
            <w:r>
              <w:rPr>
                <w:rFonts w:ascii="Corbel" w:hAnsi="Corbel"/>
                <w:color w:val="000000"/>
                <w:sz w:val="20"/>
                <w:szCs w:val="20"/>
              </w:rPr>
              <w:t>he first 9 lectures, and 2 during the last 9 lectures; (2) A midterm exam worth 20% in the 7</w:t>
            </w:r>
            <w:r>
              <w:rPr>
                <w:rFonts w:ascii="Corbel" w:hAnsi="Corbel"/>
                <w:color w:val="000000"/>
                <w:sz w:val="20"/>
                <w:szCs w:val="20"/>
                <w:vertAlign w:val="superscript"/>
              </w:rPr>
              <w:t>th</w:t>
            </w:r>
            <w:r>
              <w:rPr>
                <w:rFonts w:ascii="Corbel" w:hAnsi="Corbel"/>
                <w:color w:val="000000"/>
                <w:sz w:val="20"/>
                <w:szCs w:val="20"/>
              </w:rPr>
              <w:t xml:space="preserve"> week; (3) a final exam at semester end.  All the assignments and exams will be administered via Blackboard.   </w:t>
            </w:r>
          </w:p>
          <w:p w:rsidR="005A7F26" w:rsidRDefault="005A7F26">
            <w:pPr>
              <w:pStyle w:val="DefaultStyle"/>
              <w:widowControl w:val="0"/>
              <w:spacing w:line="279" w:lineRule="exact"/>
            </w:pPr>
          </w:p>
        </w:tc>
      </w:tr>
      <w:tr w:rsidR="005A7F26">
        <w:tc>
          <w:tcPr>
            <w:tcW w:w="8888" w:type="dxa"/>
            <w:gridSpan w:val="3"/>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5A7F26" w:rsidRDefault="002F3986">
            <w:pPr>
              <w:pStyle w:val="DefaultStyle"/>
            </w:pPr>
            <w:r>
              <w:rPr>
                <w:rFonts w:ascii="Corbel" w:hAnsi="Corbel"/>
                <w:b/>
                <w:color w:val="000080"/>
                <w:sz w:val="20"/>
                <w:szCs w:val="20"/>
              </w:rPr>
              <w:t xml:space="preserve">18.  </w:t>
            </w:r>
            <w:r>
              <w:rPr>
                <w:rFonts w:ascii="Corbel" w:hAnsi="Corbel"/>
                <w:color w:val="000080"/>
                <w:sz w:val="20"/>
                <w:szCs w:val="20"/>
              </w:rPr>
              <w:t xml:space="preserve">Technical Resolution Policy </w:t>
            </w:r>
            <w:proofErr w:type="gramStart"/>
            <w:r>
              <w:rPr>
                <w:rFonts w:ascii="Corbel" w:hAnsi="Corbel"/>
                <w:color w:val="000080"/>
                <w:sz w:val="20"/>
                <w:szCs w:val="20"/>
              </w:rPr>
              <w:t>-  You</w:t>
            </w:r>
            <w:proofErr w:type="gramEnd"/>
            <w:r>
              <w:rPr>
                <w:rFonts w:ascii="Corbel" w:hAnsi="Corbel"/>
                <w:color w:val="000080"/>
                <w:sz w:val="20"/>
                <w:szCs w:val="20"/>
              </w:rPr>
              <w:t xml:space="preserve"> will be </w:t>
            </w:r>
            <w:r>
              <w:rPr>
                <w:rFonts w:ascii="Corbel" w:hAnsi="Corbel"/>
                <w:color w:val="000080"/>
                <w:sz w:val="20"/>
                <w:szCs w:val="20"/>
              </w:rPr>
              <w:t>using Blackboard tools for communication. On the Welcome page, once you log in, you have the option to ‘Submit a Ticket’ (see on the left hand side) to the Online Support Center. They may also be reached at 561-297-3999. However, they will not be able to h</w:t>
            </w:r>
            <w:r>
              <w:rPr>
                <w:rFonts w:ascii="Corbel" w:hAnsi="Corbel"/>
                <w:color w:val="000080"/>
                <w:sz w:val="20"/>
                <w:szCs w:val="20"/>
              </w:rPr>
              <w:t>elp you with the installation and use of the tool suite used in the class. We have excellent tutorials/</w:t>
            </w:r>
            <w:proofErr w:type="gramStart"/>
            <w:r>
              <w:rPr>
                <w:rFonts w:ascii="Corbel" w:hAnsi="Corbel"/>
                <w:color w:val="000080"/>
                <w:sz w:val="20"/>
                <w:szCs w:val="20"/>
              </w:rPr>
              <w:t>demos  at</w:t>
            </w:r>
            <w:proofErr w:type="gramEnd"/>
            <w:r>
              <w:rPr>
                <w:rFonts w:ascii="Corbel" w:hAnsi="Corbel"/>
                <w:color w:val="000080"/>
                <w:sz w:val="20"/>
                <w:szCs w:val="20"/>
              </w:rPr>
              <w:t xml:space="preserve"> the authors’ sites, android.fau.edu and many other  on-line sites. First try these things and if you still have difficulties, feel free to cont</w:t>
            </w:r>
            <w:r>
              <w:rPr>
                <w:rFonts w:ascii="Corbel" w:hAnsi="Corbel"/>
                <w:color w:val="000080"/>
                <w:sz w:val="20"/>
                <w:szCs w:val="20"/>
              </w:rPr>
              <w:t>act Dr. Shankar.</w:t>
            </w:r>
            <w:r>
              <w:rPr>
                <w:rFonts w:ascii="Corbel" w:hAnsi="Corbel"/>
                <w:b/>
                <w:color w:val="000080"/>
                <w:sz w:val="20"/>
                <w:szCs w:val="20"/>
              </w:rPr>
              <w:t xml:space="preserve"> </w:t>
            </w:r>
          </w:p>
        </w:tc>
      </w:tr>
    </w:tbl>
    <w:p w:rsidR="005A7F26" w:rsidRDefault="005A7F26">
      <w:pPr>
        <w:pStyle w:val="DefaultStyle"/>
      </w:pPr>
    </w:p>
    <w:sectPr w:rsidR="005A7F26" w:rsidSect="005A7F26">
      <w:headerReference w:type="default" r:id="rId9"/>
      <w:footerReference w:type="default" r:id="rId10"/>
      <w:pgSz w:w="12240" w:h="15840"/>
      <w:pgMar w:top="1440" w:right="1800" w:bottom="1440" w:left="180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986" w:rsidRDefault="002F3986" w:rsidP="005A7F26">
      <w:pPr>
        <w:spacing w:after="0" w:line="240" w:lineRule="auto"/>
      </w:pPr>
      <w:r>
        <w:separator/>
      </w:r>
    </w:p>
  </w:endnote>
  <w:endnote w:type="continuationSeparator" w:id="0">
    <w:p w:rsidR="002F3986" w:rsidRDefault="002F3986" w:rsidP="005A7F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F26" w:rsidRDefault="005A7F26">
    <w:pPr>
      <w:pStyle w:val="Footer"/>
      <w:ind w:left="423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986" w:rsidRDefault="002F3986" w:rsidP="005A7F26">
      <w:pPr>
        <w:spacing w:after="0" w:line="240" w:lineRule="auto"/>
      </w:pPr>
      <w:r>
        <w:separator/>
      </w:r>
    </w:p>
  </w:footnote>
  <w:footnote w:type="continuationSeparator" w:id="0">
    <w:p w:rsidR="002F3986" w:rsidRDefault="002F3986" w:rsidP="005A7F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F26" w:rsidRDefault="002F3986">
    <w:pPr>
      <w:pStyle w:val="Header"/>
      <w:jc w:val="center"/>
    </w:pPr>
    <w:r>
      <w:rPr>
        <w:rFonts w:ascii="Verdana" w:hAnsi="Verdana"/>
        <w:b/>
        <w:sz w:val="18"/>
        <w:szCs w:val="18"/>
      </w:rPr>
      <w:t xml:space="preserve">Department of </w:t>
    </w:r>
    <w:r>
      <w:rPr>
        <w:rFonts w:ascii="Verdana" w:hAnsi="Verdana"/>
        <w:b/>
        <w:sz w:val="18"/>
        <w:szCs w:val="18"/>
        <w:lang w:eastAsia="zh-CN"/>
      </w:rPr>
      <w:t xml:space="preserve">Computer and Electrical </w:t>
    </w:r>
    <w:r>
      <w:rPr>
        <w:rFonts w:ascii="Verdana" w:hAnsi="Verdana"/>
        <w:b/>
        <w:sz w:val="18"/>
        <w:szCs w:val="18"/>
      </w:rPr>
      <w:t>Engineering and Computer Science</w:t>
    </w:r>
  </w:p>
  <w:p w:rsidR="005A7F26" w:rsidRDefault="002F3986">
    <w:pPr>
      <w:pStyle w:val="Header"/>
      <w:jc w:val="center"/>
    </w:pPr>
    <w:r>
      <w:rPr>
        <w:rFonts w:ascii="Verdana" w:hAnsi="Verdana"/>
        <w:b/>
        <w:sz w:val="18"/>
        <w:szCs w:val="18"/>
      </w:rPr>
      <w:t>Florida Atlantic University</w:t>
    </w:r>
  </w:p>
  <w:p w:rsidR="005A7F26" w:rsidRDefault="002F3986">
    <w:pPr>
      <w:pStyle w:val="Header"/>
      <w:jc w:val="center"/>
    </w:pPr>
    <w:r>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E1A53"/>
    <w:multiLevelType w:val="multilevel"/>
    <w:tmpl w:val="4E28E1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7495A77"/>
    <w:multiLevelType w:val="multilevel"/>
    <w:tmpl w:val="7F52E78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A7F26"/>
    <w:rsid w:val="002F3986"/>
    <w:rsid w:val="00482748"/>
    <w:rsid w:val="005A7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7F26"/>
    <w:pPr>
      <w:suppressAutoHyphens/>
    </w:pPr>
    <w:rPr>
      <w:rFonts w:ascii="Times New Roman" w:eastAsia="SimSun" w:hAnsi="Times New Roman" w:cs="Times New Roman"/>
      <w:color w:val="000000"/>
      <w:sz w:val="24"/>
      <w:szCs w:val="24"/>
      <w:lang w:eastAsia="zh-CN"/>
    </w:rPr>
  </w:style>
  <w:style w:type="paragraph" w:styleId="Heading1">
    <w:name w:val="heading 1"/>
    <w:basedOn w:val="DefaultStyle"/>
    <w:rsid w:val="005A7F26"/>
    <w:pPr>
      <w:keepNext/>
      <w:keepLines/>
      <w:spacing w:before="480" w:after="0"/>
      <w:outlineLvl w:val="0"/>
    </w:pPr>
    <w:rPr>
      <w:rFonts w:ascii="Cambria" w:hAnsi="Cambria"/>
      <w:b/>
      <w:bCs/>
      <w:color w:val="365F91"/>
      <w:sz w:val="28"/>
      <w:szCs w:val="28"/>
    </w:rPr>
  </w:style>
  <w:style w:type="paragraph" w:styleId="Heading3">
    <w:name w:val="heading 3"/>
    <w:basedOn w:val="DefaultStyle"/>
    <w:rsid w:val="005A7F26"/>
    <w:pPr>
      <w:keepNext/>
      <w:jc w:val="center"/>
      <w:outlineLvl w:val="2"/>
    </w:pPr>
    <w:rPr>
      <w:b/>
      <w:bCs/>
      <w:lang w:val="fr-FR"/>
    </w:rPr>
  </w:style>
  <w:style w:type="paragraph" w:styleId="Heading5">
    <w:name w:val="heading 5"/>
    <w:basedOn w:val="DefaultStyle"/>
    <w:rsid w:val="005A7F26"/>
    <w:pPr>
      <w:keepNext/>
      <w:outlineLvl w:val="4"/>
    </w:pPr>
    <w:rPr>
      <w:i/>
      <w:iCs/>
      <w:sz w:val="17"/>
      <w:szCs w:val="17"/>
    </w:rPr>
  </w:style>
  <w:style w:type="paragraph" w:styleId="Heading8">
    <w:name w:val="heading 8"/>
    <w:basedOn w:val="DefaultStyle"/>
    <w:rsid w:val="005A7F26"/>
    <w:pPr>
      <w:keepNext/>
      <w:ind w:left="252" w:hanging="252"/>
      <w:outlineLvl w:val="7"/>
    </w:pPr>
    <w:rPr>
      <w:b/>
      <w:bCs/>
      <w:color w:val="00800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5A7F26"/>
    <w:pPr>
      <w:suppressAutoHyphens/>
    </w:pPr>
    <w:rPr>
      <w:rFonts w:ascii="Times New Roman" w:eastAsia="SimSun" w:hAnsi="Times New Roman" w:cs="Times New Roman"/>
      <w:sz w:val="24"/>
      <w:szCs w:val="24"/>
    </w:rPr>
  </w:style>
  <w:style w:type="character" w:customStyle="1" w:styleId="Heading1Char">
    <w:name w:val="Heading 1 Char"/>
    <w:basedOn w:val="DefaultParagraphFont"/>
    <w:rsid w:val="005A7F26"/>
    <w:rPr>
      <w:rFonts w:ascii="Cambria" w:hAnsi="Cambria" w:cs="Times New Roman"/>
      <w:b/>
      <w:bCs/>
      <w:color w:val="365F91"/>
      <w:sz w:val="28"/>
      <w:szCs w:val="28"/>
    </w:rPr>
  </w:style>
  <w:style w:type="character" w:customStyle="1" w:styleId="Heading3Char">
    <w:name w:val="Heading 3 Char"/>
    <w:basedOn w:val="DefaultParagraphFont"/>
    <w:rsid w:val="005A7F26"/>
    <w:rPr>
      <w:rFonts w:ascii="Cambria" w:hAnsi="Cambria" w:cs="Times New Roman"/>
      <w:b/>
      <w:bCs/>
      <w:sz w:val="26"/>
      <w:szCs w:val="26"/>
    </w:rPr>
  </w:style>
  <w:style w:type="character" w:customStyle="1" w:styleId="Heading5Char">
    <w:name w:val="Heading 5 Char"/>
    <w:basedOn w:val="DefaultParagraphFont"/>
    <w:rsid w:val="005A7F26"/>
    <w:rPr>
      <w:rFonts w:ascii="Calibri" w:hAnsi="Calibri" w:cs="Times New Roman"/>
      <w:b/>
      <w:bCs/>
      <w:i/>
      <w:iCs/>
      <w:sz w:val="26"/>
      <w:szCs w:val="26"/>
    </w:rPr>
  </w:style>
  <w:style w:type="character" w:customStyle="1" w:styleId="Heading8Char">
    <w:name w:val="Heading 8 Char"/>
    <w:basedOn w:val="DefaultParagraphFont"/>
    <w:rsid w:val="005A7F26"/>
    <w:rPr>
      <w:rFonts w:ascii="Calibri" w:hAnsi="Calibri" w:cs="Times New Roman"/>
      <w:i/>
      <w:iCs/>
      <w:sz w:val="24"/>
      <w:szCs w:val="24"/>
    </w:rPr>
  </w:style>
  <w:style w:type="character" w:customStyle="1" w:styleId="HeaderChar">
    <w:name w:val="Header Char"/>
    <w:basedOn w:val="DefaultParagraphFont"/>
    <w:rsid w:val="005A7F26"/>
    <w:rPr>
      <w:rFonts w:cs="Times New Roman"/>
      <w:sz w:val="24"/>
    </w:rPr>
  </w:style>
  <w:style w:type="character" w:customStyle="1" w:styleId="FooterChar">
    <w:name w:val="Footer Char"/>
    <w:basedOn w:val="DefaultParagraphFont"/>
    <w:rsid w:val="005A7F26"/>
    <w:rPr>
      <w:rFonts w:cs="Times New Roman"/>
      <w:sz w:val="24"/>
      <w:szCs w:val="24"/>
    </w:rPr>
  </w:style>
  <w:style w:type="character" w:customStyle="1" w:styleId="InternetLink">
    <w:name w:val="Internet Link"/>
    <w:basedOn w:val="DefaultParagraphFont"/>
    <w:rsid w:val="005A7F26"/>
    <w:rPr>
      <w:rFonts w:cs="Times New Roman"/>
      <w:color w:val="0000FF"/>
      <w:u w:val="single"/>
    </w:rPr>
  </w:style>
  <w:style w:type="character" w:customStyle="1" w:styleId="BodyText2Char">
    <w:name w:val="Body Text 2 Char"/>
    <w:basedOn w:val="DefaultParagraphFont"/>
    <w:rsid w:val="005A7F26"/>
    <w:rPr>
      <w:rFonts w:cs="Times New Roman"/>
      <w:sz w:val="24"/>
      <w:szCs w:val="24"/>
    </w:rPr>
  </w:style>
  <w:style w:type="character" w:customStyle="1" w:styleId="apple-tab-span">
    <w:name w:val="apple-tab-span"/>
    <w:basedOn w:val="DefaultParagraphFont"/>
    <w:rsid w:val="005A7F26"/>
    <w:rPr>
      <w:rFonts w:cs="Times New Roman"/>
    </w:rPr>
  </w:style>
  <w:style w:type="character" w:customStyle="1" w:styleId="BodyTextChar">
    <w:name w:val="Body Text Char"/>
    <w:basedOn w:val="DefaultParagraphFont"/>
    <w:rsid w:val="005A7F26"/>
    <w:rPr>
      <w:rFonts w:cs="Times New Roman"/>
      <w:sz w:val="24"/>
      <w:lang w:eastAsia="en-US"/>
    </w:rPr>
  </w:style>
  <w:style w:type="character" w:styleId="PageNumber">
    <w:name w:val="page number"/>
    <w:basedOn w:val="DefaultParagraphFont"/>
    <w:rsid w:val="005A7F26"/>
    <w:rPr>
      <w:rFonts w:cs="Times New Roman"/>
    </w:rPr>
  </w:style>
  <w:style w:type="character" w:customStyle="1" w:styleId="StrongEmphasis">
    <w:name w:val="Strong Emphasis"/>
    <w:basedOn w:val="DefaultParagraphFont"/>
    <w:rsid w:val="005A7F26"/>
    <w:rPr>
      <w:rFonts w:cs="Times New Roman"/>
      <w:b/>
      <w:bCs/>
    </w:rPr>
  </w:style>
  <w:style w:type="character" w:customStyle="1" w:styleId="ListLabel1">
    <w:name w:val="ListLabel 1"/>
    <w:rsid w:val="005A7F26"/>
    <w:rPr>
      <w:rFonts w:cs="Times New Roman"/>
    </w:rPr>
  </w:style>
  <w:style w:type="character" w:customStyle="1" w:styleId="ListLabel2">
    <w:name w:val="ListLabel 2"/>
    <w:rsid w:val="005A7F26"/>
    <w:rPr>
      <w:rFonts w:eastAsia="SimSun" w:cs="Times New Roman"/>
      <w:i w:val="0"/>
    </w:rPr>
  </w:style>
  <w:style w:type="character" w:customStyle="1" w:styleId="ListLabel3">
    <w:name w:val="ListLabel 3"/>
    <w:rsid w:val="005A7F26"/>
    <w:rPr>
      <w:rFonts w:cs="Times New Roman"/>
      <w:i w:val="0"/>
    </w:rPr>
  </w:style>
  <w:style w:type="character" w:customStyle="1" w:styleId="ListLabel4">
    <w:name w:val="ListLabel 4"/>
    <w:rsid w:val="005A7F26"/>
    <w:rPr>
      <w:rFonts w:cs="Times New Roman"/>
      <w:b w:val="0"/>
      <w:color w:val="00000A"/>
    </w:rPr>
  </w:style>
  <w:style w:type="character" w:customStyle="1" w:styleId="ListLabel5">
    <w:name w:val="ListLabel 5"/>
    <w:rsid w:val="005A7F26"/>
    <w:rPr>
      <w:rFonts w:eastAsia="SimSun" w:cs="Times New Roman"/>
    </w:rPr>
  </w:style>
  <w:style w:type="character" w:customStyle="1" w:styleId="ListLabel6">
    <w:name w:val="ListLabel 6"/>
    <w:rsid w:val="005A7F26"/>
    <w:rPr>
      <w:rFonts w:cs="Times New Roman"/>
      <w:color w:val="00000A"/>
    </w:rPr>
  </w:style>
  <w:style w:type="character" w:customStyle="1" w:styleId="ListLabel7">
    <w:name w:val="ListLabel 7"/>
    <w:rsid w:val="005A7F26"/>
    <w:rPr>
      <w:rFonts w:cs="Times New Roman"/>
      <w:sz w:val="20"/>
      <w:szCs w:val="20"/>
    </w:rPr>
  </w:style>
  <w:style w:type="character" w:customStyle="1" w:styleId="ListLabel8">
    <w:name w:val="ListLabel 8"/>
    <w:rsid w:val="005A7F26"/>
    <w:rPr>
      <w:rFonts w:cs="Times New Roman"/>
      <w:b w:val="0"/>
      <w:color w:val="000000"/>
    </w:rPr>
  </w:style>
  <w:style w:type="character" w:customStyle="1" w:styleId="ListLabel9">
    <w:name w:val="ListLabel 9"/>
    <w:rsid w:val="005A7F26"/>
    <w:rPr>
      <w:sz w:val="20"/>
    </w:rPr>
  </w:style>
  <w:style w:type="character" w:customStyle="1" w:styleId="ListLabel10">
    <w:name w:val="ListLabel 10"/>
    <w:rsid w:val="005A7F26"/>
    <w:rPr>
      <w:rFonts w:cs="Times New Roman"/>
      <w:sz w:val="22"/>
    </w:rPr>
  </w:style>
  <w:style w:type="paragraph" w:customStyle="1" w:styleId="Heading">
    <w:name w:val="Heading"/>
    <w:basedOn w:val="DefaultStyle"/>
    <w:next w:val="TextBody"/>
    <w:rsid w:val="005A7F26"/>
    <w:pPr>
      <w:keepNext/>
      <w:spacing w:before="240" w:after="120"/>
    </w:pPr>
    <w:rPr>
      <w:rFonts w:ascii="Arial" w:eastAsia="DejaVu Sans" w:hAnsi="Arial" w:cs="Lohit Hindi"/>
      <w:sz w:val="28"/>
      <w:szCs w:val="28"/>
    </w:rPr>
  </w:style>
  <w:style w:type="paragraph" w:customStyle="1" w:styleId="TextBody">
    <w:name w:val="Text Body"/>
    <w:basedOn w:val="DefaultStyle"/>
    <w:rsid w:val="005A7F26"/>
    <w:pPr>
      <w:spacing w:after="120"/>
    </w:pPr>
  </w:style>
  <w:style w:type="paragraph" w:styleId="List">
    <w:name w:val="List"/>
    <w:basedOn w:val="TextBody"/>
    <w:rsid w:val="005A7F26"/>
    <w:rPr>
      <w:rFonts w:cs="Lohit Hindi"/>
    </w:rPr>
  </w:style>
  <w:style w:type="paragraph" w:styleId="Caption">
    <w:name w:val="caption"/>
    <w:basedOn w:val="DefaultStyle"/>
    <w:rsid w:val="005A7F26"/>
    <w:pPr>
      <w:suppressLineNumbers/>
      <w:spacing w:before="120" w:after="120"/>
    </w:pPr>
    <w:rPr>
      <w:rFonts w:cs="Lohit Hindi"/>
      <w:i/>
      <w:iCs/>
    </w:rPr>
  </w:style>
  <w:style w:type="paragraph" w:customStyle="1" w:styleId="Index">
    <w:name w:val="Index"/>
    <w:basedOn w:val="DefaultStyle"/>
    <w:rsid w:val="005A7F26"/>
    <w:pPr>
      <w:suppressLineNumbers/>
    </w:pPr>
    <w:rPr>
      <w:rFonts w:cs="Lohit Hindi"/>
    </w:rPr>
  </w:style>
  <w:style w:type="paragraph" w:styleId="Header">
    <w:name w:val="header"/>
    <w:basedOn w:val="DefaultStyle"/>
    <w:rsid w:val="005A7F26"/>
    <w:pPr>
      <w:tabs>
        <w:tab w:val="center" w:pos="4320"/>
        <w:tab w:val="right" w:pos="8640"/>
      </w:tabs>
    </w:pPr>
  </w:style>
  <w:style w:type="paragraph" w:styleId="Footer">
    <w:name w:val="footer"/>
    <w:basedOn w:val="DefaultStyle"/>
    <w:rsid w:val="005A7F26"/>
    <w:pPr>
      <w:tabs>
        <w:tab w:val="center" w:pos="4320"/>
        <w:tab w:val="right" w:pos="8640"/>
      </w:tabs>
    </w:pPr>
  </w:style>
  <w:style w:type="paragraph" w:styleId="BodyText2">
    <w:name w:val="Body Text 2"/>
    <w:basedOn w:val="DefaultStyle"/>
    <w:rsid w:val="005A7F26"/>
    <w:rPr>
      <w:sz w:val="22"/>
      <w:szCs w:val="16"/>
    </w:rPr>
  </w:style>
  <w:style w:type="paragraph" w:styleId="NormalWeb">
    <w:name w:val="Normal (Web)"/>
    <w:basedOn w:val="DefaultStyle"/>
    <w:rsid w:val="005A7F26"/>
  </w:style>
  <w:style w:type="paragraph" w:customStyle="1" w:styleId="note">
    <w:name w:val="note"/>
    <w:basedOn w:val="DefaultStyle"/>
    <w:rsid w:val="005A7F26"/>
    <w:pPr>
      <w:spacing w:before="100" w:after="1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learningwithrobots.com/" TargetMode="Externa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2011-08-22T15:46:00Z</cp:lastPrinted>
  <dcterms:created xsi:type="dcterms:W3CDTF">2013-12-03T17:51:00Z</dcterms:created>
  <dcterms:modified xsi:type="dcterms:W3CDTF">2013-12-03T17:51:00Z</dcterms:modified>
</cp:coreProperties>
</file>