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26" w:rsidRPr="00C96248" w:rsidRDefault="00070926" w:rsidP="00070926">
      <w:pPr>
        <w:pStyle w:val="Default"/>
        <w:jc w:val="center"/>
        <w:rPr>
          <w:b/>
          <w:color w:val="auto"/>
        </w:rPr>
      </w:pPr>
      <w:bookmarkStart w:id="0" w:name="_GoBack"/>
      <w:bookmarkEnd w:id="0"/>
      <w:r>
        <w:rPr>
          <w:b/>
          <w:color w:val="auto"/>
        </w:rPr>
        <w:t>ACG 3131</w:t>
      </w:r>
    </w:p>
    <w:p w:rsidR="00070926" w:rsidRPr="00C96248" w:rsidRDefault="00070926" w:rsidP="00070926">
      <w:pPr>
        <w:pStyle w:val="Default"/>
        <w:jc w:val="center"/>
        <w:rPr>
          <w:b/>
          <w:color w:val="auto"/>
        </w:rPr>
      </w:pPr>
      <w:r w:rsidRPr="00C96248">
        <w:rPr>
          <w:b/>
          <w:color w:val="auto"/>
        </w:rPr>
        <w:t xml:space="preserve">Intermediate Theory 1 (3 credit hours) </w:t>
      </w:r>
    </w:p>
    <w:p w:rsidR="00070926" w:rsidRPr="00C96248" w:rsidRDefault="00070926" w:rsidP="00070926">
      <w:pPr>
        <w:pStyle w:val="Default"/>
        <w:jc w:val="center"/>
        <w:rPr>
          <w:b/>
          <w:color w:val="auto"/>
        </w:rPr>
      </w:pPr>
      <w:r>
        <w:rPr>
          <w:b/>
          <w:color w:val="auto"/>
        </w:rPr>
        <w:t>Fall</w:t>
      </w:r>
      <w:r w:rsidRPr="00C96248">
        <w:rPr>
          <w:b/>
          <w:color w:val="auto"/>
        </w:rPr>
        <w:t xml:space="preserve"> 201</w:t>
      </w:r>
      <w:r w:rsidR="00E6153B">
        <w:rPr>
          <w:b/>
          <w:color w:val="auto"/>
        </w:rPr>
        <w:t>8</w:t>
      </w:r>
      <w:r w:rsidRPr="00C96248">
        <w:rPr>
          <w:b/>
          <w:color w:val="auto"/>
        </w:rPr>
        <w:t xml:space="preserve"> </w:t>
      </w:r>
    </w:p>
    <w:p w:rsidR="00070926" w:rsidRPr="00C96248" w:rsidRDefault="00070926" w:rsidP="00070926">
      <w:pPr>
        <w:pStyle w:val="Default"/>
        <w:jc w:val="center"/>
        <w:rPr>
          <w:b/>
          <w:color w:val="auto"/>
        </w:rPr>
      </w:pPr>
      <w:r w:rsidRPr="00C6073E">
        <w:rPr>
          <w:b/>
          <w:color w:val="auto"/>
        </w:rPr>
        <w:t>Tuesdays and Thursday, 11:00 am – 12:20 am BU 307</w:t>
      </w:r>
    </w:p>
    <w:p w:rsidR="001C0724" w:rsidRPr="00B35D10" w:rsidRDefault="001C0724" w:rsidP="00412DA3">
      <w:pPr>
        <w:pStyle w:val="Default"/>
        <w:jc w:val="center"/>
        <w:rPr>
          <w:b/>
          <w:color w:val="auto"/>
          <w:highlight w:val="yellow"/>
        </w:rPr>
      </w:pPr>
    </w:p>
    <w:p w:rsidR="00412DA3" w:rsidRPr="00B35D10" w:rsidRDefault="00412DA3" w:rsidP="004D6C85">
      <w:pPr>
        <w:tabs>
          <w:tab w:val="center" w:pos="4680"/>
        </w:tabs>
        <w:suppressAutoHyphens/>
        <w:jc w:val="center"/>
        <w:rPr>
          <w:b/>
          <w:color w:val="0000FF"/>
          <w:szCs w:val="24"/>
          <w:highlight w:val="yellow"/>
        </w:rPr>
      </w:pPr>
    </w:p>
    <w:p w:rsidR="00412DA3" w:rsidRPr="00070926" w:rsidRDefault="00CA2C44" w:rsidP="00412DA3">
      <w:pPr>
        <w:pStyle w:val="Heading1"/>
        <w:tabs>
          <w:tab w:val="left" w:pos="720"/>
        </w:tabs>
        <w:rPr>
          <w:szCs w:val="24"/>
        </w:rPr>
      </w:pPr>
      <w:r w:rsidRPr="00070926">
        <w:rPr>
          <w:szCs w:val="24"/>
          <w:u w:val="single"/>
        </w:rPr>
        <w:t>Instructor:</w:t>
      </w:r>
      <w:r w:rsidR="00412DA3" w:rsidRPr="00070926">
        <w:rPr>
          <w:szCs w:val="24"/>
        </w:rPr>
        <w:t xml:space="preserve"> </w:t>
      </w:r>
      <w:r w:rsidR="00412DA3" w:rsidRPr="00070926">
        <w:rPr>
          <w:szCs w:val="24"/>
        </w:rPr>
        <w:tab/>
      </w:r>
    </w:p>
    <w:p w:rsidR="00412DA3" w:rsidRPr="00070926" w:rsidRDefault="00412DA3" w:rsidP="00412DA3">
      <w:pPr>
        <w:pStyle w:val="Default"/>
        <w:rPr>
          <w:color w:val="auto"/>
        </w:rPr>
      </w:pPr>
      <w:r w:rsidRPr="00070926">
        <w:rPr>
          <w:color w:val="auto"/>
        </w:rPr>
        <w:t>Dr. Maya Thevenot, PhD</w:t>
      </w:r>
    </w:p>
    <w:p w:rsidR="00412DA3" w:rsidRPr="00070926" w:rsidRDefault="00412DA3" w:rsidP="00412DA3">
      <w:pPr>
        <w:pStyle w:val="Default"/>
        <w:rPr>
          <w:color w:val="auto"/>
        </w:rPr>
      </w:pPr>
      <w:r w:rsidRPr="00070926">
        <w:rPr>
          <w:color w:val="auto"/>
        </w:rPr>
        <w:t>Office: Barry Kaye Hall 1</w:t>
      </w:r>
      <w:r w:rsidR="001A557F" w:rsidRPr="00070926">
        <w:rPr>
          <w:color w:val="auto"/>
        </w:rPr>
        <w:t>2</w:t>
      </w:r>
      <w:r w:rsidR="00000D84" w:rsidRPr="00070926">
        <w:rPr>
          <w:color w:val="auto"/>
        </w:rPr>
        <w:t>3</w:t>
      </w:r>
    </w:p>
    <w:p w:rsidR="00412DA3" w:rsidRPr="00070926" w:rsidRDefault="00412DA3" w:rsidP="00412DA3">
      <w:pPr>
        <w:pStyle w:val="Default"/>
        <w:rPr>
          <w:b/>
          <w:i/>
          <w:color w:val="auto"/>
        </w:rPr>
      </w:pPr>
      <w:r w:rsidRPr="00070926">
        <w:rPr>
          <w:color w:val="auto"/>
        </w:rPr>
        <w:t xml:space="preserve">E-mail: mtheveno@fau.edu </w:t>
      </w:r>
    </w:p>
    <w:p w:rsidR="00C96248" w:rsidRPr="00070926" w:rsidRDefault="00C96248" w:rsidP="00412DA3">
      <w:pPr>
        <w:pStyle w:val="Default"/>
        <w:rPr>
          <w:color w:val="auto"/>
        </w:rPr>
      </w:pPr>
      <w:r w:rsidRPr="00070926">
        <w:rPr>
          <w:color w:val="auto"/>
        </w:rPr>
        <w:t>Phone: 561-297-4036</w:t>
      </w:r>
    </w:p>
    <w:p w:rsidR="00412DA3" w:rsidRPr="00B35D10" w:rsidRDefault="00412DA3" w:rsidP="00412DA3">
      <w:pPr>
        <w:ind w:left="2160" w:hanging="2160"/>
        <w:rPr>
          <w:b/>
          <w:bCs/>
          <w:szCs w:val="24"/>
          <w:highlight w:val="yellow"/>
        </w:rPr>
      </w:pPr>
    </w:p>
    <w:p w:rsidR="00412DA3" w:rsidRPr="00070926" w:rsidRDefault="00412DA3" w:rsidP="00412DA3">
      <w:pPr>
        <w:pStyle w:val="Heading1"/>
        <w:tabs>
          <w:tab w:val="left" w:pos="720"/>
        </w:tabs>
        <w:rPr>
          <w:szCs w:val="24"/>
          <w:u w:val="single"/>
        </w:rPr>
      </w:pPr>
      <w:r w:rsidRPr="00070926">
        <w:rPr>
          <w:szCs w:val="24"/>
          <w:u w:val="single"/>
        </w:rPr>
        <w:t>Office Hours</w:t>
      </w:r>
    </w:p>
    <w:p w:rsidR="0080524F" w:rsidRPr="00070926" w:rsidRDefault="00070926" w:rsidP="00070926">
      <w:pPr>
        <w:pStyle w:val="Default"/>
      </w:pPr>
      <w:r w:rsidRPr="00070926">
        <w:rPr>
          <w:color w:val="auto"/>
        </w:rPr>
        <w:t>Tuesdays and Thursdays 2:00pm – 3:00pm and by appointment.</w:t>
      </w:r>
    </w:p>
    <w:p w:rsidR="00070926" w:rsidRDefault="00070926" w:rsidP="001003A1">
      <w:pPr>
        <w:pStyle w:val="Heading1"/>
        <w:tabs>
          <w:tab w:val="left" w:pos="720"/>
        </w:tabs>
        <w:contextualSpacing/>
        <w:rPr>
          <w:szCs w:val="24"/>
          <w:highlight w:val="yellow"/>
          <w:u w:val="single"/>
        </w:rPr>
      </w:pPr>
    </w:p>
    <w:p w:rsidR="001003A1" w:rsidRPr="00070926" w:rsidRDefault="00B71CDE" w:rsidP="001003A1">
      <w:pPr>
        <w:pStyle w:val="Heading1"/>
        <w:tabs>
          <w:tab w:val="left" w:pos="720"/>
        </w:tabs>
        <w:contextualSpacing/>
        <w:rPr>
          <w:szCs w:val="24"/>
          <w:u w:val="single"/>
        </w:rPr>
      </w:pPr>
      <w:r w:rsidRPr="00070926">
        <w:rPr>
          <w:szCs w:val="24"/>
          <w:u w:val="single"/>
        </w:rPr>
        <w:t>Required Text and M</w:t>
      </w:r>
      <w:r w:rsidR="00097658" w:rsidRPr="00070926">
        <w:rPr>
          <w:szCs w:val="24"/>
          <w:u w:val="single"/>
        </w:rPr>
        <w:t>aterials</w:t>
      </w:r>
    </w:p>
    <w:p w:rsidR="00886EBB" w:rsidRPr="00070926" w:rsidRDefault="00CB5469" w:rsidP="005A4830">
      <w:pPr>
        <w:numPr>
          <w:ilvl w:val="0"/>
          <w:numId w:val="12"/>
        </w:numPr>
        <w:snapToGrid w:val="0"/>
        <w:spacing w:before="100" w:beforeAutospacing="1" w:after="100" w:afterAutospacing="1"/>
        <w:contextualSpacing/>
        <w:rPr>
          <w:szCs w:val="24"/>
        </w:rPr>
      </w:pPr>
      <w:r>
        <w:rPr>
          <w:szCs w:val="24"/>
        </w:rPr>
        <w:t xml:space="preserve">Spiceland, </w:t>
      </w:r>
      <w:r w:rsidR="005810C3" w:rsidRPr="00070926">
        <w:rPr>
          <w:szCs w:val="24"/>
        </w:rPr>
        <w:t>Nelson</w:t>
      </w:r>
      <w:r w:rsidR="00C4353D" w:rsidRPr="00070926">
        <w:rPr>
          <w:szCs w:val="24"/>
        </w:rPr>
        <w:t xml:space="preserve"> &amp; Thomas</w:t>
      </w:r>
      <w:r w:rsidR="005810C3" w:rsidRPr="00070926">
        <w:rPr>
          <w:szCs w:val="24"/>
        </w:rPr>
        <w:t>. Intermediate Accounting (Connect Plus L</w:t>
      </w:r>
      <w:r w:rsidR="00362A3D" w:rsidRPr="00070926">
        <w:rPr>
          <w:szCs w:val="24"/>
        </w:rPr>
        <w:t>ea</w:t>
      </w:r>
      <w:r w:rsidR="005810C3" w:rsidRPr="00070926">
        <w:rPr>
          <w:szCs w:val="24"/>
        </w:rPr>
        <w:t>rnSm</w:t>
      </w:r>
      <w:r w:rsidR="00362A3D" w:rsidRPr="00070926">
        <w:rPr>
          <w:szCs w:val="24"/>
        </w:rPr>
        <w:t>a</w:t>
      </w:r>
      <w:r w:rsidR="005810C3" w:rsidRPr="00070926">
        <w:rPr>
          <w:szCs w:val="24"/>
        </w:rPr>
        <w:t xml:space="preserve">rt Access), </w:t>
      </w:r>
      <w:r w:rsidR="00070926" w:rsidRPr="00070926">
        <w:rPr>
          <w:szCs w:val="24"/>
        </w:rPr>
        <w:t>9</w:t>
      </w:r>
      <w:r w:rsidR="005810C3" w:rsidRPr="00070926">
        <w:rPr>
          <w:szCs w:val="24"/>
        </w:rPr>
        <w:t>th edition. Irwin/McGraw-Hill, 201</w:t>
      </w:r>
      <w:r w:rsidR="00070926">
        <w:rPr>
          <w:szCs w:val="24"/>
        </w:rPr>
        <w:t>7</w:t>
      </w:r>
      <w:r w:rsidR="005810C3" w:rsidRPr="00070926">
        <w:rPr>
          <w:szCs w:val="24"/>
        </w:rPr>
        <w:t>.</w:t>
      </w:r>
      <w:r w:rsidR="008222E2" w:rsidRPr="00070926">
        <w:rPr>
          <w:szCs w:val="24"/>
        </w:rPr>
        <w:t xml:space="preserve"> E-book ISBN</w:t>
      </w:r>
      <w:r w:rsidR="005810C3" w:rsidRPr="00070926">
        <w:rPr>
          <w:szCs w:val="24"/>
        </w:rPr>
        <w:t xml:space="preserve"> </w:t>
      </w:r>
      <w:r w:rsidR="00070926" w:rsidRPr="00070926">
        <w:t>9781260029871</w:t>
      </w:r>
      <w:r w:rsidR="008222E2" w:rsidRPr="00070926">
        <w:rPr>
          <w:szCs w:val="24"/>
        </w:rPr>
        <w:t xml:space="preserve">; loose-leaf ISBN </w:t>
      </w:r>
      <w:r w:rsidR="00070926" w:rsidRPr="00070926">
        <w:t>9781260089042</w:t>
      </w:r>
      <w:r w:rsidR="00070926">
        <w:t>.</w:t>
      </w:r>
    </w:p>
    <w:p w:rsidR="00886EBB" w:rsidRPr="00070926" w:rsidRDefault="00886EBB" w:rsidP="00886EBB">
      <w:pPr>
        <w:numPr>
          <w:ilvl w:val="0"/>
          <w:numId w:val="12"/>
        </w:numPr>
        <w:spacing w:before="100" w:beforeAutospacing="1" w:after="100" w:afterAutospacing="1"/>
        <w:rPr>
          <w:szCs w:val="24"/>
        </w:rPr>
      </w:pPr>
      <w:r w:rsidRPr="00070926">
        <w:rPr>
          <w:szCs w:val="24"/>
        </w:rPr>
        <w:t>Scantron Forms (Green) - These may be purchased at the book store.</w:t>
      </w:r>
    </w:p>
    <w:p w:rsidR="00886EBB" w:rsidRPr="00070926" w:rsidRDefault="00886EBB" w:rsidP="00886EBB">
      <w:pPr>
        <w:numPr>
          <w:ilvl w:val="0"/>
          <w:numId w:val="12"/>
        </w:numPr>
        <w:snapToGrid w:val="0"/>
        <w:spacing w:before="100" w:beforeAutospacing="1" w:after="100" w:afterAutospacing="1"/>
        <w:rPr>
          <w:szCs w:val="24"/>
        </w:rPr>
      </w:pPr>
      <w:r w:rsidRPr="00070926">
        <w:rPr>
          <w:szCs w:val="24"/>
        </w:rPr>
        <w:t>Financial Calculator (You may not use your cell phone as your calculator)</w:t>
      </w:r>
    </w:p>
    <w:p w:rsidR="00886EBB" w:rsidRPr="00070926" w:rsidRDefault="00886EBB" w:rsidP="00886EBB">
      <w:pPr>
        <w:numPr>
          <w:ilvl w:val="0"/>
          <w:numId w:val="12"/>
        </w:numPr>
        <w:spacing w:before="100" w:beforeAutospacing="1" w:after="100" w:afterAutospacing="1"/>
        <w:rPr>
          <w:szCs w:val="24"/>
        </w:rPr>
      </w:pPr>
      <w:r w:rsidRPr="00070926">
        <w:rPr>
          <w:szCs w:val="24"/>
        </w:rPr>
        <w:t xml:space="preserve">Computer - Certain assignments will require the use </w:t>
      </w:r>
      <w:r w:rsidR="008222E2" w:rsidRPr="00070926">
        <w:rPr>
          <w:szCs w:val="24"/>
        </w:rPr>
        <w:t>of Excel</w:t>
      </w:r>
    </w:p>
    <w:p w:rsidR="00886EBB" w:rsidRPr="006826E4" w:rsidRDefault="00886EBB" w:rsidP="00886EBB">
      <w:pPr>
        <w:tabs>
          <w:tab w:val="left" w:pos="0"/>
        </w:tabs>
        <w:suppressAutoHyphens/>
        <w:rPr>
          <w:szCs w:val="24"/>
        </w:rPr>
      </w:pPr>
      <w:r w:rsidRPr="006826E4">
        <w:rPr>
          <w:b/>
          <w:bCs/>
          <w:szCs w:val="24"/>
        </w:rPr>
        <w:t xml:space="preserve">USE OF </w:t>
      </w:r>
      <w:r w:rsidR="00FB3884" w:rsidRPr="006826E4">
        <w:rPr>
          <w:b/>
          <w:bCs/>
          <w:szCs w:val="24"/>
        </w:rPr>
        <w:t>CANVAS</w:t>
      </w:r>
      <w:r w:rsidRPr="006826E4">
        <w:rPr>
          <w:b/>
          <w:bCs/>
          <w:szCs w:val="24"/>
        </w:rPr>
        <w:t xml:space="preserve"> SITE</w:t>
      </w:r>
      <w:r w:rsidRPr="006826E4">
        <w:rPr>
          <w:szCs w:val="24"/>
        </w:rPr>
        <w:t xml:space="preserve">: Some materials for this course will be available on the FAU </w:t>
      </w:r>
      <w:r w:rsidR="006826E4" w:rsidRPr="006826E4">
        <w:rPr>
          <w:szCs w:val="24"/>
        </w:rPr>
        <w:t>Canvas</w:t>
      </w:r>
      <w:r w:rsidRPr="006826E4">
        <w:rPr>
          <w:szCs w:val="24"/>
        </w:rPr>
        <w:t xml:space="preserve"> website </w:t>
      </w:r>
      <w:r w:rsidR="006826E4" w:rsidRPr="006826E4">
        <w:rPr>
          <w:szCs w:val="24"/>
        </w:rPr>
        <w:t xml:space="preserve"> https://canvas.fau.edu/ </w:t>
      </w:r>
      <w:hyperlink r:id="rId8" w:history="1"/>
    </w:p>
    <w:p w:rsidR="00886EBB" w:rsidRPr="00C96248" w:rsidRDefault="00886EBB" w:rsidP="00886EBB">
      <w:pPr>
        <w:tabs>
          <w:tab w:val="left" w:pos="0"/>
        </w:tabs>
        <w:suppressAutoHyphens/>
        <w:rPr>
          <w:szCs w:val="24"/>
        </w:rPr>
      </w:pPr>
      <w:r w:rsidRPr="006826E4">
        <w:rPr>
          <w:b/>
          <w:bCs/>
          <w:szCs w:val="24"/>
        </w:rPr>
        <w:t xml:space="preserve">You are expected to access the </w:t>
      </w:r>
      <w:r w:rsidR="006826E4" w:rsidRPr="006826E4">
        <w:rPr>
          <w:b/>
          <w:bCs/>
          <w:szCs w:val="24"/>
        </w:rPr>
        <w:t>Canvas</w:t>
      </w:r>
      <w:r w:rsidRPr="006826E4">
        <w:rPr>
          <w:b/>
          <w:bCs/>
          <w:szCs w:val="24"/>
        </w:rPr>
        <w:t xml:space="preserve"> website </w:t>
      </w:r>
      <w:r w:rsidR="006826E4" w:rsidRPr="006826E4">
        <w:rPr>
          <w:b/>
          <w:bCs/>
          <w:szCs w:val="24"/>
        </w:rPr>
        <w:t>regularly</w:t>
      </w:r>
      <w:r w:rsidRPr="006826E4">
        <w:rPr>
          <w:b/>
          <w:bCs/>
          <w:szCs w:val="24"/>
        </w:rPr>
        <w:t xml:space="preserve"> to check for syllabus updates, announcements, assignments, and other course materials.  Not checking </w:t>
      </w:r>
      <w:r w:rsidR="006826E4" w:rsidRPr="006826E4">
        <w:rPr>
          <w:b/>
          <w:bCs/>
          <w:szCs w:val="24"/>
        </w:rPr>
        <w:t>canvas</w:t>
      </w:r>
      <w:r w:rsidRPr="006826E4">
        <w:rPr>
          <w:b/>
          <w:bCs/>
          <w:szCs w:val="24"/>
        </w:rPr>
        <w:t xml:space="preserve"> is not an excuse</w:t>
      </w:r>
      <w:r w:rsidR="006826E4" w:rsidRPr="006826E4">
        <w:rPr>
          <w:b/>
          <w:bCs/>
          <w:szCs w:val="24"/>
        </w:rPr>
        <w:t>.</w:t>
      </w:r>
    </w:p>
    <w:p w:rsidR="00886EBB" w:rsidRPr="00C96248" w:rsidRDefault="00886EBB" w:rsidP="00A50C8E">
      <w:pPr>
        <w:pStyle w:val="Style2"/>
        <w:widowControl/>
        <w:spacing w:line="213" w:lineRule="auto"/>
        <w:ind w:right="72"/>
        <w:rPr>
          <w:bCs/>
          <w:color w:val="FF0000"/>
          <w:szCs w:val="24"/>
        </w:rPr>
      </w:pPr>
    </w:p>
    <w:p w:rsidR="00C4325D" w:rsidRPr="00C96248" w:rsidRDefault="00886EBB" w:rsidP="00C4325D">
      <w:pPr>
        <w:pStyle w:val="Heading1"/>
        <w:tabs>
          <w:tab w:val="left" w:pos="720"/>
        </w:tabs>
        <w:rPr>
          <w:bCs/>
          <w:szCs w:val="24"/>
          <w:u w:val="single"/>
        </w:rPr>
      </w:pPr>
      <w:r w:rsidRPr="00C96248">
        <w:rPr>
          <w:szCs w:val="24"/>
          <w:u w:val="single"/>
        </w:rPr>
        <w:t>R</w:t>
      </w:r>
      <w:r w:rsidR="00C4325D" w:rsidRPr="00C96248">
        <w:rPr>
          <w:szCs w:val="24"/>
          <w:u w:val="single"/>
        </w:rPr>
        <w:t>ecommended Text and Materials (Optional)</w:t>
      </w:r>
    </w:p>
    <w:p w:rsidR="001003A1" w:rsidRPr="00070926" w:rsidRDefault="005810C3" w:rsidP="001003A1">
      <w:pPr>
        <w:rPr>
          <w:rStyle w:val="collegetextb1"/>
          <w:rFonts w:ascii="Times New Roman" w:hAnsi="Times New Roman" w:cs="Times New Roman"/>
          <w:b w:val="0"/>
          <w:color w:val="000000"/>
          <w:sz w:val="24"/>
          <w:szCs w:val="24"/>
        </w:rPr>
      </w:pPr>
      <w:r w:rsidRPr="00C96248">
        <w:rPr>
          <w:rStyle w:val="collegetextb1"/>
          <w:rFonts w:ascii="Times New Roman" w:hAnsi="Times New Roman" w:cs="Times New Roman"/>
          <w:b w:val="0"/>
          <w:color w:val="000000"/>
          <w:sz w:val="24"/>
          <w:szCs w:val="24"/>
        </w:rPr>
        <w:t>Wiley CPAexcel Exam Review 201</w:t>
      </w:r>
      <w:r w:rsidR="00070926">
        <w:rPr>
          <w:rStyle w:val="collegetextb1"/>
          <w:rFonts w:ascii="Times New Roman" w:hAnsi="Times New Roman" w:cs="Times New Roman"/>
          <w:b w:val="0"/>
          <w:color w:val="000000"/>
          <w:sz w:val="24"/>
          <w:szCs w:val="24"/>
        </w:rPr>
        <w:t>7</w:t>
      </w:r>
      <w:r w:rsidRPr="00C96248">
        <w:rPr>
          <w:rStyle w:val="collegetextb1"/>
          <w:rFonts w:ascii="Times New Roman" w:hAnsi="Times New Roman" w:cs="Times New Roman"/>
          <w:b w:val="0"/>
          <w:color w:val="000000"/>
          <w:sz w:val="24"/>
          <w:szCs w:val="24"/>
        </w:rPr>
        <w:t xml:space="preserve"> Study Guide: Financial Accounting and Reporting. ISBN:  </w:t>
      </w:r>
      <w:r w:rsidR="00070926" w:rsidRPr="00070926">
        <w:rPr>
          <w:rStyle w:val="collegetextb1"/>
          <w:rFonts w:ascii="Times New Roman" w:hAnsi="Times New Roman" w:cs="Times New Roman"/>
          <w:b w:val="0"/>
          <w:sz w:val="24"/>
          <w:szCs w:val="24"/>
        </w:rPr>
        <w:t>9781119369912</w:t>
      </w:r>
      <w:r w:rsidRPr="00070926">
        <w:rPr>
          <w:rStyle w:val="collegetextb1"/>
          <w:rFonts w:ascii="Times New Roman" w:hAnsi="Times New Roman" w:cs="Times New Roman"/>
          <w:b w:val="0"/>
          <w:color w:val="000000"/>
          <w:sz w:val="24"/>
          <w:szCs w:val="24"/>
        </w:rPr>
        <w:t>.</w:t>
      </w:r>
    </w:p>
    <w:p w:rsidR="006826E4" w:rsidRDefault="006826E4" w:rsidP="00A50C8E">
      <w:pPr>
        <w:pStyle w:val="Style2"/>
        <w:widowControl/>
        <w:spacing w:line="213" w:lineRule="auto"/>
        <w:ind w:right="72"/>
        <w:rPr>
          <w:rStyle w:val="collegetextb"/>
          <w:b/>
          <w:szCs w:val="24"/>
          <w:u w:val="single"/>
        </w:rPr>
      </w:pPr>
    </w:p>
    <w:p w:rsidR="00D02253" w:rsidRPr="00C96248" w:rsidRDefault="003E5FF2" w:rsidP="00A50C8E">
      <w:pPr>
        <w:pStyle w:val="Style2"/>
        <w:widowControl/>
        <w:spacing w:line="213" w:lineRule="auto"/>
        <w:ind w:right="72"/>
        <w:rPr>
          <w:rStyle w:val="collegetextb"/>
          <w:szCs w:val="24"/>
        </w:rPr>
      </w:pPr>
      <w:r w:rsidRPr="00C96248">
        <w:rPr>
          <w:rStyle w:val="collegetextb"/>
          <w:b/>
          <w:szCs w:val="24"/>
          <w:u w:val="single"/>
        </w:rPr>
        <w:t>Course Description</w:t>
      </w:r>
    </w:p>
    <w:p w:rsidR="00E35FF6" w:rsidRPr="00C96248" w:rsidRDefault="00E35FF6" w:rsidP="008E1267">
      <w:pPr>
        <w:rPr>
          <w:rStyle w:val="collegetextb1"/>
          <w:rFonts w:ascii="Times New Roman" w:hAnsi="Times New Roman" w:cs="Times New Roman"/>
          <w:b w:val="0"/>
          <w:color w:val="000000"/>
          <w:sz w:val="24"/>
          <w:szCs w:val="24"/>
        </w:rPr>
      </w:pPr>
      <w:r w:rsidRPr="00C96248">
        <w:rPr>
          <w:rStyle w:val="collegetextb1"/>
          <w:rFonts w:ascii="Times New Roman" w:hAnsi="Times New Roman" w:cs="Times New Roman"/>
          <w:b w:val="0"/>
          <w:color w:val="000000"/>
          <w:sz w:val="24"/>
          <w:szCs w:val="24"/>
        </w:rPr>
        <w:t>Intermediate Theory 1 (ACG 3131) 3 credits</w:t>
      </w:r>
    </w:p>
    <w:p w:rsidR="00E35FF6" w:rsidRPr="00C96248" w:rsidRDefault="00E35FF6" w:rsidP="00E35FF6">
      <w:pPr>
        <w:rPr>
          <w:szCs w:val="24"/>
        </w:rPr>
      </w:pPr>
      <w:r w:rsidRPr="00C96248">
        <w:rPr>
          <w:color w:val="000000"/>
          <w:szCs w:val="24"/>
        </w:rPr>
        <w:br/>
      </w:r>
      <w:r w:rsidRPr="00C96248">
        <w:rPr>
          <w:szCs w:val="24"/>
        </w:rPr>
        <w:t xml:space="preserve">This course presents a user-oriented overview of financial reporting and practice with a focus on how management decisions impact financial statements. You will study the reporting effects of financing, investing, and operating decisions made by corporate managers, and you should </w:t>
      </w:r>
      <w:r w:rsidRPr="00C96248">
        <w:rPr>
          <w:szCs w:val="24"/>
        </w:rPr>
        <w:lastRenderedPageBreak/>
        <w:t xml:space="preserve">complete this course with a relatively sophisticated understanding of how these business decisions interact with financial reporting rules and guidelines. </w:t>
      </w:r>
      <w:r w:rsidRPr="00C96248">
        <w:rPr>
          <w:b/>
          <w:bCs/>
          <w:i/>
          <w:iCs/>
          <w:szCs w:val="24"/>
        </w:rPr>
        <w:t>This is not a bookkeeping course or a journal entry course.</w:t>
      </w:r>
      <w:r w:rsidRPr="00C96248">
        <w:rPr>
          <w:bCs/>
          <w:iCs/>
          <w:szCs w:val="24"/>
        </w:rPr>
        <w:t xml:space="preserve"> You will focus on the end products of the financial reporting process: income statements, balance sheets, statements of stockholders’ equity, and cash flow statements. This course will help you develop many of the competencies which the American Institute of Certified Public Accountants (AICPA) expects accounting graduates to have. You should visit the AICPA website (specifically </w:t>
      </w:r>
      <w:hyperlink r:id="rId9" w:history="1">
        <w:r w:rsidRPr="00C96248">
          <w:rPr>
            <w:rStyle w:val="Hyperlink"/>
            <w:szCs w:val="24"/>
          </w:rPr>
          <w:t>http://www.aicpa.org</w:t>
        </w:r>
      </w:hyperlink>
      <w:r w:rsidRPr="00C96248">
        <w:rPr>
          <w:szCs w:val="24"/>
        </w:rPr>
        <w:t xml:space="preserve">) for more information about these competencies. </w:t>
      </w:r>
    </w:p>
    <w:p w:rsidR="00E35FF6" w:rsidRPr="00C96248" w:rsidRDefault="00E35FF6" w:rsidP="008E1267">
      <w:pPr>
        <w:rPr>
          <w:color w:val="FF0000"/>
          <w:szCs w:val="24"/>
        </w:rPr>
      </w:pPr>
    </w:p>
    <w:p w:rsidR="00156130" w:rsidRPr="00C96248" w:rsidRDefault="00156130" w:rsidP="003F3E36">
      <w:pPr>
        <w:rPr>
          <w:b/>
          <w:szCs w:val="24"/>
          <w:u w:val="single"/>
        </w:rPr>
      </w:pPr>
      <w:r w:rsidRPr="00C96248">
        <w:rPr>
          <w:b/>
          <w:szCs w:val="24"/>
          <w:u w:val="single"/>
        </w:rPr>
        <w:t>Course Prerequisites and Credit Hours</w:t>
      </w:r>
      <w:r w:rsidR="00DF36B6" w:rsidRPr="00C96248">
        <w:rPr>
          <w:b/>
          <w:szCs w:val="24"/>
          <w:u w:val="single"/>
        </w:rPr>
        <w:t xml:space="preserve"> and Class Time Commitments</w:t>
      </w:r>
    </w:p>
    <w:p w:rsidR="00E35FF6" w:rsidRPr="00E6153B" w:rsidRDefault="00E6153B" w:rsidP="00E6153B">
      <w:pPr>
        <w:tabs>
          <w:tab w:val="left" w:pos="0"/>
          <w:tab w:val="left" w:pos="720"/>
          <w:tab w:val="left" w:pos="1440"/>
        </w:tabs>
        <w:suppressAutoHyphens/>
        <w:rPr>
          <w:rStyle w:val="collegetextit1"/>
          <w:rFonts w:ascii="Times New Roman" w:hAnsi="Times New Roman" w:cs="Times New Roman"/>
          <w:color w:val="000000"/>
          <w:sz w:val="24"/>
          <w:szCs w:val="24"/>
        </w:rPr>
      </w:pPr>
      <w:r w:rsidRPr="00E6153B">
        <w:rPr>
          <w:rStyle w:val="collegetextit1"/>
          <w:rFonts w:ascii="Times New Roman" w:hAnsi="Times New Roman" w:cs="Times New Roman"/>
          <w:iCs w:val="0"/>
          <w:color w:val="000000"/>
          <w:sz w:val="24"/>
          <w:szCs w:val="24"/>
        </w:rPr>
        <w:t>Prerequisite: ACG 2071 with a grade of "C" or better and satisfactory performance on Principles of Accounting Competency Exam and prerequisite or corequisite of FIN 3403 with a grade of "C" or better</w:t>
      </w:r>
    </w:p>
    <w:p w:rsidR="00E35FF6" w:rsidRPr="00C96248" w:rsidRDefault="00E35FF6" w:rsidP="00E35FF6">
      <w:pPr>
        <w:tabs>
          <w:tab w:val="left" w:pos="0"/>
          <w:tab w:val="left" w:pos="720"/>
          <w:tab w:val="left" w:pos="1440"/>
        </w:tabs>
        <w:suppressAutoHyphens/>
        <w:rPr>
          <w:bCs/>
          <w:szCs w:val="24"/>
        </w:rPr>
      </w:pPr>
    </w:p>
    <w:p w:rsidR="00E35FF6" w:rsidRPr="00C96248" w:rsidRDefault="00E35FF6" w:rsidP="00E35FF6">
      <w:pPr>
        <w:tabs>
          <w:tab w:val="left" w:pos="0"/>
          <w:tab w:val="left" w:pos="720"/>
          <w:tab w:val="left" w:pos="1440"/>
        </w:tabs>
        <w:suppressAutoHyphens/>
        <w:rPr>
          <w:szCs w:val="24"/>
        </w:rPr>
      </w:pPr>
      <w:r w:rsidRPr="00C96248">
        <w:rPr>
          <w:bCs/>
          <w:szCs w:val="24"/>
        </w:rPr>
        <w:t>Completion of the School of Accounting Competency Exam</w:t>
      </w:r>
      <w:r w:rsidRPr="00C96248">
        <w:rPr>
          <w:b/>
          <w:bCs/>
          <w:szCs w:val="24"/>
        </w:rPr>
        <w:t xml:space="preserve">, </w:t>
      </w:r>
      <w:r w:rsidRPr="00C96248">
        <w:rPr>
          <w:szCs w:val="24"/>
        </w:rPr>
        <w:t>junior standing, and 6 hours of accounting principles are prerequisite to this course. Students lacking proper prerequisites may be administratively withdrawn from this or any other accounting course at any time during the term without receiving a tuition refund.</w:t>
      </w:r>
    </w:p>
    <w:p w:rsidR="00E35FF6" w:rsidRPr="00C96248" w:rsidRDefault="00E35FF6" w:rsidP="003F3E36">
      <w:pPr>
        <w:rPr>
          <w:szCs w:val="24"/>
        </w:rPr>
      </w:pPr>
    </w:p>
    <w:p w:rsidR="00DF36B6" w:rsidRPr="00C96248" w:rsidRDefault="00DF36B6" w:rsidP="00DF36B6">
      <w:pPr>
        <w:rPr>
          <w:szCs w:val="24"/>
        </w:rPr>
      </w:pPr>
      <w:r w:rsidRPr="00C96248">
        <w:rPr>
          <w:szCs w:val="24"/>
        </w:rPr>
        <w:t xml:space="preserve">According to Florida State </w:t>
      </w:r>
      <w:r w:rsidR="006E0BCB" w:rsidRPr="00C96248">
        <w:rPr>
          <w:szCs w:val="24"/>
        </w:rPr>
        <w:t>regulation</w:t>
      </w:r>
      <w:r w:rsidRPr="00C96248">
        <w:rPr>
          <w:szCs w:val="24"/>
        </w:rPr>
        <w:t xml:space="preserv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w:t>
      </w:r>
    </w:p>
    <w:p w:rsidR="00DF36B6" w:rsidRPr="00C96248" w:rsidRDefault="00DF36B6" w:rsidP="003F3E36">
      <w:pPr>
        <w:rPr>
          <w:szCs w:val="24"/>
        </w:rPr>
      </w:pPr>
    </w:p>
    <w:p w:rsidR="00B71CDE" w:rsidRPr="00C96248" w:rsidRDefault="00B71CDE" w:rsidP="003F3E36">
      <w:pPr>
        <w:rPr>
          <w:b/>
          <w:szCs w:val="24"/>
          <w:u w:val="single"/>
        </w:rPr>
      </w:pPr>
      <w:r w:rsidRPr="00C96248">
        <w:rPr>
          <w:b/>
          <w:szCs w:val="24"/>
          <w:u w:val="single"/>
        </w:rPr>
        <w:t>Course Learning Objectives</w:t>
      </w:r>
    </w:p>
    <w:p w:rsidR="00E35FF6" w:rsidRPr="00C96248" w:rsidRDefault="00E35FF6" w:rsidP="001003A1">
      <w:pPr>
        <w:rPr>
          <w:rStyle w:val="collegetextb1"/>
          <w:rFonts w:ascii="Times New Roman" w:hAnsi="Times New Roman" w:cs="Times New Roman"/>
          <w:b w:val="0"/>
          <w:color w:val="000000"/>
          <w:sz w:val="24"/>
          <w:szCs w:val="24"/>
        </w:rPr>
      </w:pPr>
      <w:r w:rsidRPr="00C96248">
        <w:rPr>
          <w:rStyle w:val="collegetextb1"/>
          <w:rFonts w:ascii="Times New Roman" w:hAnsi="Times New Roman" w:cs="Times New Roman"/>
          <w:b w:val="0"/>
          <w:color w:val="000000"/>
          <w:sz w:val="24"/>
          <w:szCs w:val="24"/>
        </w:rPr>
        <w:t>The Learning Objectives for this course are the following:</w:t>
      </w:r>
    </w:p>
    <w:p w:rsidR="00362A3D" w:rsidRPr="00C96248" w:rsidRDefault="00362A3D" w:rsidP="001003A1">
      <w:pPr>
        <w:rPr>
          <w:rStyle w:val="collegetextb1"/>
          <w:rFonts w:ascii="Times New Roman" w:hAnsi="Times New Roman" w:cs="Times New Roman"/>
          <w:b w:val="0"/>
          <w:color w:val="000000"/>
          <w:sz w:val="24"/>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t>Demonstrate understanding of the financial accounting environment and cash versus accrual accounting.  Calculate net operating cash flows and accrual net income. Recognize and identify the development of financial accounting standards and the conceptual framework.</w:t>
      </w:r>
    </w:p>
    <w:p w:rsidR="00362A3D" w:rsidRPr="00C96248" w:rsidRDefault="00362A3D" w:rsidP="00362A3D">
      <w:pPr>
        <w:pStyle w:val="ListParagraph"/>
        <w:spacing w:after="120" w:line="259" w:lineRule="auto"/>
        <w:ind w:left="317"/>
        <w:rPr>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t>Analyze the effects of accounting transactions on the accounting equation and identify permanent versus temporary accounts.  Prepare adjusting journal entries, financial statements and closing entries.  Recall the accounting processing cycle.</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lastRenderedPageBreak/>
        <w:t>Describe the purpose and limitations of the balance sheet.  Prepare and interpret how items should be classified on the balance sheet, e.g., assets, liabilities, shareholders’ equity and respective sections.</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t>Identify when and what information should be disclosed in the disclosure notes.  Demonstrate understanding of what should be reported under common disclosure note categories such as summary of significant accounting policies, subsequent events, etc.</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t>Prepare multiple-step income statements.  Analyze whether items should be reported within income from continuing operations or as separately reported items (e.g., discontinued operations).  Apply concept of intra-period income tax allocation, calculation and disclosure of earnings per share (EPS).  Identify items and amounts that are not included in net income but instead reported on the statement of comprehensive income.</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ind w:left="317"/>
        <w:rPr>
          <w:szCs w:val="24"/>
        </w:rPr>
      </w:pPr>
      <w:r w:rsidRPr="00C96248">
        <w:rPr>
          <w:szCs w:val="24"/>
        </w:rPr>
        <w:t xml:space="preserve">Analyze accounting transactions to determine their effect on the statement of cash flows, if any, and properly categorize the transactions as operating, investing, financing or non-cash investing and financing activities when preparing the statement of cash flow.  The focus will be on the indirect method of reporting cash flows. </w:t>
      </w:r>
    </w:p>
    <w:p w:rsidR="00362A3D" w:rsidRPr="00C96248" w:rsidRDefault="00362A3D" w:rsidP="00362A3D">
      <w:pPr>
        <w:pStyle w:val="ListParagraph"/>
        <w:spacing w:after="120" w:line="259" w:lineRule="auto"/>
        <w:ind w:left="317"/>
        <w:rPr>
          <w:szCs w:val="24"/>
        </w:rPr>
      </w:pPr>
    </w:p>
    <w:p w:rsidR="00362A3D" w:rsidRDefault="00362A3D" w:rsidP="00362A3D">
      <w:pPr>
        <w:pStyle w:val="ListParagraph"/>
        <w:numPr>
          <w:ilvl w:val="0"/>
          <w:numId w:val="17"/>
        </w:numPr>
        <w:spacing w:after="120" w:line="259" w:lineRule="auto"/>
        <w:rPr>
          <w:szCs w:val="24"/>
        </w:rPr>
      </w:pPr>
      <w:r w:rsidRPr="00C96248">
        <w:rPr>
          <w:szCs w:val="24"/>
        </w:rPr>
        <w:t>Identify the core revenue recognition principle and the five steps used to apply the principle. The focus will be on the recognition of revenue and methods used when recognizing revenue.  Determine revenue to be recognized when products and services are delivered and prior to their delivery (long-term contracts).</w:t>
      </w:r>
    </w:p>
    <w:p w:rsidR="008939A2" w:rsidRPr="008939A2" w:rsidRDefault="008939A2" w:rsidP="008939A2">
      <w:pPr>
        <w:pStyle w:val="ListParagraph"/>
        <w:rPr>
          <w:szCs w:val="24"/>
        </w:rPr>
      </w:pPr>
    </w:p>
    <w:p w:rsidR="008939A2" w:rsidRPr="00C96248" w:rsidRDefault="008939A2" w:rsidP="00362A3D">
      <w:pPr>
        <w:pStyle w:val="ListParagraph"/>
        <w:numPr>
          <w:ilvl w:val="0"/>
          <w:numId w:val="17"/>
        </w:numPr>
        <w:spacing w:after="120" w:line="259" w:lineRule="auto"/>
        <w:rPr>
          <w:szCs w:val="24"/>
        </w:rPr>
      </w:pPr>
      <w:r w:rsidRPr="008939A2">
        <w:rPr>
          <w:szCs w:val="24"/>
        </w:rPr>
        <w:t>Assess what items may be classified as cash and cash equivalents while taking into consideration restricted cash and compensating balances.  Obtain an understanding of initial / subsequent valuation of accounts receivable (A/R), noncollectible accounts receivable (write offs &amp; collections of A/R previously written off, income statement versus balance sheet approach when calculating an estimate of future bad debts related to accounts receivable).  Also, understand the requirements associated with notes receivable and disclosures related to receivables.</w:t>
      </w:r>
    </w:p>
    <w:p w:rsidR="00362A3D" w:rsidRPr="00C96248" w:rsidRDefault="00362A3D" w:rsidP="00362A3D">
      <w:pPr>
        <w:pStyle w:val="ListParagraph"/>
        <w:rPr>
          <w:szCs w:val="24"/>
        </w:rPr>
      </w:pPr>
    </w:p>
    <w:p w:rsidR="00362A3D" w:rsidRPr="00CB5469" w:rsidRDefault="00362A3D" w:rsidP="00CD1DB4">
      <w:pPr>
        <w:pStyle w:val="ListParagraph"/>
        <w:numPr>
          <w:ilvl w:val="0"/>
          <w:numId w:val="17"/>
        </w:numPr>
        <w:spacing w:after="120" w:line="259" w:lineRule="auto"/>
        <w:rPr>
          <w:szCs w:val="24"/>
        </w:rPr>
      </w:pPr>
      <w:r w:rsidRPr="00CB5469">
        <w:rPr>
          <w:szCs w:val="24"/>
        </w:rPr>
        <w:t xml:space="preserve">Identify different types of inventory and what should be included in inventory.  Demonstrate how to record transactions and calculate cost of goods sold/ending inventory based on the inventory system used (e.g., periodic or perpetual) and the cost flow assumption used (FIFO, LIFO, etc.).  Determine LIFO Liquidations.  </w:t>
      </w:r>
    </w:p>
    <w:p w:rsidR="00362A3D" w:rsidRPr="00C96248" w:rsidRDefault="00362A3D" w:rsidP="00362A3D">
      <w:pPr>
        <w:pStyle w:val="ListParagraph"/>
        <w:numPr>
          <w:ilvl w:val="0"/>
          <w:numId w:val="17"/>
        </w:numPr>
        <w:spacing w:after="120" w:line="259" w:lineRule="auto"/>
        <w:rPr>
          <w:szCs w:val="24"/>
        </w:rPr>
      </w:pPr>
      <w:r w:rsidRPr="00C96248">
        <w:rPr>
          <w:szCs w:val="24"/>
        </w:rPr>
        <w:lastRenderedPageBreak/>
        <w:t>Apply the rules for reporting inventory at lower of cost and net realizable value, determining net realizable value and adjusting cost to net realizable value.  Identify how a change in inventory method and inventory error corrections are reported in the financial statements.</w:t>
      </w:r>
    </w:p>
    <w:p w:rsidR="00362A3D" w:rsidRPr="00C96248" w:rsidRDefault="00362A3D" w:rsidP="00362A3D">
      <w:pPr>
        <w:pStyle w:val="ListParagraph"/>
        <w:numPr>
          <w:ilvl w:val="0"/>
          <w:numId w:val="17"/>
        </w:numPr>
        <w:spacing w:after="120" w:line="259" w:lineRule="auto"/>
        <w:rPr>
          <w:szCs w:val="24"/>
        </w:rPr>
      </w:pPr>
      <w:r w:rsidRPr="00C96248">
        <w:rPr>
          <w:szCs w:val="24"/>
        </w:rPr>
        <w:t>Demonstrate how to properly account for the acquisition, disposition and exchanges of assets.  Determine research and development costs.</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rPr>
          <w:szCs w:val="24"/>
        </w:rPr>
      </w:pPr>
      <w:r w:rsidRPr="00C96248">
        <w:rPr>
          <w:szCs w:val="24"/>
        </w:rPr>
        <w:t>Calculate depreciation and amortization using different cost allocation methods.  Demonstrate knowledge pertaining to utilization and impairment of assets.  Determine the accounting treatment of subsequent expenditures.</w:t>
      </w:r>
    </w:p>
    <w:p w:rsidR="00362A3D" w:rsidRPr="00C96248" w:rsidRDefault="00362A3D" w:rsidP="00362A3D">
      <w:pPr>
        <w:pStyle w:val="ListParagraph"/>
        <w:rPr>
          <w:szCs w:val="24"/>
        </w:rPr>
      </w:pPr>
    </w:p>
    <w:p w:rsidR="00362A3D" w:rsidRPr="00C96248" w:rsidRDefault="00362A3D" w:rsidP="00362A3D">
      <w:pPr>
        <w:pStyle w:val="ListParagraph"/>
        <w:numPr>
          <w:ilvl w:val="0"/>
          <w:numId w:val="17"/>
        </w:numPr>
        <w:spacing w:after="120" w:line="259" w:lineRule="auto"/>
        <w:rPr>
          <w:szCs w:val="24"/>
        </w:rPr>
      </w:pPr>
      <w:r w:rsidRPr="00C96248">
        <w:rPr>
          <w:szCs w:val="24"/>
        </w:rPr>
        <w:t>Analyze, calculate and record the effect of accounting changes, estimates, and error corrections.  Identify how accounting changes, estimates, and error corrections are reported in the financial statements.</w:t>
      </w:r>
    </w:p>
    <w:p w:rsidR="00362A3D" w:rsidRDefault="00362A3D" w:rsidP="00362A3D">
      <w:pPr>
        <w:pStyle w:val="ListParagraph"/>
        <w:rPr>
          <w:szCs w:val="24"/>
        </w:rPr>
      </w:pPr>
    </w:p>
    <w:p w:rsidR="00070926" w:rsidRDefault="00070926" w:rsidP="00850B3E">
      <w:pPr>
        <w:pBdr>
          <w:top w:val="single" w:sz="5" w:space="0" w:color="FFFFFF"/>
          <w:left w:val="single" w:sz="5" w:space="0" w:color="FFFFFF"/>
          <w:bottom w:val="single" w:sz="5" w:space="0" w:color="FFFFFF"/>
          <w:right w:val="single" w:sz="5" w:space="0" w:color="FFFFFF"/>
        </w:pBdr>
        <w:rPr>
          <w:b/>
          <w:bCs/>
          <w:szCs w:val="24"/>
          <w:u w:val="single"/>
        </w:rPr>
      </w:pPr>
    </w:p>
    <w:p w:rsidR="00227A80" w:rsidRPr="00C96248" w:rsidRDefault="00A50C8E" w:rsidP="00850B3E">
      <w:pPr>
        <w:pBdr>
          <w:top w:val="single" w:sz="5" w:space="0" w:color="FFFFFF"/>
          <w:left w:val="single" w:sz="5" w:space="0" w:color="FFFFFF"/>
          <w:bottom w:val="single" w:sz="5" w:space="0" w:color="FFFFFF"/>
          <w:right w:val="single" w:sz="5" w:space="0" w:color="FFFFFF"/>
        </w:pBdr>
        <w:rPr>
          <w:b/>
          <w:bCs/>
          <w:szCs w:val="24"/>
          <w:u w:val="single"/>
        </w:rPr>
      </w:pPr>
      <w:r w:rsidRPr="00C96248">
        <w:rPr>
          <w:b/>
          <w:bCs/>
          <w:szCs w:val="24"/>
          <w:u w:val="single"/>
        </w:rPr>
        <w:t xml:space="preserve">Grading Scale </w:t>
      </w:r>
    </w:p>
    <w:p w:rsidR="00362A3D" w:rsidRPr="00C96248" w:rsidRDefault="00362A3D" w:rsidP="00850B3E">
      <w:pPr>
        <w:pBdr>
          <w:top w:val="single" w:sz="5" w:space="0" w:color="FFFFFF"/>
          <w:left w:val="single" w:sz="5" w:space="0" w:color="FFFFFF"/>
          <w:bottom w:val="single" w:sz="5" w:space="0" w:color="FFFFFF"/>
          <w:right w:val="single" w:sz="5" w:space="0" w:color="FFFFFF"/>
        </w:pBdr>
        <w:rPr>
          <w:b/>
          <w:bCs/>
          <w:szCs w:val="24"/>
          <w:u w:val="single"/>
        </w:rPr>
      </w:pPr>
    </w:p>
    <w:p w:rsidR="00C22A7F" w:rsidRPr="00C96248" w:rsidRDefault="00CA2C44" w:rsidP="00C22A7F">
      <w:pPr>
        <w:rPr>
          <w:szCs w:val="24"/>
        </w:rPr>
      </w:pPr>
      <w:r w:rsidRPr="00C96248">
        <w:rPr>
          <w:szCs w:val="24"/>
        </w:rPr>
        <w:t>The grading scale</w:t>
      </w:r>
      <w:r w:rsidR="00C22A7F" w:rsidRPr="00C96248">
        <w:rPr>
          <w:szCs w:val="24"/>
        </w:rPr>
        <w:t xml:space="preserve"> is as follows:</w:t>
      </w:r>
    </w:p>
    <w:p w:rsidR="00C22A7F" w:rsidRPr="00C96248" w:rsidRDefault="00C22A7F" w:rsidP="00C22A7F">
      <w:pPr>
        <w:rPr>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1170"/>
        <w:gridCol w:w="1350"/>
        <w:gridCol w:w="1170"/>
        <w:gridCol w:w="1620"/>
      </w:tblGrid>
      <w:tr w:rsidR="00C22A7F" w:rsidRPr="00C96248" w:rsidTr="005A4830">
        <w:trPr>
          <w:cantSplit/>
          <w:trHeight w:val="403"/>
        </w:trPr>
        <w:tc>
          <w:tcPr>
            <w:tcW w:w="1170" w:type="dxa"/>
            <w:tcBorders>
              <w:top w:val="single" w:sz="6" w:space="0" w:color="auto"/>
              <w:left w:val="single" w:sz="6" w:space="0" w:color="auto"/>
              <w:bottom w:val="nil"/>
              <w:right w:val="nil"/>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A</w:t>
            </w:r>
          </w:p>
        </w:tc>
        <w:tc>
          <w:tcPr>
            <w:tcW w:w="135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92% and above</w:t>
            </w:r>
          </w:p>
        </w:tc>
        <w:tc>
          <w:tcPr>
            <w:tcW w:w="1170" w:type="dxa"/>
            <w:tcBorders>
              <w:top w:val="single" w:sz="6" w:space="0" w:color="auto"/>
              <w:left w:val="single" w:sz="18" w:space="0" w:color="auto"/>
              <w:bottom w:val="nil"/>
              <w:right w:val="nil"/>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C</w:t>
            </w:r>
          </w:p>
        </w:tc>
        <w:tc>
          <w:tcPr>
            <w:tcW w:w="1620" w:type="dxa"/>
            <w:tcBorders>
              <w:top w:val="single" w:sz="6" w:space="0" w:color="auto"/>
              <w:left w:val="single" w:sz="6" w:space="0" w:color="auto"/>
              <w:bottom w:val="nil"/>
              <w:right w:val="single" w:sz="6" w:space="0" w:color="auto"/>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72 - 77%</w:t>
            </w:r>
          </w:p>
        </w:tc>
      </w:tr>
      <w:tr w:rsidR="00C22A7F" w:rsidRPr="00C96248" w:rsidTr="001A3DA6">
        <w:trPr>
          <w:cantSplit/>
          <w:trHeight w:val="390"/>
        </w:trPr>
        <w:tc>
          <w:tcPr>
            <w:tcW w:w="1170" w:type="dxa"/>
            <w:tcBorders>
              <w:top w:val="single" w:sz="6" w:space="0" w:color="auto"/>
              <w:left w:val="single" w:sz="6" w:space="0" w:color="auto"/>
              <w:bottom w:val="nil"/>
              <w:right w:val="nil"/>
            </w:tcBorders>
            <w:vAlign w:val="bottom"/>
          </w:tcPr>
          <w:p w:rsidR="00C22A7F" w:rsidRPr="00C96248" w:rsidRDefault="00C22A7F" w:rsidP="005A4830">
            <w:pPr>
              <w:rPr>
                <w:szCs w:val="24"/>
              </w:rPr>
            </w:pPr>
          </w:p>
          <w:p w:rsidR="00C22A7F" w:rsidRPr="00C96248" w:rsidRDefault="00C22A7F" w:rsidP="005A4830">
            <w:pPr>
              <w:rPr>
                <w:szCs w:val="24"/>
              </w:rPr>
            </w:pPr>
          </w:p>
          <w:p w:rsidR="00C22A7F" w:rsidRPr="00C96248" w:rsidRDefault="00C22A7F" w:rsidP="005A4830">
            <w:pPr>
              <w:rPr>
                <w:szCs w:val="24"/>
              </w:rPr>
            </w:pPr>
            <w:r w:rsidRPr="00C96248">
              <w:rPr>
                <w:szCs w:val="24"/>
              </w:rPr>
              <w:t>A-</w:t>
            </w:r>
          </w:p>
        </w:tc>
        <w:tc>
          <w:tcPr>
            <w:tcW w:w="1350" w:type="dxa"/>
            <w:tcBorders>
              <w:top w:val="single" w:sz="6" w:space="0" w:color="auto"/>
              <w:left w:val="single" w:sz="6" w:space="0" w:color="auto"/>
              <w:bottom w:val="nil"/>
              <w:right w:val="nil"/>
            </w:tcBorders>
            <w:vAlign w:val="bottom"/>
          </w:tcPr>
          <w:p w:rsidR="00C22A7F" w:rsidRPr="00C96248" w:rsidRDefault="00C22A7F" w:rsidP="005A4830">
            <w:pPr>
              <w:rPr>
                <w:szCs w:val="24"/>
              </w:rPr>
            </w:pPr>
          </w:p>
          <w:p w:rsidR="00C22A7F" w:rsidRPr="00C96248" w:rsidRDefault="00C22A7F" w:rsidP="005A4830">
            <w:pPr>
              <w:rPr>
                <w:szCs w:val="24"/>
              </w:rPr>
            </w:pPr>
          </w:p>
          <w:p w:rsidR="00C22A7F" w:rsidRPr="00C96248" w:rsidRDefault="00C22A7F" w:rsidP="005A4830">
            <w:pPr>
              <w:rPr>
                <w:szCs w:val="24"/>
              </w:rPr>
            </w:pPr>
            <w:r w:rsidRPr="00C96248">
              <w:rPr>
                <w:szCs w:val="24"/>
              </w:rPr>
              <w:t>90 - 91%</w:t>
            </w:r>
          </w:p>
        </w:tc>
        <w:tc>
          <w:tcPr>
            <w:tcW w:w="1170" w:type="dxa"/>
            <w:tcBorders>
              <w:top w:val="single" w:sz="6" w:space="0" w:color="auto"/>
              <w:left w:val="single" w:sz="18" w:space="0" w:color="auto"/>
              <w:bottom w:val="nil"/>
              <w:right w:val="nil"/>
            </w:tcBorders>
            <w:vAlign w:val="bottom"/>
          </w:tcPr>
          <w:p w:rsidR="00C22A7F" w:rsidRPr="00C96248" w:rsidRDefault="00C22A7F" w:rsidP="005A4830">
            <w:pPr>
              <w:rPr>
                <w:szCs w:val="24"/>
              </w:rPr>
            </w:pPr>
          </w:p>
          <w:p w:rsidR="00C22A7F" w:rsidRPr="00C96248" w:rsidRDefault="00C22A7F" w:rsidP="005A4830">
            <w:pPr>
              <w:rPr>
                <w:szCs w:val="24"/>
              </w:rPr>
            </w:pPr>
          </w:p>
          <w:p w:rsidR="00C22A7F" w:rsidRPr="00C96248" w:rsidRDefault="00C22A7F" w:rsidP="005A4830">
            <w:pPr>
              <w:rPr>
                <w:szCs w:val="24"/>
              </w:rPr>
            </w:pPr>
            <w:r w:rsidRPr="00C96248">
              <w:rPr>
                <w:szCs w:val="24"/>
              </w:rPr>
              <w:t>C-</w:t>
            </w:r>
          </w:p>
        </w:tc>
        <w:tc>
          <w:tcPr>
            <w:tcW w:w="1620" w:type="dxa"/>
            <w:tcBorders>
              <w:top w:val="single" w:sz="6" w:space="0" w:color="auto"/>
              <w:left w:val="single" w:sz="6" w:space="0" w:color="auto"/>
              <w:bottom w:val="nil"/>
              <w:right w:val="single" w:sz="6" w:space="0" w:color="auto"/>
            </w:tcBorders>
            <w:vAlign w:val="bottom"/>
          </w:tcPr>
          <w:p w:rsidR="00C22A7F" w:rsidRPr="00C96248" w:rsidRDefault="00C22A7F" w:rsidP="005A4830">
            <w:pPr>
              <w:rPr>
                <w:szCs w:val="24"/>
              </w:rPr>
            </w:pPr>
            <w:r w:rsidRPr="00C96248">
              <w:rPr>
                <w:szCs w:val="24"/>
              </w:rPr>
              <w:t>70 - 71%</w:t>
            </w:r>
          </w:p>
        </w:tc>
      </w:tr>
      <w:tr w:rsidR="00C22A7F" w:rsidRPr="00C96248" w:rsidTr="005A4830">
        <w:trPr>
          <w:cantSplit/>
          <w:trHeight w:val="403"/>
        </w:trPr>
        <w:tc>
          <w:tcPr>
            <w:tcW w:w="117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B+</w:t>
            </w:r>
          </w:p>
        </w:tc>
        <w:tc>
          <w:tcPr>
            <w:tcW w:w="135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88 - 89%</w:t>
            </w:r>
          </w:p>
        </w:tc>
        <w:tc>
          <w:tcPr>
            <w:tcW w:w="1170" w:type="dxa"/>
            <w:tcBorders>
              <w:top w:val="single" w:sz="6" w:space="0" w:color="auto"/>
              <w:left w:val="single" w:sz="18" w:space="0" w:color="auto"/>
              <w:bottom w:val="nil"/>
              <w:right w:val="nil"/>
            </w:tcBorders>
            <w:vAlign w:val="bottom"/>
          </w:tcPr>
          <w:p w:rsidR="00C22A7F" w:rsidRPr="00C96248" w:rsidRDefault="00C22A7F" w:rsidP="005A4830">
            <w:pPr>
              <w:rPr>
                <w:szCs w:val="24"/>
              </w:rPr>
            </w:pPr>
            <w:r w:rsidRPr="00C96248">
              <w:rPr>
                <w:szCs w:val="24"/>
              </w:rPr>
              <w:t>D+</w:t>
            </w:r>
          </w:p>
        </w:tc>
        <w:tc>
          <w:tcPr>
            <w:tcW w:w="1620" w:type="dxa"/>
            <w:tcBorders>
              <w:top w:val="single" w:sz="6" w:space="0" w:color="auto"/>
              <w:left w:val="single" w:sz="6" w:space="0" w:color="auto"/>
              <w:bottom w:val="nil"/>
              <w:right w:val="single" w:sz="6" w:space="0" w:color="auto"/>
            </w:tcBorders>
            <w:vAlign w:val="bottom"/>
          </w:tcPr>
          <w:p w:rsidR="00C22A7F" w:rsidRPr="00C96248" w:rsidRDefault="00C22A7F" w:rsidP="005A4830">
            <w:pPr>
              <w:rPr>
                <w:szCs w:val="24"/>
              </w:rPr>
            </w:pPr>
            <w:r w:rsidRPr="00C96248">
              <w:rPr>
                <w:szCs w:val="24"/>
              </w:rPr>
              <w:t>68 - 69%</w:t>
            </w:r>
          </w:p>
        </w:tc>
      </w:tr>
      <w:tr w:rsidR="00C22A7F" w:rsidRPr="00C96248" w:rsidTr="005A4830">
        <w:trPr>
          <w:cantSplit/>
          <w:trHeight w:val="403"/>
        </w:trPr>
        <w:tc>
          <w:tcPr>
            <w:tcW w:w="117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B</w:t>
            </w:r>
          </w:p>
        </w:tc>
        <w:tc>
          <w:tcPr>
            <w:tcW w:w="135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82 - 87%</w:t>
            </w:r>
          </w:p>
        </w:tc>
        <w:tc>
          <w:tcPr>
            <w:tcW w:w="1170" w:type="dxa"/>
            <w:tcBorders>
              <w:top w:val="single" w:sz="6" w:space="0" w:color="auto"/>
              <w:left w:val="single" w:sz="18" w:space="0" w:color="auto"/>
              <w:bottom w:val="nil"/>
              <w:right w:val="nil"/>
            </w:tcBorders>
            <w:vAlign w:val="bottom"/>
          </w:tcPr>
          <w:p w:rsidR="00C22A7F" w:rsidRPr="00C96248" w:rsidRDefault="00C22A7F" w:rsidP="005A4830">
            <w:pPr>
              <w:rPr>
                <w:szCs w:val="24"/>
              </w:rPr>
            </w:pPr>
            <w:r w:rsidRPr="00C96248">
              <w:rPr>
                <w:szCs w:val="24"/>
              </w:rPr>
              <w:t>D</w:t>
            </w:r>
          </w:p>
        </w:tc>
        <w:tc>
          <w:tcPr>
            <w:tcW w:w="1620" w:type="dxa"/>
            <w:tcBorders>
              <w:top w:val="single" w:sz="6" w:space="0" w:color="auto"/>
              <w:left w:val="single" w:sz="6" w:space="0" w:color="auto"/>
              <w:bottom w:val="nil"/>
              <w:right w:val="single" w:sz="6" w:space="0" w:color="auto"/>
            </w:tcBorders>
            <w:vAlign w:val="bottom"/>
          </w:tcPr>
          <w:p w:rsidR="00C22A7F" w:rsidRPr="00C96248" w:rsidRDefault="00C22A7F" w:rsidP="005A4830">
            <w:pPr>
              <w:rPr>
                <w:szCs w:val="24"/>
              </w:rPr>
            </w:pPr>
            <w:r w:rsidRPr="00C96248">
              <w:rPr>
                <w:szCs w:val="24"/>
              </w:rPr>
              <w:t>62 - 67%</w:t>
            </w:r>
          </w:p>
        </w:tc>
      </w:tr>
      <w:tr w:rsidR="00C22A7F" w:rsidRPr="00C96248" w:rsidTr="005A4830">
        <w:trPr>
          <w:cantSplit/>
          <w:trHeight w:val="403"/>
        </w:trPr>
        <w:tc>
          <w:tcPr>
            <w:tcW w:w="117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B-</w:t>
            </w:r>
          </w:p>
        </w:tc>
        <w:tc>
          <w:tcPr>
            <w:tcW w:w="1350" w:type="dxa"/>
            <w:tcBorders>
              <w:top w:val="single" w:sz="6" w:space="0" w:color="auto"/>
              <w:left w:val="single" w:sz="6" w:space="0" w:color="auto"/>
              <w:bottom w:val="nil"/>
              <w:right w:val="nil"/>
            </w:tcBorders>
            <w:vAlign w:val="bottom"/>
          </w:tcPr>
          <w:p w:rsidR="00C22A7F" w:rsidRPr="00C96248" w:rsidRDefault="00C22A7F" w:rsidP="005A4830">
            <w:pPr>
              <w:rPr>
                <w:szCs w:val="24"/>
              </w:rPr>
            </w:pPr>
            <w:r w:rsidRPr="00C96248">
              <w:rPr>
                <w:szCs w:val="24"/>
              </w:rPr>
              <w:t>80 - 81%</w:t>
            </w:r>
          </w:p>
        </w:tc>
        <w:tc>
          <w:tcPr>
            <w:tcW w:w="1170" w:type="dxa"/>
            <w:tcBorders>
              <w:top w:val="single" w:sz="6" w:space="0" w:color="auto"/>
              <w:left w:val="single" w:sz="18" w:space="0" w:color="auto"/>
              <w:bottom w:val="nil"/>
              <w:right w:val="nil"/>
            </w:tcBorders>
            <w:vAlign w:val="bottom"/>
          </w:tcPr>
          <w:p w:rsidR="00C22A7F" w:rsidRPr="00C96248" w:rsidRDefault="00C22A7F" w:rsidP="005A4830">
            <w:pPr>
              <w:rPr>
                <w:szCs w:val="24"/>
              </w:rPr>
            </w:pPr>
            <w:r w:rsidRPr="00C96248">
              <w:rPr>
                <w:szCs w:val="24"/>
              </w:rPr>
              <w:t>D-</w:t>
            </w:r>
          </w:p>
        </w:tc>
        <w:tc>
          <w:tcPr>
            <w:tcW w:w="1620" w:type="dxa"/>
            <w:tcBorders>
              <w:top w:val="single" w:sz="6" w:space="0" w:color="auto"/>
              <w:left w:val="single" w:sz="6" w:space="0" w:color="auto"/>
              <w:bottom w:val="nil"/>
              <w:right w:val="single" w:sz="6" w:space="0" w:color="auto"/>
            </w:tcBorders>
            <w:vAlign w:val="bottom"/>
          </w:tcPr>
          <w:p w:rsidR="00C22A7F" w:rsidRPr="00C96248" w:rsidRDefault="00C22A7F" w:rsidP="005A4830">
            <w:pPr>
              <w:rPr>
                <w:szCs w:val="24"/>
              </w:rPr>
            </w:pPr>
            <w:r w:rsidRPr="00C96248">
              <w:rPr>
                <w:szCs w:val="24"/>
              </w:rPr>
              <w:t>60 - 61%</w:t>
            </w:r>
          </w:p>
        </w:tc>
      </w:tr>
      <w:tr w:rsidR="00C22A7F" w:rsidRPr="00C96248" w:rsidTr="001A3DA6">
        <w:trPr>
          <w:cantSplit/>
          <w:trHeight w:val="65"/>
        </w:trPr>
        <w:tc>
          <w:tcPr>
            <w:tcW w:w="1170" w:type="dxa"/>
            <w:tcBorders>
              <w:top w:val="single" w:sz="6" w:space="0" w:color="auto"/>
              <w:left w:val="single" w:sz="6" w:space="0" w:color="auto"/>
              <w:bottom w:val="single" w:sz="6" w:space="0" w:color="auto"/>
              <w:right w:val="nil"/>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C+</w:t>
            </w:r>
          </w:p>
        </w:tc>
        <w:tc>
          <w:tcPr>
            <w:tcW w:w="1350" w:type="dxa"/>
            <w:tcBorders>
              <w:top w:val="single" w:sz="6" w:space="0" w:color="auto"/>
              <w:left w:val="single" w:sz="6" w:space="0" w:color="auto"/>
              <w:bottom w:val="single" w:sz="6" w:space="0" w:color="auto"/>
              <w:right w:val="nil"/>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78 - 79%</w:t>
            </w:r>
          </w:p>
        </w:tc>
        <w:tc>
          <w:tcPr>
            <w:tcW w:w="1170" w:type="dxa"/>
            <w:tcBorders>
              <w:top w:val="single" w:sz="6" w:space="0" w:color="auto"/>
              <w:left w:val="single" w:sz="18" w:space="0" w:color="auto"/>
              <w:bottom w:val="single" w:sz="6" w:space="0" w:color="auto"/>
              <w:right w:val="nil"/>
            </w:tcBorders>
            <w:vAlign w:val="bottom"/>
          </w:tcPr>
          <w:p w:rsidR="00C22A7F" w:rsidRPr="00C96248" w:rsidRDefault="00C22A7F" w:rsidP="005A4830">
            <w:pPr>
              <w:rPr>
                <w:szCs w:val="24"/>
              </w:rPr>
            </w:pPr>
          </w:p>
          <w:p w:rsidR="00C22A7F" w:rsidRPr="00C96248" w:rsidRDefault="00C22A7F" w:rsidP="005A4830">
            <w:pPr>
              <w:rPr>
                <w:szCs w:val="24"/>
              </w:rPr>
            </w:pPr>
            <w:r w:rsidRPr="00C96248">
              <w:rPr>
                <w:szCs w:val="24"/>
              </w:rPr>
              <w:t>F</w:t>
            </w:r>
          </w:p>
        </w:tc>
        <w:tc>
          <w:tcPr>
            <w:tcW w:w="1620" w:type="dxa"/>
            <w:tcBorders>
              <w:top w:val="single" w:sz="6" w:space="0" w:color="auto"/>
              <w:left w:val="single" w:sz="6" w:space="0" w:color="auto"/>
              <w:bottom w:val="single" w:sz="6" w:space="0" w:color="auto"/>
              <w:right w:val="single" w:sz="6" w:space="0" w:color="auto"/>
            </w:tcBorders>
            <w:vAlign w:val="bottom"/>
          </w:tcPr>
          <w:p w:rsidR="00C22A7F" w:rsidRPr="00C96248" w:rsidRDefault="00C22A7F" w:rsidP="005A4830">
            <w:pPr>
              <w:rPr>
                <w:szCs w:val="24"/>
              </w:rPr>
            </w:pPr>
            <w:r w:rsidRPr="00C96248">
              <w:rPr>
                <w:szCs w:val="24"/>
              </w:rPr>
              <w:t>59% and below</w:t>
            </w:r>
          </w:p>
        </w:tc>
      </w:tr>
    </w:tbl>
    <w:p w:rsidR="006B64C6" w:rsidRDefault="006B64C6" w:rsidP="008D5C43">
      <w:pPr>
        <w:spacing w:line="276" w:lineRule="auto"/>
        <w:rPr>
          <w:b/>
          <w:bCs/>
          <w:szCs w:val="24"/>
          <w:u w:val="single"/>
        </w:rPr>
      </w:pPr>
    </w:p>
    <w:p w:rsidR="00070926" w:rsidRDefault="00070926" w:rsidP="008D5C43">
      <w:pPr>
        <w:spacing w:line="276" w:lineRule="auto"/>
        <w:rPr>
          <w:b/>
          <w:bCs/>
          <w:szCs w:val="24"/>
          <w:u w:val="single"/>
        </w:rPr>
      </w:pPr>
    </w:p>
    <w:p w:rsidR="00070926" w:rsidRDefault="00070926" w:rsidP="008D5C43">
      <w:pPr>
        <w:spacing w:line="276" w:lineRule="auto"/>
        <w:rPr>
          <w:b/>
          <w:bCs/>
          <w:szCs w:val="24"/>
          <w:u w:val="single"/>
        </w:rPr>
      </w:pPr>
    </w:p>
    <w:p w:rsidR="00070926" w:rsidRDefault="00070926" w:rsidP="008D5C43">
      <w:pPr>
        <w:spacing w:line="276" w:lineRule="auto"/>
        <w:rPr>
          <w:b/>
          <w:bCs/>
          <w:szCs w:val="24"/>
          <w:u w:val="single"/>
        </w:rPr>
      </w:pPr>
    </w:p>
    <w:p w:rsidR="00485FAA" w:rsidRDefault="00485FAA" w:rsidP="008D5C43">
      <w:pPr>
        <w:spacing w:line="276" w:lineRule="auto"/>
        <w:rPr>
          <w:b/>
          <w:bCs/>
          <w:szCs w:val="24"/>
          <w:u w:val="single"/>
        </w:rPr>
      </w:pPr>
    </w:p>
    <w:p w:rsidR="00070926" w:rsidRDefault="00070926" w:rsidP="008D5C43">
      <w:pPr>
        <w:spacing w:line="276" w:lineRule="auto"/>
        <w:rPr>
          <w:b/>
          <w:bCs/>
          <w:szCs w:val="24"/>
          <w:u w:val="single"/>
        </w:rPr>
      </w:pPr>
    </w:p>
    <w:p w:rsidR="00070926" w:rsidRDefault="00070926" w:rsidP="008D5C43">
      <w:pPr>
        <w:spacing w:line="276" w:lineRule="auto"/>
        <w:rPr>
          <w:b/>
          <w:bCs/>
          <w:szCs w:val="24"/>
          <w:u w:val="single"/>
        </w:rPr>
      </w:pPr>
    </w:p>
    <w:p w:rsidR="008D5C43" w:rsidRPr="00C96248" w:rsidRDefault="008D5C43" w:rsidP="008D5C43">
      <w:pPr>
        <w:spacing w:line="276" w:lineRule="auto"/>
        <w:rPr>
          <w:b/>
          <w:bCs/>
          <w:szCs w:val="24"/>
          <w:u w:val="single"/>
        </w:rPr>
      </w:pPr>
      <w:r w:rsidRPr="00C96248">
        <w:rPr>
          <w:b/>
          <w:bCs/>
          <w:szCs w:val="24"/>
          <w:u w:val="single"/>
        </w:rPr>
        <w:lastRenderedPageBreak/>
        <w:t>Course Evaluation Method</w:t>
      </w:r>
    </w:p>
    <w:p w:rsidR="008D5C43" w:rsidRPr="00C96248" w:rsidRDefault="008D5C43" w:rsidP="008D5C43">
      <w:pPr>
        <w:pStyle w:val="Heading3"/>
        <w:spacing w:before="0"/>
        <w:rPr>
          <w:rFonts w:ascii="Times New Roman" w:hAnsi="Times New Roman" w:cs="Times New Roman"/>
          <w:b w:val="0"/>
          <w:bCs w:val="0"/>
          <w:color w:val="auto"/>
          <w:szCs w:val="24"/>
        </w:rPr>
      </w:pPr>
      <w:r w:rsidRPr="00C96248">
        <w:rPr>
          <w:rFonts w:ascii="Times New Roman" w:hAnsi="Times New Roman" w:cs="Times New Roman"/>
          <w:b w:val="0"/>
          <w:bCs w:val="0"/>
          <w:color w:val="auto"/>
          <w:szCs w:val="24"/>
        </w:rPr>
        <w:t>Exam 1</w:t>
      </w:r>
      <w:r w:rsidRPr="00C96248">
        <w:rPr>
          <w:rFonts w:ascii="Times New Roman" w:hAnsi="Times New Roman" w:cs="Times New Roman"/>
          <w:b w:val="0"/>
          <w:bCs w:val="0"/>
          <w:color w:val="auto"/>
          <w:szCs w:val="24"/>
        </w:rPr>
        <w:tab/>
      </w:r>
      <w:r w:rsidRPr="00C96248">
        <w:rPr>
          <w:rFonts w:ascii="Times New Roman" w:hAnsi="Times New Roman" w:cs="Times New Roman"/>
          <w:b w:val="0"/>
          <w:bCs w:val="0"/>
          <w:color w:val="auto"/>
          <w:szCs w:val="24"/>
        </w:rPr>
        <w:tab/>
      </w:r>
      <w:r w:rsidRPr="00C96248">
        <w:rPr>
          <w:rFonts w:ascii="Times New Roman" w:hAnsi="Times New Roman" w:cs="Times New Roman"/>
          <w:b w:val="0"/>
          <w:bCs w:val="0"/>
          <w:color w:val="auto"/>
          <w:szCs w:val="24"/>
        </w:rPr>
        <w:tab/>
      </w:r>
      <w:r w:rsidRPr="00C96248">
        <w:rPr>
          <w:rFonts w:ascii="Times New Roman" w:hAnsi="Times New Roman" w:cs="Times New Roman"/>
          <w:b w:val="0"/>
          <w:bCs w:val="0"/>
          <w:color w:val="auto"/>
          <w:szCs w:val="24"/>
        </w:rPr>
        <w:tab/>
      </w:r>
      <w:r w:rsidRPr="00C96248">
        <w:rPr>
          <w:rFonts w:ascii="Times New Roman" w:hAnsi="Times New Roman" w:cs="Times New Roman"/>
          <w:b w:val="0"/>
          <w:bCs w:val="0"/>
          <w:color w:val="auto"/>
          <w:szCs w:val="24"/>
        </w:rPr>
        <w:tab/>
        <w:t>100</w:t>
      </w:r>
    </w:p>
    <w:p w:rsidR="008D5C43" w:rsidRPr="00C96248" w:rsidRDefault="008D5C43" w:rsidP="008D5C43">
      <w:pPr>
        <w:rPr>
          <w:szCs w:val="24"/>
        </w:rPr>
      </w:pPr>
      <w:r w:rsidRPr="00C96248">
        <w:rPr>
          <w:szCs w:val="24"/>
        </w:rPr>
        <w:t>Exam 2</w:t>
      </w:r>
      <w:r w:rsidRPr="00C96248">
        <w:rPr>
          <w:szCs w:val="24"/>
        </w:rPr>
        <w:tab/>
      </w:r>
      <w:r w:rsidRPr="00C96248">
        <w:rPr>
          <w:szCs w:val="24"/>
        </w:rPr>
        <w:tab/>
      </w:r>
      <w:r w:rsidRPr="00C96248">
        <w:rPr>
          <w:szCs w:val="24"/>
        </w:rPr>
        <w:tab/>
      </w:r>
      <w:r w:rsidRPr="00C96248">
        <w:rPr>
          <w:szCs w:val="24"/>
        </w:rPr>
        <w:tab/>
      </w:r>
      <w:r w:rsidRPr="00C96248">
        <w:rPr>
          <w:szCs w:val="24"/>
        </w:rPr>
        <w:tab/>
        <w:t>100</w:t>
      </w:r>
    </w:p>
    <w:p w:rsidR="008D5C43" w:rsidRPr="00C96248" w:rsidRDefault="008D5C43" w:rsidP="008D5C43">
      <w:pPr>
        <w:rPr>
          <w:szCs w:val="24"/>
        </w:rPr>
      </w:pPr>
      <w:r w:rsidRPr="00C96248">
        <w:rPr>
          <w:szCs w:val="24"/>
        </w:rPr>
        <w:t xml:space="preserve">Exam 3 </w:t>
      </w:r>
      <w:r w:rsidRPr="00C96248">
        <w:rPr>
          <w:szCs w:val="24"/>
        </w:rPr>
        <w:tab/>
      </w:r>
      <w:r w:rsidRPr="00C96248">
        <w:rPr>
          <w:szCs w:val="24"/>
        </w:rPr>
        <w:tab/>
      </w:r>
      <w:r w:rsidRPr="00C96248">
        <w:rPr>
          <w:szCs w:val="24"/>
        </w:rPr>
        <w:tab/>
      </w:r>
      <w:r w:rsidRPr="00C96248">
        <w:rPr>
          <w:szCs w:val="24"/>
        </w:rPr>
        <w:tab/>
      </w:r>
      <w:r w:rsidRPr="00C96248">
        <w:rPr>
          <w:szCs w:val="24"/>
        </w:rPr>
        <w:tab/>
        <w:t>100</w:t>
      </w:r>
    </w:p>
    <w:p w:rsidR="008D5C43" w:rsidRPr="00C96248" w:rsidRDefault="008D5C43" w:rsidP="008D5C43">
      <w:pPr>
        <w:rPr>
          <w:szCs w:val="24"/>
        </w:rPr>
      </w:pPr>
      <w:r w:rsidRPr="00C96248">
        <w:rPr>
          <w:szCs w:val="24"/>
        </w:rPr>
        <w:t>Comprehensive Final Exam</w:t>
      </w:r>
      <w:r w:rsidRPr="00C96248">
        <w:rPr>
          <w:szCs w:val="24"/>
        </w:rPr>
        <w:tab/>
      </w:r>
      <w:r w:rsidRPr="00C96248">
        <w:rPr>
          <w:szCs w:val="24"/>
        </w:rPr>
        <w:tab/>
      </w:r>
      <w:r w:rsidRPr="00C96248">
        <w:rPr>
          <w:szCs w:val="24"/>
        </w:rPr>
        <w:tab/>
        <w:t>100</w:t>
      </w:r>
    </w:p>
    <w:p w:rsidR="008D5C43" w:rsidRPr="00C96248" w:rsidRDefault="008D5C43" w:rsidP="008D5C43">
      <w:pPr>
        <w:rPr>
          <w:szCs w:val="24"/>
        </w:rPr>
      </w:pPr>
      <w:r w:rsidRPr="00C96248">
        <w:rPr>
          <w:szCs w:val="24"/>
        </w:rPr>
        <w:t xml:space="preserve">IFRS Assignment </w:t>
      </w:r>
      <w:r w:rsidRPr="00C96248">
        <w:rPr>
          <w:szCs w:val="24"/>
        </w:rPr>
        <w:tab/>
      </w:r>
      <w:r w:rsidRPr="00C96248">
        <w:rPr>
          <w:szCs w:val="24"/>
        </w:rPr>
        <w:tab/>
      </w:r>
      <w:r w:rsidRPr="00C96248">
        <w:rPr>
          <w:szCs w:val="24"/>
        </w:rPr>
        <w:tab/>
        <w:t xml:space="preserve">  </w:t>
      </w:r>
      <w:r w:rsidRPr="00C96248">
        <w:rPr>
          <w:szCs w:val="24"/>
        </w:rPr>
        <w:tab/>
        <w:t xml:space="preserve">  3</w:t>
      </w:r>
      <w:r w:rsidR="000134B8" w:rsidRPr="00C96248">
        <w:rPr>
          <w:szCs w:val="24"/>
        </w:rPr>
        <w:t>5</w:t>
      </w:r>
    </w:p>
    <w:p w:rsidR="008D5C43" w:rsidRPr="00C96248" w:rsidRDefault="008D5C43" w:rsidP="008D5C43">
      <w:pPr>
        <w:rPr>
          <w:szCs w:val="24"/>
        </w:rPr>
      </w:pPr>
      <w:r w:rsidRPr="00C96248">
        <w:rPr>
          <w:szCs w:val="24"/>
        </w:rPr>
        <w:t>Connect Plus Assignments</w:t>
      </w:r>
      <w:r w:rsidRPr="00C96248">
        <w:rPr>
          <w:szCs w:val="24"/>
        </w:rPr>
        <w:tab/>
      </w:r>
      <w:r w:rsidRPr="00C96248">
        <w:rPr>
          <w:szCs w:val="24"/>
        </w:rPr>
        <w:tab/>
      </w:r>
      <w:r w:rsidRPr="00C96248">
        <w:rPr>
          <w:szCs w:val="24"/>
        </w:rPr>
        <w:tab/>
        <w:t xml:space="preserve">  3</w:t>
      </w:r>
      <w:r w:rsidR="002C350B" w:rsidRPr="00C96248">
        <w:rPr>
          <w:szCs w:val="24"/>
        </w:rPr>
        <w:t>5</w:t>
      </w:r>
    </w:p>
    <w:p w:rsidR="008D5C43" w:rsidRPr="00C96248" w:rsidRDefault="008D5C43" w:rsidP="008D5C43">
      <w:pPr>
        <w:rPr>
          <w:szCs w:val="24"/>
        </w:rPr>
      </w:pPr>
      <w:r w:rsidRPr="00C96248">
        <w:rPr>
          <w:szCs w:val="24"/>
        </w:rPr>
        <w:t>Excel Assignment</w:t>
      </w:r>
      <w:r w:rsidRPr="00C96248">
        <w:rPr>
          <w:szCs w:val="24"/>
        </w:rPr>
        <w:tab/>
      </w:r>
      <w:r w:rsidRPr="00C96248">
        <w:rPr>
          <w:szCs w:val="24"/>
        </w:rPr>
        <w:tab/>
      </w:r>
      <w:r w:rsidRPr="00C96248">
        <w:rPr>
          <w:szCs w:val="24"/>
        </w:rPr>
        <w:tab/>
        <w:t xml:space="preserve"> </w:t>
      </w:r>
      <w:r w:rsidRPr="00C96248">
        <w:rPr>
          <w:szCs w:val="24"/>
        </w:rPr>
        <w:tab/>
        <w:t xml:space="preserve">  20</w:t>
      </w:r>
    </w:p>
    <w:p w:rsidR="008D5C43" w:rsidRPr="00C96248" w:rsidRDefault="008D5C43" w:rsidP="008D5C43">
      <w:pPr>
        <w:rPr>
          <w:szCs w:val="24"/>
        </w:rPr>
      </w:pPr>
      <w:r w:rsidRPr="00C96248">
        <w:rPr>
          <w:szCs w:val="24"/>
        </w:rPr>
        <w:t>Mandatory Peer Advising Assignment</w:t>
      </w:r>
      <w:r w:rsidRPr="00C96248">
        <w:rPr>
          <w:szCs w:val="24"/>
        </w:rPr>
        <w:tab/>
      </w:r>
      <w:r w:rsidRPr="00C96248">
        <w:rPr>
          <w:szCs w:val="24"/>
          <w:u w:val="single"/>
        </w:rPr>
        <w:t xml:space="preserve">  _5</w:t>
      </w:r>
      <w:r w:rsidRPr="00C96248">
        <w:rPr>
          <w:szCs w:val="24"/>
        </w:rPr>
        <w:tab/>
      </w:r>
    </w:p>
    <w:p w:rsidR="008D5C43" w:rsidRPr="00C96248" w:rsidRDefault="008D5C43" w:rsidP="008D5C43">
      <w:pPr>
        <w:rPr>
          <w:color w:val="FF33CC"/>
          <w:szCs w:val="24"/>
        </w:rPr>
      </w:pPr>
      <w:r w:rsidRPr="00C96248">
        <w:rPr>
          <w:szCs w:val="24"/>
        </w:rPr>
        <w:tab/>
      </w:r>
      <w:r w:rsidRPr="00C96248">
        <w:rPr>
          <w:szCs w:val="24"/>
        </w:rPr>
        <w:tab/>
        <w:t>Total points</w:t>
      </w:r>
      <w:r w:rsidRPr="00C96248">
        <w:rPr>
          <w:szCs w:val="24"/>
        </w:rPr>
        <w:tab/>
      </w:r>
      <w:r w:rsidRPr="00C96248">
        <w:rPr>
          <w:szCs w:val="24"/>
        </w:rPr>
        <w:tab/>
      </w:r>
      <w:r w:rsidRPr="00C96248">
        <w:rPr>
          <w:szCs w:val="24"/>
        </w:rPr>
        <w:tab/>
      </w:r>
      <w:r w:rsidRPr="00C96248">
        <w:rPr>
          <w:szCs w:val="24"/>
          <w:u w:val="double"/>
        </w:rPr>
        <w:t>4</w:t>
      </w:r>
      <w:r w:rsidR="002C350B" w:rsidRPr="00C96248">
        <w:rPr>
          <w:szCs w:val="24"/>
          <w:u w:val="double"/>
        </w:rPr>
        <w:t>9</w:t>
      </w:r>
      <w:r w:rsidR="000134B8" w:rsidRPr="00C96248">
        <w:rPr>
          <w:szCs w:val="24"/>
          <w:u w:val="double"/>
        </w:rPr>
        <w:t>5</w:t>
      </w:r>
    </w:p>
    <w:p w:rsidR="00C22A7F" w:rsidRPr="00C96248" w:rsidRDefault="00C22A7F" w:rsidP="00C22A7F">
      <w:pPr>
        <w:pBdr>
          <w:top w:val="single" w:sz="5" w:space="0" w:color="FFFFFF"/>
          <w:left w:val="single" w:sz="5" w:space="0" w:color="FFFFFF"/>
          <w:bottom w:val="single" w:sz="5" w:space="0" w:color="FFFFFF"/>
          <w:right w:val="single" w:sz="5" w:space="0" w:color="FFFFFF"/>
        </w:pBdr>
        <w:rPr>
          <w:b/>
          <w:bCs/>
          <w:szCs w:val="24"/>
        </w:rPr>
      </w:pPr>
    </w:p>
    <w:p w:rsidR="00C22A7F" w:rsidRDefault="00C22A7F" w:rsidP="00C22A7F">
      <w:pPr>
        <w:tabs>
          <w:tab w:val="left" w:pos="0"/>
        </w:tabs>
        <w:suppressAutoHyphens/>
        <w:rPr>
          <w:szCs w:val="24"/>
        </w:rPr>
      </w:pPr>
      <w:r w:rsidRPr="00C96248">
        <w:rPr>
          <w:b/>
          <w:szCs w:val="24"/>
        </w:rPr>
        <w:t>Exams:</w:t>
      </w:r>
      <w:r w:rsidRPr="00C96248">
        <w:rPr>
          <w:szCs w:val="24"/>
        </w:rPr>
        <w:t xml:space="preserve"> </w:t>
      </w:r>
      <w:r w:rsidRPr="00C96248">
        <w:rPr>
          <w:b/>
          <w:szCs w:val="24"/>
        </w:rPr>
        <w:t>There will be four exams including a Final Exam.</w:t>
      </w:r>
      <w:r w:rsidRPr="00C96248">
        <w:rPr>
          <w:szCs w:val="24"/>
        </w:rPr>
        <w:t xml:space="preserve">  </w:t>
      </w:r>
    </w:p>
    <w:p w:rsidR="006826E4" w:rsidRPr="00C96248" w:rsidRDefault="006826E4" w:rsidP="00C22A7F">
      <w:pPr>
        <w:tabs>
          <w:tab w:val="left" w:pos="0"/>
        </w:tabs>
        <w:suppressAutoHyphens/>
        <w:rPr>
          <w:szCs w:val="24"/>
        </w:rPr>
      </w:pPr>
    </w:p>
    <w:p w:rsidR="00C22A7F" w:rsidRPr="00C96248" w:rsidRDefault="00C22A7F" w:rsidP="00C22A7F">
      <w:pPr>
        <w:autoSpaceDE w:val="0"/>
        <w:autoSpaceDN w:val="0"/>
        <w:adjustRightInd w:val="0"/>
        <w:rPr>
          <w:rFonts w:eastAsiaTheme="minorHAnsi"/>
          <w:b/>
          <w:szCs w:val="24"/>
          <w:u w:val="single"/>
        </w:rPr>
      </w:pPr>
      <w:r w:rsidRPr="00C96248">
        <w:rPr>
          <w:rFonts w:eastAsiaTheme="minorHAnsi"/>
          <w:b/>
          <w:bCs/>
          <w:szCs w:val="24"/>
          <w:u w:val="single"/>
        </w:rPr>
        <w:t xml:space="preserve">Testing Procedures </w:t>
      </w:r>
    </w:p>
    <w:p w:rsidR="00C22A7F" w:rsidRPr="00C96248" w:rsidRDefault="00C22A7F" w:rsidP="00C22A7F">
      <w:pPr>
        <w:pBdr>
          <w:top w:val="single" w:sz="5" w:space="0" w:color="FFFFFF"/>
          <w:left w:val="single" w:sz="5" w:space="0" w:color="FFFFFF"/>
          <w:bottom w:val="single" w:sz="5" w:space="0" w:color="FFFFFF"/>
          <w:right w:val="single" w:sz="5" w:space="0" w:color="FFFFFF"/>
        </w:pBdr>
        <w:rPr>
          <w:b/>
          <w:bCs/>
          <w:szCs w:val="24"/>
        </w:rPr>
      </w:pPr>
      <w:r w:rsidRPr="00C96248">
        <w:rPr>
          <w:rFonts w:eastAsiaTheme="minorHAnsi"/>
          <w:color w:val="000000"/>
          <w:szCs w:val="24"/>
        </w:rPr>
        <w:t xml:space="preserve">During examinations there will be </w:t>
      </w:r>
      <w:r w:rsidRPr="00C96248">
        <w:rPr>
          <w:rFonts w:eastAsiaTheme="minorHAnsi"/>
          <w:b/>
          <w:bCs/>
          <w:color w:val="000000"/>
          <w:szCs w:val="24"/>
        </w:rPr>
        <w:t>no electronic devices permitted, other than a calculator</w:t>
      </w:r>
      <w:r w:rsidRPr="00C96248">
        <w:rPr>
          <w:rFonts w:eastAsiaTheme="minorHAnsi"/>
          <w:color w:val="000000"/>
          <w:szCs w:val="24"/>
        </w:rPr>
        <w:t>. Students are not permitted to use their cell phones for any reason during an examination. If I see anyone using their cell phone during an exam I will assume that the student is using the cell phone to achieve an unfair advantage over other students and that student shall receive a zero for the exam.</w:t>
      </w:r>
    </w:p>
    <w:p w:rsidR="00F51B7C" w:rsidRDefault="00F51B7C" w:rsidP="00C22A7F">
      <w:pPr>
        <w:tabs>
          <w:tab w:val="left" w:pos="0"/>
        </w:tabs>
        <w:suppressAutoHyphens/>
        <w:rPr>
          <w:szCs w:val="24"/>
        </w:rPr>
      </w:pPr>
    </w:p>
    <w:p w:rsidR="00C22A7F" w:rsidRPr="00C96248" w:rsidRDefault="00C22A7F" w:rsidP="00C22A7F">
      <w:pPr>
        <w:tabs>
          <w:tab w:val="left" w:pos="0"/>
        </w:tabs>
        <w:suppressAutoHyphens/>
        <w:rPr>
          <w:szCs w:val="24"/>
        </w:rPr>
      </w:pPr>
      <w:r w:rsidRPr="00C96248">
        <w:rPr>
          <w:szCs w:val="24"/>
        </w:rPr>
        <w:t>I also reserve the right to ask students to move during an exam. This is for the benefit of the rest of the class, and does not mean that I am accusing the person I am moving of cheating.</w:t>
      </w:r>
    </w:p>
    <w:p w:rsidR="00C22A7F" w:rsidRPr="00C96248" w:rsidRDefault="00C22A7F" w:rsidP="00C22A7F">
      <w:pPr>
        <w:tabs>
          <w:tab w:val="left" w:pos="0"/>
        </w:tabs>
        <w:suppressAutoHyphens/>
        <w:rPr>
          <w:szCs w:val="24"/>
        </w:rPr>
      </w:pP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r w:rsidRPr="00C96248">
        <w:rPr>
          <w:b/>
          <w:szCs w:val="24"/>
        </w:rPr>
        <w:t>International Financial Reporting Standards (</w:t>
      </w:r>
      <w:smartTag w:uri="urn:schemas-microsoft-com:office:smarttags" w:element="stockticker">
        <w:r w:rsidRPr="00C96248">
          <w:rPr>
            <w:b/>
            <w:szCs w:val="24"/>
          </w:rPr>
          <w:t>IFRS</w:t>
        </w:r>
      </w:smartTag>
      <w:r w:rsidR="00FE0950" w:rsidRPr="00C96248">
        <w:rPr>
          <w:b/>
          <w:szCs w:val="24"/>
        </w:rPr>
        <w:t>) Assignment</w:t>
      </w:r>
      <w:r w:rsidRPr="00C96248">
        <w:rPr>
          <w:b/>
          <w:szCs w:val="24"/>
        </w:rPr>
        <w:t>s:</w:t>
      </w:r>
      <w:r w:rsidRPr="00C96248">
        <w:rPr>
          <w:szCs w:val="24"/>
        </w:rPr>
        <w:t xml:space="preserve"> Details regarding the assignments will be posted on </w:t>
      </w:r>
      <w:r w:rsidR="00860D80">
        <w:rPr>
          <w:szCs w:val="24"/>
        </w:rPr>
        <w:t>Canvas</w:t>
      </w:r>
      <w:r w:rsidRPr="00C96248">
        <w:rPr>
          <w:szCs w:val="24"/>
        </w:rPr>
        <w:t>.</w:t>
      </w:r>
    </w:p>
    <w:p w:rsidR="00FE0950" w:rsidRPr="00C96248" w:rsidRDefault="00FE0950"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p>
    <w:p w:rsidR="00FE0950" w:rsidRPr="00C96248" w:rsidRDefault="00FE0950"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r w:rsidRPr="00C96248">
        <w:rPr>
          <w:b/>
          <w:szCs w:val="24"/>
        </w:rPr>
        <w:t xml:space="preserve">Connect Plus LearnSmart Assignments: </w:t>
      </w:r>
      <w:r w:rsidRPr="00C96248">
        <w:rPr>
          <w:szCs w:val="24"/>
        </w:rPr>
        <w:t xml:space="preserve">Details regarding the assignments will be posted on </w:t>
      </w:r>
      <w:r w:rsidR="00860D80">
        <w:rPr>
          <w:szCs w:val="24"/>
        </w:rPr>
        <w:t>Canvas</w:t>
      </w:r>
      <w:r w:rsidRPr="00C96248">
        <w:rPr>
          <w:szCs w:val="24"/>
        </w:rPr>
        <w:t>.</w:t>
      </w: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r w:rsidRPr="00C96248">
        <w:rPr>
          <w:b/>
          <w:szCs w:val="24"/>
        </w:rPr>
        <w:t xml:space="preserve">Excel Assignment:  </w:t>
      </w:r>
      <w:r w:rsidR="00FE0950" w:rsidRPr="00C96248">
        <w:rPr>
          <w:szCs w:val="24"/>
        </w:rPr>
        <w:t>Details regarding the</w:t>
      </w:r>
      <w:r w:rsidRPr="00C96248">
        <w:rPr>
          <w:szCs w:val="24"/>
        </w:rPr>
        <w:t xml:space="preserve"> assignment will be posted on </w:t>
      </w:r>
      <w:r w:rsidR="00860D80">
        <w:rPr>
          <w:szCs w:val="24"/>
        </w:rPr>
        <w:t>Canvas</w:t>
      </w:r>
      <w:r w:rsidRPr="00C96248">
        <w:rPr>
          <w:szCs w:val="24"/>
        </w:rPr>
        <w:t>.</w:t>
      </w: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r w:rsidRPr="00C96248">
        <w:rPr>
          <w:b/>
          <w:szCs w:val="24"/>
        </w:rPr>
        <w:t>Mandatory Peer Advising Assignment:</w:t>
      </w:r>
      <w:r w:rsidRPr="00C96248">
        <w:rPr>
          <w:b/>
          <w:color w:val="3333FF"/>
          <w:szCs w:val="24"/>
        </w:rPr>
        <w:t xml:space="preserve">  </w:t>
      </w:r>
      <w:r w:rsidRPr="00C96248">
        <w:rPr>
          <w:szCs w:val="24"/>
        </w:rPr>
        <w:t xml:space="preserve">Details regarding this assignment will be posted on </w:t>
      </w:r>
      <w:r w:rsidR="00860D80">
        <w:rPr>
          <w:szCs w:val="24"/>
        </w:rPr>
        <w:t>Canvas</w:t>
      </w:r>
      <w:r w:rsidRPr="00C96248">
        <w:rPr>
          <w:szCs w:val="24"/>
        </w:rPr>
        <w:t>.</w:t>
      </w:r>
    </w:p>
    <w:p w:rsidR="00C22A7F" w:rsidRPr="00C96248" w:rsidRDefault="00C22A7F" w:rsidP="00C22A7F">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szCs w:val="24"/>
        </w:rPr>
      </w:pPr>
    </w:p>
    <w:p w:rsidR="00C22A7F" w:rsidRPr="00C96248" w:rsidRDefault="00A91DD4" w:rsidP="00C22A7F">
      <w:pPr>
        <w:rPr>
          <w:b/>
          <w:szCs w:val="24"/>
        </w:rPr>
      </w:pPr>
      <w:r>
        <w:rPr>
          <w:b/>
          <w:szCs w:val="24"/>
        </w:rPr>
        <w:t xml:space="preserve">Mandated Assessment Criteria: </w:t>
      </w:r>
      <w:r w:rsidRPr="00A91DD4">
        <w:rPr>
          <w:b/>
          <w:szCs w:val="24"/>
        </w:rPr>
        <w:t>Florida Atlantic University's College of Business</w:t>
      </w:r>
      <w:r>
        <w:rPr>
          <w:rFonts w:ascii="Calibri" w:hAnsi="Calibri" w:cs="Calibri"/>
          <w:b/>
          <w:bCs/>
          <w:color w:val="000000"/>
          <w:sz w:val="22"/>
          <w:szCs w:val="22"/>
        </w:rPr>
        <w:t xml:space="preserve"> </w:t>
      </w:r>
      <w:r w:rsidR="00C22A7F" w:rsidRPr="00C96248">
        <w:rPr>
          <w:b/>
          <w:szCs w:val="24"/>
        </w:rPr>
        <w:t xml:space="preserve">has mandated assessment procedures for all major programs.  For the accounting major, Financial Reporting (ACG 3131), Managerial Decision Making and Accounting (ACG 3341), and Federal Taxation I (TAX 4001) are used to meet these requirements.  </w:t>
      </w:r>
    </w:p>
    <w:p w:rsidR="00C22A7F" w:rsidRPr="00C96248" w:rsidRDefault="00C22A7F" w:rsidP="00C22A7F">
      <w:pPr>
        <w:rPr>
          <w:b/>
          <w:szCs w:val="24"/>
        </w:rPr>
      </w:pPr>
      <w:r w:rsidRPr="00C96248">
        <w:rPr>
          <w:b/>
          <w:szCs w:val="24"/>
        </w:rPr>
        <w:lastRenderedPageBreak/>
        <w:t>Therefore, students in this class will be required to meet the following additional criterion in order to earn a “C” or better in this class: Each student must have at least a 72% average on the exams in this class to receive a grade of “C” or better for the class.  The tests utilized in this course are designed to meet the assessment criteria related to content and critical thinking skills.</w:t>
      </w:r>
    </w:p>
    <w:p w:rsidR="00C22A7F" w:rsidRPr="00C96248" w:rsidRDefault="00C22A7F" w:rsidP="00850B3E">
      <w:pPr>
        <w:spacing w:line="276" w:lineRule="auto"/>
        <w:rPr>
          <w:bCs/>
          <w:color w:val="FF0000"/>
          <w:szCs w:val="24"/>
        </w:rPr>
      </w:pPr>
    </w:p>
    <w:p w:rsidR="00243E5F" w:rsidRPr="00C96248" w:rsidRDefault="00A4407B" w:rsidP="00C4325D">
      <w:pPr>
        <w:tabs>
          <w:tab w:val="left" w:pos="0"/>
        </w:tabs>
        <w:suppressAutoHyphens/>
        <w:jc w:val="center"/>
        <w:rPr>
          <w:b/>
          <w:szCs w:val="24"/>
        </w:rPr>
      </w:pPr>
      <w:r w:rsidRPr="00C96248">
        <w:rPr>
          <w:b/>
          <w:szCs w:val="24"/>
        </w:rPr>
        <w:t>Additional Course Policies</w:t>
      </w:r>
    </w:p>
    <w:p w:rsidR="00314BEA" w:rsidRPr="00C96248" w:rsidRDefault="00314BEA" w:rsidP="00314BEA">
      <w:pPr>
        <w:rPr>
          <w:b/>
          <w:szCs w:val="24"/>
        </w:rPr>
      </w:pPr>
      <w:r w:rsidRPr="00C96248">
        <w:rPr>
          <w:b/>
          <w:szCs w:val="24"/>
          <w:u w:val="single"/>
        </w:rPr>
        <w:t>Miss</w:t>
      </w:r>
      <w:r w:rsidR="001003A1" w:rsidRPr="00C96248">
        <w:rPr>
          <w:b/>
          <w:szCs w:val="24"/>
          <w:u w:val="single"/>
        </w:rPr>
        <w:t>ed Exam Policy</w:t>
      </w:r>
    </w:p>
    <w:p w:rsidR="00327C2A" w:rsidRPr="00C96248" w:rsidRDefault="00327C2A" w:rsidP="00327C2A">
      <w:pPr>
        <w:rPr>
          <w:szCs w:val="24"/>
        </w:rPr>
      </w:pPr>
      <w:r w:rsidRPr="00C96248">
        <w:rPr>
          <w:szCs w:val="24"/>
          <w:u w:val="single"/>
        </w:rPr>
        <w:t xml:space="preserve">Make-up exams will </w:t>
      </w:r>
      <w:r w:rsidR="001003A1" w:rsidRPr="00C96248">
        <w:rPr>
          <w:szCs w:val="24"/>
          <w:u w:val="single"/>
        </w:rPr>
        <w:t xml:space="preserve">not </w:t>
      </w:r>
      <w:r w:rsidRPr="00C96248">
        <w:rPr>
          <w:szCs w:val="24"/>
          <w:u w:val="single"/>
        </w:rPr>
        <w:t>be given</w:t>
      </w:r>
      <w:r w:rsidR="001003A1" w:rsidRPr="00C96248">
        <w:rPr>
          <w:szCs w:val="24"/>
          <w:u w:val="single"/>
        </w:rPr>
        <w:t>. I</w:t>
      </w:r>
      <w:r w:rsidRPr="00C96248">
        <w:rPr>
          <w:szCs w:val="24"/>
          <w:u w:val="single"/>
        </w:rPr>
        <w:t>n cases of extreme hardship</w:t>
      </w:r>
      <w:r w:rsidRPr="00C96248">
        <w:rPr>
          <w:szCs w:val="24"/>
        </w:rPr>
        <w:t xml:space="preserve"> (e.g., hospitalization of student, death of immediate family member, unavoidable out-of-town business)</w:t>
      </w:r>
      <w:r w:rsidR="001003A1" w:rsidRPr="00C96248">
        <w:rPr>
          <w:szCs w:val="24"/>
        </w:rPr>
        <w:t>, the final exam may be reweighted to count for missed exam</w:t>
      </w:r>
      <w:r w:rsidRPr="00C96248">
        <w:rPr>
          <w:szCs w:val="24"/>
        </w:rPr>
        <w:t xml:space="preserve">. If at all possible, you should speak with me prior to the exam in order to receive permission to </w:t>
      </w:r>
      <w:r w:rsidR="001003A1" w:rsidRPr="00C96248">
        <w:rPr>
          <w:szCs w:val="24"/>
        </w:rPr>
        <w:t>reweight the final</w:t>
      </w:r>
      <w:r w:rsidRPr="00C96248">
        <w:rPr>
          <w:szCs w:val="24"/>
        </w:rPr>
        <w:t xml:space="preserve"> exam. </w:t>
      </w:r>
      <w:r w:rsidR="008C7F9B" w:rsidRPr="00C96248">
        <w:rPr>
          <w:szCs w:val="24"/>
        </w:rPr>
        <w:t xml:space="preserve">Failure to seek approval will greatly reduce your chance of receiving approval. </w:t>
      </w:r>
      <w:r w:rsidRPr="00C96248">
        <w:rPr>
          <w:szCs w:val="24"/>
        </w:rPr>
        <w:t xml:space="preserve">Also, documentation </w:t>
      </w:r>
      <w:r w:rsidR="008C7F9B" w:rsidRPr="00C96248">
        <w:rPr>
          <w:szCs w:val="24"/>
        </w:rPr>
        <w:t xml:space="preserve">may </w:t>
      </w:r>
      <w:r w:rsidRPr="00C96248">
        <w:rPr>
          <w:szCs w:val="24"/>
        </w:rPr>
        <w:t xml:space="preserve">be required.  If you miss an exam and are not allowed to </w:t>
      </w:r>
      <w:r w:rsidR="008C7F9B" w:rsidRPr="00C96248">
        <w:rPr>
          <w:szCs w:val="24"/>
        </w:rPr>
        <w:t xml:space="preserve">reweight </w:t>
      </w:r>
      <w:r w:rsidRPr="00C96248">
        <w:rPr>
          <w:szCs w:val="24"/>
        </w:rPr>
        <w:t>the</w:t>
      </w:r>
      <w:r w:rsidR="008C7F9B" w:rsidRPr="00C96248">
        <w:rPr>
          <w:szCs w:val="24"/>
        </w:rPr>
        <w:t xml:space="preserve"> final</w:t>
      </w:r>
      <w:r w:rsidRPr="00C96248">
        <w:rPr>
          <w:szCs w:val="24"/>
        </w:rPr>
        <w:t xml:space="preserve"> exam, you will be given a zero for that exam.</w:t>
      </w:r>
    </w:p>
    <w:p w:rsidR="00314BEA" w:rsidRPr="00C96248" w:rsidRDefault="00314BEA" w:rsidP="00314BEA">
      <w:pPr>
        <w:rPr>
          <w:szCs w:val="24"/>
        </w:rPr>
      </w:pPr>
    </w:p>
    <w:p w:rsidR="00314BEA" w:rsidRPr="00C96248" w:rsidRDefault="00314BEA" w:rsidP="00314BEA">
      <w:pPr>
        <w:rPr>
          <w:b/>
          <w:szCs w:val="24"/>
          <w:u w:val="single"/>
        </w:rPr>
      </w:pPr>
      <w:r w:rsidRPr="00C96248">
        <w:rPr>
          <w:b/>
          <w:szCs w:val="24"/>
          <w:u w:val="single"/>
        </w:rPr>
        <w:t>Late Assignments</w:t>
      </w:r>
    </w:p>
    <w:p w:rsidR="00204162" w:rsidRPr="00C96248" w:rsidRDefault="00204162" w:rsidP="00204162">
      <w:pPr>
        <w:tabs>
          <w:tab w:val="left" w:pos="0"/>
        </w:tabs>
        <w:suppressAutoHyphens/>
        <w:rPr>
          <w:szCs w:val="24"/>
        </w:rPr>
      </w:pPr>
      <w:r w:rsidRPr="00C96248">
        <w:rPr>
          <w:szCs w:val="24"/>
        </w:rPr>
        <w:t xml:space="preserve">Late assignments will not be accepted.  </w:t>
      </w:r>
    </w:p>
    <w:p w:rsidR="00314BEA" w:rsidRPr="00C96248" w:rsidRDefault="00314BEA" w:rsidP="00A4407B">
      <w:pPr>
        <w:rPr>
          <w:szCs w:val="24"/>
        </w:rPr>
      </w:pPr>
    </w:p>
    <w:p w:rsidR="00097658" w:rsidRPr="00C96248" w:rsidRDefault="00097658" w:rsidP="00A4407B">
      <w:pPr>
        <w:rPr>
          <w:b/>
          <w:szCs w:val="24"/>
          <w:u w:val="single"/>
        </w:rPr>
      </w:pPr>
      <w:r w:rsidRPr="00C96248">
        <w:rPr>
          <w:b/>
          <w:szCs w:val="24"/>
          <w:u w:val="single"/>
        </w:rPr>
        <w:t>Attendance Policy</w:t>
      </w:r>
    </w:p>
    <w:p w:rsidR="00204162" w:rsidRPr="00C96248" w:rsidRDefault="00204162" w:rsidP="00204162">
      <w:pPr>
        <w:rPr>
          <w:color w:val="FF0000"/>
          <w:szCs w:val="24"/>
        </w:rPr>
      </w:pPr>
      <w:r w:rsidRPr="00C96248">
        <w:rPr>
          <w:szCs w:val="24"/>
        </w:rPr>
        <w:t xml:space="preserve">Attendance is not a part of the grade in this course; students are, however, expected to attend class for examination purposes.  </w:t>
      </w:r>
    </w:p>
    <w:p w:rsidR="00097658" w:rsidRDefault="00097658" w:rsidP="00A4407B">
      <w:pPr>
        <w:rPr>
          <w:color w:val="1F497D" w:themeColor="text2"/>
          <w:szCs w:val="24"/>
        </w:rPr>
      </w:pPr>
    </w:p>
    <w:p w:rsidR="006826E4" w:rsidRPr="00C96248" w:rsidRDefault="006826E4" w:rsidP="00A4407B">
      <w:pPr>
        <w:rPr>
          <w:color w:val="1F497D" w:themeColor="text2"/>
          <w:szCs w:val="24"/>
        </w:rPr>
      </w:pPr>
    </w:p>
    <w:p w:rsidR="00204162" w:rsidRPr="00C96248" w:rsidRDefault="00204162" w:rsidP="00204162">
      <w:pPr>
        <w:rPr>
          <w:b/>
          <w:szCs w:val="24"/>
          <w:u w:val="single"/>
        </w:rPr>
      </w:pPr>
      <w:r w:rsidRPr="00C96248">
        <w:rPr>
          <w:b/>
          <w:szCs w:val="24"/>
          <w:u w:val="single"/>
        </w:rPr>
        <w:t>Homework Collection</w:t>
      </w:r>
    </w:p>
    <w:p w:rsidR="00204162" w:rsidRPr="00C96248" w:rsidRDefault="00204162" w:rsidP="00204162">
      <w:pPr>
        <w:rPr>
          <w:b/>
          <w:color w:val="0000FF"/>
          <w:szCs w:val="24"/>
        </w:rPr>
      </w:pPr>
      <w:r w:rsidRPr="00C96248">
        <w:rPr>
          <w:szCs w:val="24"/>
        </w:rPr>
        <w:t xml:space="preserve">Although not collected, this is THE MOST IMPORTANT aspect of the course. You must be dedicated to DOING the work---not merely watching or listening in class. </w:t>
      </w:r>
      <w:r w:rsidRPr="00C96248">
        <w:rPr>
          <w:b/>
          <w:szCs w:val="24"/>
        </w:rPr>
        <w:t xml:space="preserve">Students must be prepared with the assignments for each day as shown below.  </w:t>
      </w:r>
      <w:r w:rsidRPr="00C96248">
        <w:rPr>
          <w:b/>
          <w:i/>
          <w:color w:val="0000FF"/>
          <w:szCs w:val="24"/>
        </w:rPr>
        <w:t>Solutions to certain review questions, exercises and problems</w:t>
      </w:r>
      <w:r w:rsidRPr="00C96248">
        <w:rPr>
          <w:b/>
          <w:color w:val="0000FF"/>
          <w:szCs w:val="24"/>
        </w:rPr>
        <w:t xml:space="preserve"> are available via </w:t>
      </w:r>
      <w:r w:rsidR="00860D80">
        <w:rPr>
          <w:b/>
          <w:color w:val="0000FF"/>
          <w:szCs w:val="24"/>
        </w:rPr>
        <w:t>Canvas</w:t>
      </w:r>
      <w:r w:rsidRPr="00C96248">
        <w:rPr>
          <w:b/>
          <w:color w:val="0000FF"/>
          <w:szCs w:val="24"/>
        </w:rPr>
        <w:t xml:space="preserve">. </w:t>
      </w:r>
    </w:p>
    <w:p w:rsidR="00204162" w:rsidRPr="00C96248" w:rsidRDefault="00204162" w:rsidP="00204162">
      <w:pPr>
        <w:rPr>
          <w:b/>
          <w:color w:val="0000FF"/>
          <w:szCs w:val="24"/>
        </w:rPr>
      </w:pPr>
    </w:p>
    <w:p w:rsidR="00204162" w:rsidRPr="00C96248" w:rsidRDefault="00204162" w:rsidP="00204162">
      <w:pPr>
        <w:rPr>
          <w:b/>
          <w:szCs w:val="24"/>
        </w:rPr>
      </w:pPr>
      <w:r w:rsidRPr="00C96248">
        <w:rPr>
          <w:b/>
          <w:szCs w:val="24"/>
          <w:u w:val="single"/>
        </w:rPr>
        <w:t>WARNING:</w:t>
      </w:r>
      <w:r w:rsidRPr="00C96248">
        <w:rPr>
          <w:szCs w:val="24"/>
        </w:rPr>
        <w:t xml:space="preserve">  Reviewing solutions before investing significant effort to solve homework on your own will give you a false sense of accomplishment/understanding! Exams, and ultimately your professional career in accounting, require a TRUE understanding of the issues. In addition, exams typically incorporate an element of time pressure.  </w:t>
      </w:r>
      <w:r w:rsidRPr="00C96248">
        <w:rPr>
          <w:b/>
          <w:szCs w:val="24"/>
        </w:rPr>
        <w:t xml:space="preserve">You must </w:t>
      </w:r>
      <w:r w:rsidRPr="00C96248">
        <w:rPr>
          <w:b/>
          <w:i/>
          <w:szCs w:val="24"/>
          <w:u w:val="single"/>
        </w:rPr>
        <w:t>know the material</w:t>
      </w:r>
      <w:r w:rsidRPr="00C96248">
        <w:rPr>
          <w:b/>
          <w:szCs w:val="24"/>
        </w:rPr>
        <w:t xml:space="preserve"> to finish the exam in the time allowed.  As in any profession, </w:t>
      </w:r>
      <w:r w:rsidRPr="00C96248">
        <w:rPr>
          <w:b/>
          <w:i/>
          <w:szCs w:val="24"/>
        </w:rPr>
        <w:t>practice</w:t>
      </w:r>
      <w:r w:rsidRPr="00C96248">
        <w:rPr>
          <w:b/>
          <w:szCs w:val="24"/>
        </w:rPr>
        <w:t xml:space="preserve"> (i.e., homework) is crucial to success.</w:t>
      </w:r>
      <w:r w:rsidRPr="00C96248">
        <w:rPr>
          <w:szCs w:val="24"/>
        </w:rPr>
        <w:t xml:space="preserve"> </w:t>
      </w:r>
      <w:r w:rsidRPr="00C96248">
        <w:rPr>
          <w:b/>
          <w:szCs w:val="24"/>
        </w:rPr>
        <w:t xml:space="preserve">Plan to spend at least 2 – 3 hours preparing for each hour of class time. </w:t>
      </w:r>
    </w:p>
    <w:p w:rsidR="00204162" w:rsidRDefault="00204162" w:rsidP="00204162">
      <w:pPr>
        <w:rPr>
          <w:szCs w:val="24"/>
          <w:u w:val="single"/>
        </w:rPr>
      </w:pPr>
    </w:p>
    <w:p w:rsidR="00825AB7" w:rsidRDefault="00825AB7" w:rsidP="00204162">
      <w:pPr>
        <w:rPr>
          <w:szCs w:val="24"/>
          <w:u w:val="single"/>
        </w:rPr>
      </w:pPr>
    </w:p>
    <w:p w:rsidR="00825AB7" w:rsidRDefault="00825AB7" w:rsidP="00204162">
      <w:pPr>
        <w:rPr>
          <w:szCs w:val="24"/>
          <w:u w:val="single"/>
        </w:rPr>
      </w:pPr>
    </w:p>
    <w:p w:rsidR="00825AB7" w:rsidRDefault="00825AB7" w:rsidP="00204162">
      <w:pPr>
        <w:rPr>
          <w:szCs w:val="24"/>
          <w:u w:val="single"/>
        </w:rPr>
      </w:pPr>
    </w:p>
    <w:p w:rsidR="00204162" w:rsidRPr="00C96248" w:rsidRDefault="00204162" w:rsidP="00204162">
      <w:pPr>
        <w:rPr>
          <w:b/>
          <w:szCs w:val="24"/>
          <w:u w:val="single"/>
        </w:rPr>
      </w:pPr>
      <w:r w:rsidRPr="00C96248">
        <w:rPr>
          <w:b/>
          <w:szCs w:val="24"/>
          <w:u w:val="single"/>
        </w:rPr>
        <w:lastRenderedPageBreak/>
        <w:t>Miscellaneous Course Policies</w:t>
      </w:r>
    </w:p>
    <w:p w:rsidR="00204162" w:rsidRPr="00C96248" w:rsidRDefault="00204162" w:rsidP="00204162">
      <w:pPr>
        <w:widowControl w:val="0"/>
        <w:numPr>
          <w:ilvl w:val="0"/>
          <w:numId w:val="13"/>
        </w:numPr>
        <w:tabs>
          <w:tab w:val="clear" w:pos="1080"/>
          <w:tab w:val="left" w:pos="0"/>
          <w:tab w:val="num" w:pos="360"/>
        </w:tabs>
        <w:suppressAutoHyphens/>
        <w:ind w:left="360"/>
        <w:rPr>
          <w:szCs w:val="24"/>
        </w:rPr>
      </w:pPr>
      <w:r w:rsidRPr="00C96248">
        <w:rPr>
          <w:szCs w:val="24"/>
        </w:rPr>
        <w:t xml:space="preserve">You are expected to </w:t>
      </w:r>
      <w:r w:rsidRPr="00C96248">
        <w:rPr>
          <w:b/>
          <w:szCs w:val="24"/>
        </w:rPr>
        <w:t>come to class having</w:t>
      </w:r>
      <w:r w:rsidRPr="00C96248">
        <w:rPr>
          <w:szCs w:val="24"/>
        </w:rPr>
        <w:t xml:space="preserve"> (a) </w:t>
      </w:r>
      <w:r w:rsidRPr="00C96248">
        <w:rPr>
          <w:b/>
          <w:szCs w:val="24"/>
        </w:rPr>
        <w:t>READ</w:t>
      </w:r>
      <w:r w:rsidRPr="00C96248">
        <w:rPr>
          <w:szCs w:val="24"/>
        </w:rPr>
        <w:t xml:space="preserve"> the text material assigned for that day and (b) </w:t>
      </w:r>
      <w:r w:rsidRPr="00C96248">
        <w:rPr>
          <w:b/>
          <w:szCs w:val="24"/>
        </w:rPr>
        <w:t>ATTEMPTED ALL</w:t>
      </w:r>
      <w:r w:rsidRPr="00C96248">
        <w:rPr>
          <w:szCs w:val="24"/>
        </w:rPr>
        <w:t xml:space="preserve"> assignments. </w:t>
      </w:r>
    </w:p>
    <w:p w:rsidR="00204162" w:rsidRPr="00C96248" w:rsidRDefault="00204162" w:rsidP="00204162">
      <w:pPr>
        <w:widowControl w:val="0"/>
        <w:numPr>
          <w:ilvl w:val="0"/>
          <w:numId w:val="13"/>
        </w:numPr>
        <w:tabs>
          <w:tab w:val="clear" w:pos="1080"/>
          <w:tab w:val="left" w:pos="0"/>
          <w:tab w:val="num" w:pos="360"/>
        </w:tabs>
        <w:suppressAutoHyphens/>
        <w:ind w:left="360"/>
        <w:rPr>
          <w:szCs w:val="24"/>
        </w:rPr>
      </w:pPr>
      <w:r w:rsidRPr="00C96248">
        <w:rPr>
          <w:szCs w:val="24"/>
        </w:rPr>
        <w:t xml:space="preserve">Unless instructed otherwise, </w:t>
      </w:r>
      <w:r w:rsidRPr="00C96248">
        <w:rPr>
          <w:b/>
          <w:szCs w:val="24"/>
        </w:rPr>
        <w:t>ALL</w:t>
      </w:r>
      <w:r w:rsidRPr="00C96248">
        <w:rPr>
          <w:szCs w:val="24"/>
        </w:rPr>
        <w:t xml:space="preserve"> work to be submitted for consideration toward your course grade is to be attempted and completed on an </w:t>
      </w:r>
      <w:r w:rsidRPr="00C96248">
        <w:rPr>
          <w:b/>
          <w:szCs w:val="24"/>
        </w:rPr>
        <w:t>INDIVIDUAL BASIS</w:t>
      </w:r>
      <w:r w:rsidRPr="00C96248">
        <w:rPr>
          <w:szCs w:val="24"/>
        </w:rPr>
        <w:t xml:space="preserve">. </w:t>
      </w:r>
    </w:p>
    <w:p w:rsidR="00204162" w:rsidRPr="00C96248" w:rsidRDefault="00204162" w:rsidP="00204162">
      <w:pPr>
        <w:widowControl w:val="0"/>
        <w:numPr>
          <w:ilvl w:val="0"/>
          <w:numId w:val="13"/>
        </w:numPr>
        <w:tabs>
          <w:tab w:val="clear" w:pos="1080"/>
          <w:tab w:val="left" w:pos="0"/>
          <w:tab w:val="num" w:pos="360"/>
        </w:tabs>
        <w:suppressAutoHyphens/>
        <w:ind w:left="360"/>
        <w:rPr>
          <w:szCs w:val="24"/>
        </w:rPr>
      </w:pPr>
      <w:r w:rsidRPr="00C96248">
        <w:rPr>
          <w:szCs w:val="24"/>
        </w:rPr>
        <w:t xml:space="preserve">You need to use and check your FAU e-mail account and </w:t>
      </w:r>
      <w:r w:rsidR="00860D80">
        <w:rPr>
          <w:szCs w:val="24"/>
        </w:rPr>
        <w:t>Canvas</w:t>
      </w:r>
      <w:r w:rsidRPr="00C96248">
        <w:rPr>
          <w:szCs w:val="24"/>
        </w:rPr>
        <w:t xml:space="preserve"> on a daily basis.  Not checking your e-mail or </w:t>
      </w:r>
      <w:r w:rsidR="00860D80">
        <w:rPr>
          <w:szCs w:val="24"/>
        </w:rPr>
        <w:t>Canvas</w:t>
      </w:r>
      <w:r w:rsidRPr="00C96248">
        <w:rPr>
          <w:szCs w:val="24"/>
        </w:rPr>
        <w:t xml:space="preserve"> is not an excuse.</w:t>
      </w:r>
    </w:p>
    <w:p w:rsidR="00204162" w:rsidRPr="00C96248" w:rsidRDefault="00204162" w:rsidP="00204162">
      <w:pPr>
        <w:widowControl w:val="0"/>
        <w:numPr>
          <w:ilvl w:val="0"/>
          <w:numId w:val="13"/>
        </w:numPr>
        <w:tabs>
          <w:tab w:val="clear" w:pos="1080"/>
          <w:tab w:val="left" w:pos="0"/>
          <w:tab w:val="num" w:pos="360"/>
        </w:tabs>
        <w:suppressAutoHyphens/>
        <w:ind w:left="360"/>
        <w:rPr>
          <w:szCs w:val="24"/>
        </w:rPr>
      </w:pPr>
      <w:r w:rsidRPr="00C96248">
        <w:rPr>
          <w:szCs w:val="24"/>
        </w:rPr>
        <w:t xml:space="preserve">You may not use your cell phone or laptop computer as your calculator.  </w:t>
      </w:r>
    </w:p>
    <w:p w:rsidR="00204162" w:rsidRPr="00C96248" w:rsidRDefault="00204162" w:rsidP="00204162">
      <w:pPr>
        <w:numPr>
          <w:ilvl w:val="0"/>
          <w:numId w:val="13"/>
        </w:numPr>
        <w:tabs>
          <w:tab w:val="clear" w:pos="1080"/>
          <w:tab w:val="left" w:pos="0"/>
          <w:tab w:val="num" w:pos="360"/>
        </w:tabs>
        <w:suppressAutoHyphens/>
        <w:ind w:left="360"/>
        <w:rPr>
          <w:szCs w:val="24"/>
        </w:rPr>
      </w:pPr>
      <w:r w:rsidRPr="00C96248">
        <w:rPr>
          <w:szCs w:val="24"/>
        </w:rPr>
        <w:t xml:space="preserve">You are responsible for School of Accounting policies at  </w:t>
      </w:r>
    </w:p>
    <w:p w:rsidR="00204162" w:rsidRPr="00C96248" w:rsidRDefault="00204162" w:rsidP="00204162">
      <w:pPr>
        <w:rPr>
          <w:szCs w:val="24"/>
        </w:rPr>
      </w:pPr>
    </w:p>
    <w:p w:rsidR="00204162" w:rsidRPr="00C96248" w:rsidRDefault="00140F55" w:rsidP="00204162">
      <w:pPr>
        <w:rPr>
          <w:szCs w:val="24"/>
        </w:rPr>
      </w:pPr>
      <w:hyperlink r:id="rId10" w:history="1">
        <w:r w:rsidR="00204162" w:rsidRPr="00C96248">
          <w:rPr>
            <w:rStyle w:val="Hyperlink"/>
            <w:szCs w:val="24"/>
          </w:rPr>
          <w:t>http://www.business.fau.edu/departments/accounting/school-of-accounting-policies/index.aspx</w:t>
        </w:r>
      </w:hyperlink>
    </w:p>
    <w:p w:rsidR="00204162" w:rsidRPr="00C96248" w:rsidRDefault="00204162" w:rsidP="00204162">
      <w:pPr>
        <w:spacing w:before="100" w:beforeAutospacing="1" w:after="100" w:afterAutospacing="1"/>
        <w:ind w:left="1080"/>
        <w:rPr>
          <w:szCs w:val="24"/>
        </w:rPr>
      </w:pPr>
      <w:r w:rsidRPr="00C96248">
        <w:rPr>
          <w:b/>
          <w:i/>
          <w:szCs w:val="24"/>
        </w:rPr>
        <w:t>These policies are considered to be an integral part of this syllabus</w:t>
      </w:r>
      <w:r w:rsidRPr="00C96248">
        <w:rPr>
          <w:szCs w:val="24"/>
        </w:rPr>
        <w:t xml:space="preserve">. </w:t>
      </w:r>
    </w:p>
    <w:p w:rsidR="00204162" w:rsidRPr="00C96248" w:rsidRDefault="00204162" w:rsidP="00204162">
      <w:pPr>
        <w:tabs>
          <w:tab w:val="left" w:pos="0"/>
          <w:tab w:val="left" w:pos="720"/>
          <w:tab w:val="left" w:pos="1440"/>
          <w:tab w:val="left" w:pos="2160"/>
          <w:tab w:val="left" w:pos="2880"/>
        </w:tabs>
        <w:suppressAutoHyphens/>
        <w:rPr>
          <w:b/>
          <w:szCs w:val="24"/>
          <w:u w:val="single"/>
        </w:rPr>
      </w:pPr>
      <w:r w:rsidRPr="00C96248">
        <w:rPr>
          <w:b/>
          <w:szCs w:val="24"/>
          <w:u w:val="single"/>
        </w:rPr>
        <w:t xml:space="preserve">ACADEMIC IRREGULARITIES, HONESTY </w:t>
      </w:r>
      <w:smartTag w:uri="urn:schemas-microsoft-com:office:smarttags" w:element="stockticker">
        <w:r w:rsidRPr="00C96248">
          <w:rPr>
            <w:b/>
            <w:szCs w:val="24"/>
            <w:u w:val="single"/>
          </w:rPr>
          <w:t>AND</w:t>
        </w:r>
      </w:smartTag>
      <w:r w:rsidRPr="00C96248">
        <w:rPr>
          <w:b/>
          <w:szCs w:val="24"/>
          <w:u w:val="single"/>
        </w:rPr>
        <w:t xml:space="preserve"> CLASSROOM CONDUCT:</w:t>
      </w:r>
    </w:p>
    <w:p w:rsidR="00204162" w:rsidRPr="00C96248" w:rsidRDefault="00204162" w:rsidP="00204162">
      <w:pPr>
        <w:tabs>
          <w:tab w:val="left" w:pos="0"/>
        </w:tabs>
        <w:suppressAutoHyphens/>
        <w:rPr>
          <w:szCs w:val="24"/>
        </w:rPr>
      </w:pPr>
      <w:r w:rsidRPr="00C96248">
        <w:rPr>
          <w:szCs w:val="24"/>
        </w:rPr>
        <w:t xml:space="preserve">A fundamental principle of academic, business and community life is honesty.  In the academic environment, the following are critical: </w:t>
      </w:r>
    </w:p>
    <w:p w:rsidR="00204162" w:rsidRPr="00C96248" w:rsidRDefault="00204162" w:rsidP="00204162">
      <w:pPr>
        <w:ind w:left="720"/>
        <w:rPr>
          <w:szCs w:val="24"/>
        </w:rPr>
      </w:pPr>
    </w:p>
    <w:p w:rsidR="00204162" w:rsidRPr="00C96248" w:rsidRDefault="00204162" w:rsidP="00204162">
      <w:pPr>
        <w:ind w:left="720"/>
        <w:rPr>
          <w:szCs w:val="24"/>
        </w:rPr>
      </w:pPr>
      <w:r w:rsidRPr="00C96248">
        <w:rPr>
          <w:szCs w:val="24"/>
        </w:rPr>
        <w:t xml:space="preserve">Appropriate classroom behavior is expected at all times, including respect for the instructor and peers.  Disruptive classroom behavior is unfair to other students who are in class to learn, as well as to the instructor, and will not be tolerated. </w:t>
      </w:r>
    </w:p>
    <w:p w:rsidR="00204162" w:rsidRPr="00C96248" w:rsidRDefault="00204162" w:rsidP="00204162">
      <w:pPr>
        <w:rPr>
          <w:szCs w:val="24"/>
          <w:u w:val="single"/>
        </w:rPr>
      </w:pPr>
    </w:p>
    <w:p w:rsidR="00204162" w:rsidRPr="00C96248" w:rsidRDefault="00204162" w:rsidP="00204162">
      <w:pPr>
        <w:ind w:left="720"/>
        <w:rPr>
          <w:szCs w:val="24"/>
        </w:rPr>
      </w:pPr>
      <w:r w:rsidRPr="00C96248">
        <w:rPr>
          <w:szCs w:val="24"/>
        </w:rPr>
        <w:t xml:space="preserve">Disruptive behavior is defined in the FAU Student Code of Conduct as </w:t>
      </w:r>
      <w:r w:rsidRPr="00C96248">
        <w:rPr>
          <w:i/>
          <w:iCs/>
          <w:szCs w:val="24"/>
        </w:rPr>
        <w:t>“... activities which interfere with the educational mission within classroom.”</w:t>
      </w:r>
      <w:r w:rsidRPr="00C96248">
        <w:rPr>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204162" w:rsidRPr="00C96248" w:rsidRDefault="00204162" w:rsidP="00204162">
      <w:pPr>
        <w:ind w:left="720"/>
        <w:rPr>
          <w:szCs w:val="24"/>
        </w:rPr>
      </w:pPr>
    </w:p>
    <w:p w:rsidR="00204162" w:rsidRPr="00C96248" w:rsidRDefault="00204162" w:rsidP="00204162">
      <w:pPr>
        <w:ind w:left="720"/>
        <w:rPr>
          <w:szCs w:val="24"/>
        </w:rPr>
      </w:pPr>
      <w:r w:rsidRPr="00C96248">
        <w:rPr>
          <w:szCs w:val="24"/>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rsidR="00204162" w:rsidRDefault="00204162" w:rsidP="00097658">
      <w:pPr>
        <w:rPr>
          <w:color w:val="1F497D" w:themeColor="text2"/>
          <w:szCs w:val="24"/>
          <w:u w:val="single"/>
        </w:rPr>
      </w:pPr>
    </w:p>
    <w:p w:rsidR="00825AB7" w:rsidRPr="00C96248" w:rsidRDefault="00825AB7" w:rsidP="00097658">
      <w:pPr>
        <w:rPr>
          <w:color w:val="1F497D" w:themeColor="text2"/>
          <w:szCs w:val="24"/>
          <w:u w:val="single"/>
        </w:rPr>
      </w:pPr>
    </w:p>
    <w:p w:rsidR="00314BEA" w:rsidRPr="00C96248" w:rsidRDefault="008C2074" w:rsidP="00A4407B">
      <w:pPr>
        <w:rPr>
          <w:b/>
          <w:color w:val="1F497D" w:themeColor="text2"/>
          <w:szCs w:val="24"/>
        </w:rPr>
      </w:pPr>
      <w:r w:rsidRPr="00C96248">
        <w:rPr>
          <w:b/>
          <w:szCs w:val="24"/>
          <w:u w:val="single"/>
        </w:rPr>
        <w:lastRenderedPageBreak/>
        <w:t>Anti-plagiarism Software</w:t>
      </w:r>
      <w:r w:rsidR="00314BEA" w:rsidRPr="00C96248">
        <w:rPr>
          <w:b/>
          <w:szCs w:val="24"/>
        </w:rPr>
        <w:t xml:space="preserve"> </w:t>
      </w:r>
    </w:p>
    <w:p w:rsidR="00204162" w:rsidRPr="00C96248" w:rsidRDefault="00204162" w:rsidP="00204162">
      <w:pPr>
        <w:rPr>
          <w:szCs w:val="24"/>
          <w:u w:val="single"/>
        </w:rPr>
      </w:pPr>
      <w:r w:rsidRPr="00C96248">
        <w:rPr>
          <w:szCs w:val="24"/>
        </w:rPr>
        <w:t xml:space="preserve">The Internet is a powerful tool providing access to a wealth of information.  Students are reminded that plagiarism guidelines that apply to printed materials also apply to materials accessed via the Internet.  </w:t>
      </w:r>
      <w:r w:rsidRPr="00C96248">
        <w:rPr>
          <w:b/>
          <w:i/>
          <w:szCs w:val="24"/>
        </w:rPr>
        <w:t xml:space="preserve">Plagiarism is a very serious violation. </w:t>
      </w:r>
      <w:r w:rsidRPr="00C96248">
        <w:rPr>
          <w:b/>
          <w:szCs w:val="24"/>
        </w:rPr>
        <w:t>Written components of any assignment or project may be submitted to anti-plagiarism software to evaluate the originality of the work.</w:t>
      </w:r>
      <w:r w:rsidRPr="00C96248">
        <w:rPr>
          <w:szCs w:val="24"/>
        </w:rPr>
        <w:t xml:space="preserve">  Any students found to be submitting work that is not their own will be deemed in violation of the University’s honor code discussed above</w:t>
      </w:r>
      <w:r w:rsidR="00CE42BD" w:rsidRPr="00C96248">
        <w:rPr>
          <w:szCs w:val="24"/>
        </w:rPr>
        <w:t>.  R</w:t>
      </w:r>
      <w:r w:rsidR="00080F8C" w:rsidRPr="00C96248">
        <w:rPr>
          <w:szCs w:val="24"/>
        </w:rPr>
        <w:t>efer to FAU’s Code of Academic Integrity for more information regarding violations.</w:t>
      </w:r>
    </w:p>
    <w:p w:rsidR="0010026B" w:rsidRPr="00C96248" w:rsidRDefault="0010026B" w:rsidP="00FA49D6">
      <w:pPr>
        <w:ind w:left="2160" w:firstLine="720"/>
        <w:rPr>
          <w:b/>
          <w:i/>
          <w:szCs w:val="24"/>
        </w:rPr>
      </w:pPr>
    </w:p>
    <w:p w:rsidR="00A65A3F" w:rsidRPr="00C96248" w:rsidRDefault="00A65A3F" w:rsidP="00A65A3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 xml:space="preserve">Tentative Schedule for </w:t>
      </w:r>
      <w:r w:rsidR="00B35D10">
        <w:rPr>
          <w:b/>
          <w:color w:val="0000FF"/>
          <w:szCs w:val="24"/>
        </w:rPr>
        <w:t>Fall</w:t>
      </w:r>
      <w:r w:rsidR="00FB3884">
        <w:rPr>
          <w:b/>
          <w:color w:val="0000FF"/>
          <w:szCs w:val="24"/>
        </w:rPr>
        <w:t xml:space="preserve"> 2017</w:t>
      </w:r>
      <w:r w:rsidRPr="00C96248">
        <w:rPr>
          <w:b/>
          <w:szCs w:val="24"/>
        </w:rPr>
        <w:t>:</w:t>
      </w:r>
    </w:p>
    <w:p w:rsidR="00A65A3F" w:rsidRPr="00C96248" w:rsidRDefault="00A65A3F" w:rsidP="00A65A3F">
      <w:pPr>
        <w:tabs>
          <w:tab w:val="left" w:pos="-360"/>
        </w:tabs>
        <w:rPr>
          <w:szCs w:val="24"/>
        </w:rPr>
      </w:pPr>
      <w:r w:rsidRPr="00C96248">
        <w:rPr>
          <w:szCs w:val="24"/>
        </w:rPr>
        <w:tab/>
      </w:r>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8478"/>
      </w:tblGrid>
      <w:tr w:rsidR="00A65A3F" w:rsidRPr="00C96248" w:rsidTr="008F08D6">
        <w:trPr>
          <w:trHeight w:val="320"/>
          <w:jc w:val="center"/>
        </w:trPr>
        <w:tc>
          <w:tcPr>
            <w:tcW w:w="1098" w:type="dxa"/>
            <w:tcBorders>
              <w:top w:val="double" w:sz="4" w:space="0" w:color="auto"/>
              <w:left w:val="double" w:sz="4" w:space="0" w:color="auto"/>
              <w:bottom w:val="double" w:sz="4" w:space="0" w:color="auto"/>
              <w:right w:val="double" w:sz="4" w:space="0" w:color="auto"/>
            </w:tcBorders>
          </w:tcPr>
          <w:p w:rsidR="00A65A3F" w:rsidRPr="00C96248" w:rsidRDefault="00A65A3F" w:rsidP="005A48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b/>
                <w:szCs w:val="24"/>
              </w:rPr>
              <w:t>Date</w:t>
            </w:r>
          </w:p>
        </w:tc>
        <w:tc>
          <w:tcPr>
            <w:tcW w:w="8478" w:type="dxa"/>
            <w:tcBorders>
              <w:top w:val="double" w:sz="4" w:space="0" w:color="auto"/>
              <w:left w:val="double" w:sz="4" w:space="0" w:color="auto"/>
              <w:bottom w:val="double" w:sz="4" w:space="0" w:color="auto"/>
              <w:right w:val="double" w:sz="4" w:space="0" w:color="auto"/>
            </w:tcBorders>
          </w:tcPr>
          <w:p w:rsidR="00A65A3F" w:rsidRPr="00C96248" w:rsidRDefault="00A65A3F" w:rsidP="005A48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Work that should be completed prior to the class meeting</w:t>
            </w:r>
          </w:p>
          <w:p w:rsidR="00A65A3F" w:rsidRPr="00C96248" w:rsidRDefault="00FF35C0" w:rsidP="00FF35C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BE = Brief Exercise, E = Exercise, P = Problem</w:t>
            </w:r>
          </w:p>
        </w:tc>
      </w:tr>
      <w:tr w:rsidR="0010026B" w:rsidRPr="00C96248" w:rsidTr="008F08D6">
        <w:trPr>
          <w:trHeight w:val="320"/>
          <w:jc w:val="center"/>
        </w:trPr>
        <w:tc>
          <w:tcPr>
            <w:tcW w:w="1098" w:type="dxa"/>
            <w:tcBorders>
              <w:top w:val="double" w:sz="4" w:space="0" w:color="auto"/>
            </w:tcBorders>
          </w:tcPr>
          <w:p w:rsidR="0010026B" w:rsidRPr="00C96248" w:rsidRDefault="00B35D10"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Aug. 22</w:t>
            </w:r>
          </w:p>
        </w:tc>
        <w:tc>
          <w:tcPr>
            <w:tcW w:w="8478" w:type="dxa"/>
            <w:tcBorders>
              <w:top w:val="double" w:sz="4" w:space="0" w:color="auto"/>
            </w:tcBorders>
          </w:tcPr>
          <w:p w:rsidR="0010026B" w:rsidRPr="00C96248" w:rsidRDefault="007F47B1"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zCs w:val="24"/>
              </w:rPr>
            </w:pPr>
            <w:r w:rsidRPr="00C96248">
              <w:rPr>
                <w:bCs/>
                <w:iCs/>
                <w:szCs w:val="24"/>
              </w:rPr>
              <w:t xml:space="preserve">Read Chapter 1 and Chapter 2 (pages </w:t>
            </w:r>
            <w:r w:rsidR="00BE1324">
              <w:rPr>
                <w:bCs/>
                <w:iCs/>
                <w:szCs w:val="24"/>
              </w:rPr>
              <w:t>46</w:t>
            </w:r>
            <w:r w:rsidRPr="00C96248">
              <w:rPr>
                <w:bCs/>
                <w:iCs/>
                <w:szCs w:val="24"/>
              </w:rPr>
              <w:t>-</w:t>
            </w:r>
            <w:r w:rsidR="00BE1324">
              <w:rPr>
                <w:bCs/>
                <w:iCs/>
                <w:szCs w:val="24"/>
              </w:rPr>
              <w:t>79</w:t>
            </w:r>
            <w:r w:rsidRPr="00C96248">
              <w:rPr>
                <w:bCs/>
                <w:iCs/>
                <w:szCs w:val="24"/>
              </w:rPr>
              <w:t>)</w:t>
            </w:r>
            <w:r>
              <w:rPr>
                <w:bCs/>
                <w:iCs/>
                <w:szCs w:val="24"/>
              </w:rPr>
              <w:t xml:space="preserve">; </w:t>
            </w:r>
            <w:r w:rsidR="0010026B">
              <w:rPr>
                <w:bCs/>
                <w:iCs/>
                <w:szCs w:val="24"/>
              </w:rPr>
              <w:t>In-class hand-out</w:t>
            </w:r>
            <w:r w:rsidR="00F40571">
              <w:rPr>
                <w:bCs/>
                <w:iCs/>
                <w:szCs w:val="24"/>
              </w:rPr>
              <w:t>s</w:t>
            </w:r>
            <w:r w:rsidR="0010026B">
              <w:rPr>
                <w:bCs/>
                <w:iCs/>
                <w:szCs w:val="24"/>
              </w:rPr>
              <w:t xml:space="preserve"> </w:t>
            </w:r>
          </w:p>
          <w:p w:rsidR="0010026B" w:rsidRPr="00C96248" w:rsidRDefault="0010026B"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10026B" w:rsidRPr="00C96248" w:rsidRDefault="0010026B"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10026B" w:rsidRPr="00C96248" w:rsidRDefault="0010026B"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 xml:space="preserve">Complete E1-1 and  E1-2 </w:t>
            </w:r>
          </w:p>
          <w:p w:rsidR="0010026B" w:rsidRDefault="0010026B" w:rsidP="001002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E1-5, E1-6, E1-7, E1-8</w:t>
            </w:r>
            <w:r w:rsidR="007F47B1">
              <w:rPr>
                <w:szCs w:val="24"/>
              </w:rPr>
              <w:t>, E1-9, E1-10, E1-12, and E1-14</w:t>
            </w:r>
          </w:p>
          <w:p w:rsidR="0010026B"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zCs w:val="24"/>
              </w:rPr>
            </w:pPr>
            <w:r w:rsidRPr="00C96248">
              <w:rPr>
                <w:szCs w:val="24"/>
              </w:rPr>
              <w:t>Complete BE2-1, BE2-10, E2-1, E2-4 (No JE’s; follow the instructions from E2-1 and analyze the effects on the accounting equation with a table like we used in class rather than preparing journal entries)</w:t>
            </w:r>
          </w:p>
        </w:tc>
      </w:tr>
      <w:tr w:rsidR="007F47B1" w:rsidRPr="00C96248" w:rsidTr="008F08D6">
        <w:trPr>
          <w:trHeight w:val="320"/>
          <w:jc w:val="center"/>
        </w:trPr>
        <w:tc>
          <w:tcPr>
            <w:tcW w:w="1098" w:type="dxa"/>
          </w:tcPr>
          <w:p w:rsidR="007F47B1"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Aug. 24</w:t>
            </w:r>
          </w:p>
        </w:tc>
        <w:tc>
          <w:tcPr>
            <w:tcW w:w="8478" w:type="dxa"/>
          </w:tcPr>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 xml:space="preserve">In class hand-out Cont. (Adjusting Journal Entries) </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 xml:space="preserve">Complete E2-5, E2-6, E2-7, E2-12, and E2-17 </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P2-1 (Follow the instructions from E2-1 and analyze the effects on the accounting equation as well).</w:t>
            </w:r>
          </w:p>
        </w:tc>
      </w:tr>
      <w:tr w:rsidR="007F47B1" w:rsidRPr="00C96248" w:rsidTr="008F08D6">
        <w:trPr>
          <w:trHeight w:val="320"/>
          <w:jc w:val="center"/>
        </w:trPr>
        <w:tc>
          <w:tcPr>
            <w:tcW w:w="1098" w:type="dxa"/>
          </w:tcPr>
          <w:p w:rsidR="007F47B1"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Aug. 29</w:t>
            </w:r>
          </w:p>
        </w:tc>
        <w:tc>
          <w:tcPr>
            <w:tcW w:w="8478" w:type="dxa"/>
          </w:tcPr>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 xml:space="preserve">In class hand-out </w:t>
            </w:r>
            <w:r>
              <w:rPr>
                <w:szCs w:val="24"/>
              </w:rPr>
              <w:t>Cont. (Financial Statements and Closing)</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E2-8, E2-9, and E2-13</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P2-3, P2-5, and P2-8</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47B1" w:rsidRPr="00C96248" w:rsidRDefault="007F47B1"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Read Chapter 3 (pages 1</w:t>
            </w:r>
            <w:r w:rsidR="00BE1324">
              <w:rPr>
                <w:szCs w:val="24"/>
              </w:rPr>
              <w:t>08</w:t>
            </w:r>
            <w:r w:rsidRPr="00C96248">
              <w:rPr>
                <w:szCs w:val="24"/>
              </w:rPr>
              <w:t>-1</w:t>
            </w:r>
            <w:r>
              <w:rPr>
                <w:szCs w:val="24"/>
              </w:rPr>
              <w:t>2</w:t>
            </w:r>
            <w:r w:rsidR="00BE1324">
              <w:rPr>
                <w:szCs w:val="24"/>
              </w:rPr>
              <w:t>4</w:t>
            </w:r>
            <w:r w:rsidRPr="00C96248">
              <w:rPr>
                <w:szCs w:val="24"/>
              </w:rPr>
              <w:t>)</w:t>
            </w:r>
          </w:p>
        </w:tc>
      </w:tr>
      <w:tr w:rsidR="007F47B1" w:rsidRPr="00C96248" w:rsidTr="008F08D6">
        <w:trPr>
          <w:trHeight w:val="320"/>
          <w:jc w:val="center"/>
        </w:trPr>
        <w:tc>
          <w:tcPr>
            <w:tcW w:w="1098" w:type="dxa"/>
          </w:tcPr>
          <w:p w:rsidR="007F47B1"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Aug. 31</w:t>
            </w:r>
          </w:p>
        </w:tc>
        <w:tc>
          <w:tcPr>
            <w:tcW w:w="8478" w:type="dxa"/>
          </w:tcPr>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E3-2, E3-3, E3-5, E3-6, E3-7, E3-8, E3-9, E3-10, E3-11, E3-12, and E3-15</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 xml:space="preserve">Complete </w:t>
            </w:r>
            <w:r w:rsidRPr="00C96248">
              <w:rPr>
                <w:bCs/>
                <w:szCs w:val="24"/>
              </w:rPr>
              <w:t>P3-2, P3-6, and P3-7</w:t>
            </w:r>
          </w:p>
        </w:tc>
      </w:tr>
      <w:tr w:rsidR="0002352B" w:rsidRPr="00C96248" w:rsidTr="008F08D6">
        <w:trPr>
          <w:trHeight w:val="320"/>
          <w:jc w:val="center"/>
        </w:trPr>
        <w:tc>
          <w:tcPr>
            <w:tcW w:w="1098" w:type="dxa"/>
          </w:tcPr>
          <w:p w:rsidR="0002352B"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Sept</w:t>
            </w:r>
            <w:r w:rsidR="0002352B">
              <w:rPr>
                <w:szCs w:val="24"/>
              </w:rPr>
              <w:t xml:space="preserve">. </w:t>
            </w:r>
            <w:r>
              <w:rPr>
                <w:szCs w:val="24"/>
              </w:rPr>
              <w:t>5</w:t>
            </w:r>
          </w:p>
        </w:tc>
        <w:tc>
          <w:tcPr>
            <w:tcW w:w="8478" w:type="dxa"/>
          </w:tcPr>
          <w:p w:rsidR="0002352B" w:rsidRPr="00C96248" w:rsidRDefault="0002352B" w:rsidP="000235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Review for Exam 1</w:t>
            </w:r>
            <w:r>
              <w:rPr>
                <w:szCs w:val="24"/>
              </w:rPr>
              <w:t xml:space="preserve"> (Chapters 1-3)</w:t>
            </w:r>
          </w:p>
        </w:tc>
      </w:tr>
      <w:tr w:rsidR="0002352B" w:rsidRPr="00C96248" w:rsidTr="008F08D6">
        <w:trPr>
          <w:trHeight w:val="320"/>
          <w:jc w:val="center"/>
        </w:trPr>
        <w:tc>
          <w:tcPr>
            <w:tcW w:w="1098" w:type="dxa"/>
          </w:tcPr>
          <w:p w:rsidR="0002352B"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Sept. 7</w:t>
            </w:r>
          </w:p>
        </w:tc>
        <w:tc>
          <w:tcPr>
            <w:tcW w:w="8478" w:type="dxa"/>
          </w:tcPr>
          <w:p w:rsidR="0002352B" w:rsidRPr="00C96248" w:rsidRDefault="0002352B" w:rsidP="000235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b/>
                <w:szCs w:val="24"/>
              </w:rPr>
              <w:t>Exam 1 – Part 1</w:t>
            </w:r>
          </w:p>
        </w:tc>
      </w:tr>
      <w:tr w:rsidR="007F47B1" w:rsidRPr="00C96248" w:rsidTr="008F08D6">
        <w:trPr>
          <w:trHeight w:val="320"/>
          <w:jc w:val="center"/>
        </w:trPr>
        <w:tc>
          <w:tcPr>
            <w:tcW w:w="1098" w:type="dxa"/>
          </w:tcPr>
          <w:p w:rsidR="007F47B1"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Sept. 12</w:t>
            </w:r>
          </w:p>
        </w:tc>
        <w:tc>
          <w:tcPr>
            <w:tcW w:w="8478" w:type="dxa"/>
          </w:tcPr>
          <w:p w:rsidR="00B27B63"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Exam 1 – Part 2</w:t>
            </w:r>
          </w:p>
          <w:p w:rsidR="00B27B63" w:rsidRDefault="00B27B63"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7F47B1" w:rsidRPr="00C96248" w:rsidRDefault="00250280"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szCs w:val="24"/>
              </w:rPr>
              <w:t>Read Chapter 4 (pages 162-193)</w:t>
            </w:r>
          </w:p>
        </w:tc>
      </w:tr>
      <w:tr w:rsidR="007F47B1" w:rsidRPr="00C96248" w:rsidTr="008F08D6">
        <w:trPr>
          <w:trHeight w:val="320"/>
          <w:jc w:val="center"/>
        </w:trPr>
        <w:tc>
          <w:tcPr>
            <w:tcW w:w="1098" w:type="dxa"/>
          </w:tcPr>
          <w:p w:rsidR="007F47B1" w:rsidRPr="00C96248" w:rsidRDefault="00B35D10" w:rsidP="00B35D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Sept. 14</w:t>
            </w:r>
          </w:p>
        </w:tc>
        <w:tc>
          <w:tcPr>
            <w:tcW w:w="8478" w:type="dxa"/>
          </w:tcPr>
          <w:p w:rsidR="007F47B1" w:rsidRPr="00C96248" w:rsidRDefault="007F47B1" w:rsidP="007F47B1">
            <w:pPr>
              <w:tabs>
                <w:tab w:val="left" w:pos="-360"/>
                <w:tab w:val="left" w:pos="0"/>
              </w:tabs>
              <w:rPr>
                <w:szCs w:val="24"/>
              </w:rPr>
            </w:pPr>
            <w:r w:rsidRPr="00C96248">
              <w:rPr>
                <w:szCs w:val="24"/>
              </w:rPr>
              <w:t>In-class hand-out(s)</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E4-3, E4-4, E4-5, E4-6, E4-7,  E4-8, E4-10, E4-11, and E4-24</w:t>
            </w:r>
          </w:p>
          <w:p w:rsidR="007F47B1" w:rsidRPr="00C96248" w:rsidRDefault="007F47B1" w:rsidP="007F47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P4-3, P4-4, P4-5, and P4-6</w:t>
            </w:r>
          </w:p>
        </w:tc>
      </w:tr>
      <w:tr w:rsidR="0002352B" w:rsidRPr="00C96248" w:rsidTr="008F08D6">
        <w:trPr>
          <w:trHeight w:val="320"/>
          <w:jc w:val="center"/>
        </w:trPr>
        <w:tc>
          <w:tcPr>
            <w:tcW w:w="1098" w:type="dxa"/>
          </w:tcPr>
          <w:p w:rsidR="0002352B" w:rsidRDefault="00B35D10" w:rsidP="00B35D10">
            <w:r>
              <w:rPr>
                <w:szCs w:val="24"/>
              </w:rPr>
              <w:t>Sept. 19</w:t>
            </w:r>
          </w:p>
        </w:tc>
        <w:tc>
          <w:tcPr>
            <w:tcW w:w="8478" w:type="dxa"/>
          </w:tcPr>
          <w:p w:rsidR="00F17D4C" w:rsidRPr="00C96248" w:rsidRDefault="00F17D4C" w:rsidP="00F17D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02352B" w:rsidRPr="00F17D4C" w:rsidRDefault="00F17D4C" w:rsidP="0002352B">
            <w:pPr>
              <w:rPr>
                <w:szCs w:val="24"/>
              </w:rPr>
            </w:pPr>
            <w:r w:rsidRPr="00C96248">
              <w:rPr>
                <w:szCs w:val="24"/>
              </w:rPr>
              <w:t xml:space="preserve">Complete E4-12, E4-15, E4-16, </w:t>
            </w:r>
            <w:r>
              <w:rPr>
                <w:szCs w:val="24"/>
              </w:rPr>
              <w:t xml:space="preserve">and </w:t>
            </w:r>
            <w:r w:rsidRPr="00C96248">
              <w:rPr>
                <w:szCs w:val="24"/>
              </w:rPr>
              <w:t>E4-17</w:t>
            </w:r>
          </w:p>
        </w:tc>
      </w:tr>
      <w:tr w:rsidR="0002352B" w:rsidRPr="00C96248" w:rsidTr="008F08D6">
        <w:trPr>
          <w:trHeight w:val="320"/>
          <w:jc w:val="center"/>
        </w:trPr>
        <w:tc>
          <w:tcPr>
            <w:tcW w:w="1098" w:type="dxa"/>
          </w:tcPr>
          <w:p w:rsidR="0002352B" w:rsidRDefault="00B35D10" w:rsidP="00B35D10">
            <w:r>
              <w:rPr>
                <w:szCs w:val="24"/>
              </w:rPr>
              <w:t>Sept. 21</w:t>
            </w:r>
          </w:p>
        </w:tc>
        <w:tc>
          <w:tcPr>
            <w:tcW w:w="8478" w:type="dxa"/>
          </w:tcPr>
          <w:p w:rsidR="00F17D4C" w:rsidRPr="00C96248" w:rsidRDefault="00F17D4C" w:rsidP="00F17D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F17D4C" w:rsidRPr="00C96248" w:rsidRDefault="00F17D4C" w:rsidP="00F17D4C">
            <w:pPr>
              <w:rPr>
                <w:szCs w:val="24"/>
              </w:rPr>
            </w:pPr>
            <w:r w:rsidRPr="00C96248">
              <w:rPr>
                <w:szCs w:val="24"/>
              </w:rPr>
              <w:t>Complete E4-20</w:t>
            </w:r>
          </w:p>
          <w:p w:rsidR="00F17D4C" w:rsidRPr="00C96248" w:rsidRDefault="00F17D4C" w:rsidP="00F17D4C">
            <w:pPr>
              <w:rPr>
                <w:szCs w:val="24"/>
              </w:rPr>
            </w:pPr>
            <w:r w:rsidRPr="00C96248">
              <w:rPr>
                <w:szCs w:val="24"/>
              </w:rPr>
              <w:t>Complete P4-11</w:t>
            </w:r>
          </w:p>
          <w:p w:rsidR="00F17D4C" w:rsidRDefault="00F17D4C" w:rsidP="0002352B">
            <w:pPr>
              <w:rPr>
                <w:b/>
                <w:szCs w:val="24"/>
              </w:rPr>
            </w:pPr>
          </w:p>
          <w:p w:rsidR="00F17D4C" w:rsidRPr="00A62A8C" w:rsidRDefault="00F17D4C" w:rsidP="00BE1324">
            <w:pPr>
              <w:rPr>
                <w:b/>
                <w:szCs w:val="24"/>
              </w:rPr>
            </w:pPr>
            <w:r w:rsidRPr="00C96248">
              <w:rPr>
                <w:szCs w:val="24"/>
              </w:rPr>
              <w:t xml:space="preserve">Read Chapter 5 </w:t>
            </w:r>
            <w:r w:rsidRPr="00C96248">
              <w:rPr>
                <w:bCs/>
                <w:szCs w:val="24"/>
              </w:rPr>
              <w:t>(pages 23</w:t>
            </w:r>
            <w:r w:rsidR="00BE1324">
              <w:rPr>
                <w:bCs/>
                <w:szCs w:val="24"/>
              </w:rPr>
              <w:t>4</w:t>
            </w:r>
            <w:r w:rsidRPr="00C96248">
              <w:rPr>
                <w:bCs/>
                <w:szCs w:val="24"/>
              </w:rPr>
              <w:t>-24</w:t>
            </w:r>
            <w:r w:rsidR="00BE1324">
              <w:rPr>
                <w:bCs/>
                <w:szCs w:val="24"/>
              </w:rPr>
              <w:t>5</w:t>
            </w:r>
            <w:r w:rsidRPr="00C96248">
              <w:rPr>
                <w:bCs/>
                <w:szCs w:val="24"/>
              </w:rPr>
              <w:t>, 25</w:t>
            </w:r>
            <w:r w:rsidR="00BE1324">
              <w:rPr>
                <w:bCs/>
                <w:szCs w:val="24"/>
              </w:rPr>
              <w:t>4</w:t>
            </w:r>
            <w:r w:rsidRPr="00C96248">
              <w:rPr>
                <w:bCs/>
                <w:szCs w:val="24"/>
              </w:rPr>
              <w:t>-2</w:t>
            </w:r>
            <w:r w:rsidR="00BE1324">
              <w:rPr>
                <w:bCs/>
                <w:szCs w:val="24"/>
              </w:rPr>
              <w:t>72</w:t>
            </w:r>
            <w:r w:rsidRPr="00C96248">
              <w:rPr>
                <w:bCs/>
                <w:szCs w:val="24"/>
              </w:rPr>
              <w:t>)</w:t>
            </w:r>
          </w:p>
        </w:tc>
      </w:tr>
      <w:tr w:rsidR="00F17D4C" w:rsidRPr="00C96248" w:rsidTr="008F08D6">
        <w:trPr>
          <w:trHeight w:val="320"/>
          <w:jc w:val="center"/>
        </w:trPr>
        <w:tc>
          <w:tcPr>
            <w:tcW w:w="1098" w:type="dxa"/>
          </w:tcPr>
          <w:p w:rsidR="00F17D4C" w:rsidRDefault="00F17D4C" w:rsidP="00F17D4C">
            <w:r>
              <w:rPr>
                <w:szCs w:val="24"/>
              </w:rPr>
              <w:t>Sept. 26</w:t>
            </w:r>
          </w:p>
        </w:tc>
        <w:tc>
          <w:tcPr>
            <w:tcW w:w="8478" w:type="dxa"/>
          </w:tcPr>
          <w:p w:rsidR="00F17D4C" w:rsidRPr="00C96248" w:rsidRDefault="00F17D4C" w:rsidP="00F17D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F17D4C" w:rsidRDefault="00F17D4C" w:rsidP="00F17D4C">
            <w:pPr>
              <w:rPr>
                <w:szCs w:val="24"/>
              </w:rPr>
            </w:pPr>
            <w:r w:rsidRPr="00C96248">
              <w:rPr>
                <w:szCs w:val="24"/>
              </w:rPr>
              <w:t>Complete E5-3, E5-5, E5-17 and E5-18</w:t>
            </w:r>
          </w:p>
          <w:p w:rsidR="00F17D4C" w:rsidRDefault="00F17D4C" w:rsidP="00F17D4C">
            <w:pPr>
              <w:rPr>
                <w:szCs w:val="24"/>
              </w:rPr>
            </w:pPr>
          </w:p>
          <w:p w:rsidR="00F17D4C" w:rsidRPr="00A62A8C" w:rsidRDefault="00F17D4C" w:rsidP="00F17D4C">
            <w:pPr>
              <w:rPr>
                <w:b/>
                <w:szCs w:val="24"/>
              </w:rPr>
            </w:pPr>
            <w:r w:rsidRPr="00C96248">
              <w:rPr>
                <w:b/>
                <w:szCs w:val="24"/>
              </w:rPr>
              <w:t>Go over Excel Assignment</w:t>
            </w:r>
          </w:p>
        </w:tc>
      </w:tr>
      <w:tr w:rsidR="00F17D4C" w:rsidRPr="00C96248" w:rsidTr="008F08D6">
        <w:trPr>
          <w:trHeight w:val="320"/>
          <w:jc w:val="center"/>
        </w:trPr>
        <w:tc>
          <w:tcPr>
            <w:tcW w:w="1098" w:type="dxa"/>
          </w:tcPr>
          <w:p w:rsidR="00F17D4C" w:rsidRDefault="00F17D4C" w:rsidP="00F17D4C">
            <w:r>
              <w:rPr>
                <w:szCs w:val="24"/>
              </w:rPr>
              <w:t>Sept. 28</w:t>
            </w:r>
          </w:p>
        </w:tc>
        <w:tc>
          <w:tcPr>
            <w:tcW w:w="8478" w:type="dxa"/>
          </w:tcPr>
          <w:p w:rsidR="00F17D4C" w:rsidRPr="00C96248" w:rsidRDefault="00F17D4C" w:rsidP="00F17D4C">
            <w:pPr>
              <w:rPr>
                <w:szCs w:val="24"/>
              </w:rPr>
            </w:pPr>
            <w:r w:rsidRPr="00C96248">
              <w:rPr>
                <w:szCs w:val="24"/>
              </w:rPr>
              <w:t>In class hand-out(s)</w:t>
            </w:r>
          </w:p>
          <w:p w:rsidR="00F17D4C" w:rsidRDefault="00F17D4C" w:rsidP="00F17D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F17D4C" w:rsidRPr="00C96248" w:rsidRDefault="00F17D4C" w:rsidP="00F17D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F17D4C" w:rsidRPr="00C96248" w:rsidRDefault="00F17D4C" w:rsidP="00BE1324">
            <w:pPr>
              <w:rPr>
                <w:szCs w:val="24"/>
              </w:rPr>
            </w:pPr>
            <w:r w:rsidRPr="00C96248">
              <w:rPr>
                <w:szCs w:val="24"/>
              </w:rPr>
              <w:t xml:space="preserve">Complete P5-12 </w:t>
            </w:r>
          </w:p>
        </w:tc>
      </w:tr>
      <w:tr w:rsidR="00BE1324" w:rsidRPr="00C96248" w:rsidTr="008F08D6">
        <w:trPr>
          <w:trHeight w:val="320"/>
          <w:jc w:val="center"/>
        </w:trPr>
        <w:tc>
          <w:tcPr>
            <w:tcW w:w="1098" w:type="dxa"/>
          </w:tcPr>
          <w:p w:rsidR="00BE1324" w:rsidRDefault="00BE1324" w:rsidP="00BE1324">
            <w:r>
              <w:rPr>
                <w:szCs w:val="24"/>
              </w:rPr>
              <w:t>Oct</w:t>
            </w:r>
            <w:r w:rsidRPr="00E86385">
              <w:rPr>
                <w:szCs w:val="24"/>
              </w:rPr>
              <w:t xml:space="preserve">. </w:t>
            </w:r>
            <w:r>
              <w:rPr>
                <w:szCs w:val="24"/>
              </w:rPr>
              <w:t>3</w:t>
            </w:r>
          </w:p>
        </w:tc>
        <w:tc>
          <w:tcPr>
            <w:tcW w:w="8478" w:type="dxa"/>
          </w:tcPr>
          <w:p w:rsidR="00BE1324" w:rsidRPr="00C96248" w:rsidRDefault="00BE1324" w:rsidP="00BE1324">
            <w:pPr>
              <w:rPr>
                <w:szCs w:val="24"/>
              </w:rPr>
            </w:pPr>
            <w:r w:rsidRPr="00C96248">
              <w:rPr>
                <w:szCs w:val="24"/>
              </w:rPr>
              <w:t>In class hand-out(s)</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BE1324">
            <w:pPr>
              <w:rPr>
                <w:szCs w:val="24"/>
              </w:rPr>
            </w:pPr>
            <w:r w:rsidRPr="00C96248">
              <w:rPr>
                <w:szCs w:val="24"/>
              </w:rPr>
              <w:t xml:space="preserve">P5-10 (Requirements 1-3 only), P5-11 (Requirements 1-3 only) </w:t>
            </w:r>
          </w:p>
        </w:tc>
      </w:tr>
      <w:tr w:rsidR="00BE1324" w:rsidRPr="00C96248" w:rsidTr="008F08D6">
        <w:trPr>
          <w:trHeight w:val="320"/>
          <w:jc w:val="center"/>
        </w:trPr>
        <w:tc>
          <w:tcPr>
            <w:tcW w:w="1098" w:type="dxa"/>
          </w:tcPr>
          <w:p w:rsidR="00BE1324" w:rsidRDefault="00BE1324" w:rsidP="00BE1324">
            <w:r>
              <w:rPr>
                <w:szCs w:val="24"/>
              </w:rPr>
              <w:t>Oct</w:t>
            </w:r>
            <w:r w:rsidRPr="00E86385">
              <w:rPr>
                <w:szCs w:val="24"/>
              </w:rPr>
              <w:t xml:space="preserve">. </w:t>
            </w:r>
            <w:r>
              <w:rPr>
                <w:szCs w:val="24"/>
              </w:rPr>
              <w:t>5</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s>
              <w:rPr>
                <w:b/>
                <w:szCs w:val="24"/>
              </w:rPr>
            </w:pPr>
            <w:r w:rsidRPr="00C96248">
              <w:rPr>
                <w:b/>
                <w:szCs w:val="24"/>
              </w:rPr>
              <w:t>Excel Assignment Due Today by 10pm</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Review for Exam 2</w:t>
            </w:r>
            <w:r>
              <w:rPr>
                <w:szCs w:val="24"/>
              </w:rPr>
              <w:t xml:space="preserve"> (Chapters 4-5)</w:t>
            </w:r>
          </w:p>
        </w:tc>
      </w:tr>
      <w:tr w:rsidR="00BE1324" w:rsidRPr="00C96248" w:rsidTr="008F08D6">
        <w:trPr>
          <w:trHeight w:val="320"/>
          <w:jc w:val="center"/>
        </w:trPr>
        <w:tc>
          <w:tcPr>
            <w:tcW w:w="1098" w:type="dxa"/>
          </w:tcPr>
          <w:p w:rsidR="00BE1324" w:rsidRDefault="00BE1324" w:rsidP="00BE1324">
            <w:r>
              <w:rPr>
                <w:szCs w:val="24"/>
              </w:rPr>
              <w:t>Oct</w:t>
            </w:r>
            <w:r w:rsidRPr="00E86385">
              <w:rPr>
                <w:szCs w:val="24"/>
              </w:rPr>
              <w:t xml:space="preserve">. </w:t>
            </w:r>
            <w:r>
              <w:rPr>
                <w:szCs w:val="24"/>
              </w:rPr>
              <w:t>10</w:t>
            </w:r>
          </w:p>
        </w:tc>
        <w:tc>
          <w:tcPr>
            <w:tcW w:w="8478" w:type="dxa"/>
          </w:tcPr>
          <w:p w:rsidR="00BE1324" w:rsidRPr="00C96248" w:rsidRDefault="00BE1324" w:rsidP="00BE1324">
            <w:pPr>
              <w:rPr>
                <w:b/>
                <w:szCs w:val="24"/>
              </w:rPr>
            </w:pPr>
            <w:r w:rsidRPr="00C96248">
              <w:rPr>
                <w:b/>
                <w:szCs w:val="24"/>
              </w:rPr>
              <w:t>Exam 2 – Part 1</w:t>
            </w:r>
          </w:p>
        </w:tc>
      </w:tr>
      <w:tr w:rsidR="00BE1324" w:rsidRPr="00C96248" w:rsidTr="008F08D6">
        <w:trPr>
          <w:trHeight w:val="320"/>
          <w:jc w:val="center"/>
        </w:trPr>
        <w:tc>
          <w:tcPr>
            <w:tcW w:w="1098" w:type="dxa"/>
          </w:tcPr>
          <w:p w:rsidR="00BE1324" w:rsidRDefault="00BE1324" w:rsidP="00BE1324">
            <w:pPr>
              <w:rPr>
                <w:szCs w:val="24"/>
              </w:rPr>
            </w:pPr>
            <w:r>
              <w:rPr>
                <w:szCs w:val="24"/>
              </w:rPr>
              <w:t>Oct</w:t>
            </w:r>
            <w:r w:rsidRPr="00E86385">
              <w:rPr>
                <w:szCs w:val="24"/>
              </w:rPr>
              <w:t xml:space="preserve">. </w:t>
            </w:r>
            <w:r>
              <w:rPr>
                <w:szCs w:val="24"/>
              </w:rPr>
              <w:t>12</w:t>
            </w:r>
          </w:p>
        </w:tc>
        <w:tc>
          <w:tcPr>
            <w:tcW w:w="847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bCs/>
                <w:szCs w:val="24"/>
              </w:rPr>
              <w:t xml:space="preserve">Exam 2 </w:t>
            </w:r>
            <w:r w:rsidRPr="00C96248">
              <w:rPr>
                <w:b/>
                <w:szCs w:val="24"/>
              </w:rPr>
              <w:t>– Part 2</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BE1324" w:rsidRPr="00B27B63" w:rsidRDefault="00BE1324" w:rsidP="00BE1324">
            <w:pPr>
              <w:rPr>
                <w:bCs/>
                <w:szCs w:val="24"/>
              </w:rPr>
            </w:pPr>
            <w:r w:rsidRPr="004175BB">
              <w:rPr>
                <w:bCs/>
                <w:szCs w:val="24"/>
              </w:rPr>
              <w:t>Read Chapter 7</w:t>
            </w:r>
            <w:r>
              <w:rPr>
                <w:bCs/>
                <w:szCs w:val="24"/>
              </w:rPr>
              <w:t xml:space="preserve"> (pages 350-370</w:t>
            </w:r>
            <w:r w:rsidRPr="004175BB">
              <w:rPr>
                <w:bCs/>
                <w:szCs w:val="24"/>
              </w:rPr>
              <w:t>)</w:t>
            </w:r>
          </w:p>
        </w:tc>
      </w:tr>
    </w:tbl>
    <w:p w:rsidR="00485FAA" w:rsidRDefault="00485FAA">
      <w:r>
        <w:br w:type="page"/>
      </w:r>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8478"/>
      </w:tblGrid>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Oct</w:t>
            </w:r>
            <w:r w:rsidRPr="00E86385">
              <w:rPr>
                <w:szCs w:val="24"/>
              </w:rPr>
              <w:t xml:space="preserve">. </w:t>
            </w:r>
            <w:r>
              <w:rPr>
                <w:szCs w:val="24"/>
              </w:rPr>
              <w:t>17</w:t>
            </w:r>
          </w:p>
        </w:tc>
        <w:tc>
          <w:tcPr>
            <w:tcW w:w="8478" w:type="dxa"/>
          </w:tcPr>
          <w:p w:rsidR="00BE1324" w:rsidRPr="004175BB" w:rsidRDefault="00BE1324" w:rsidP="00BE1324">
            <w:pPr>
              <w:rPr>
                <w:b/>
                <w:bCs/>
                <w:szCs w:val="24"/>
              </w:rPr>
            </w:pPr>
            <w:r w:rsidRPr="004175BB">
              <w:rPr>
                <w:b/>
                <w:bCs/>
                <w:szCs w:val="24"/>
              </w:rPr>
              <w:t>Homework</w:t>
            </w:r>
          </w:p>
          <w:p w:rsidR="00BE1324" w:rsidRDefault="00BE1324" w:rsidP="00BE1324">
            <w:pPr>
              <w:rPr>
                <w:szCs w:val="24"/>
              </w:rPr>
            </w:pPr>
            <w:r>
              <w:rPr>
                <w:szCs w:val="24"/>
              </w:rPr>
              <w:t xml:space="preserve">Complete </w:t>
            </w:r>
            <w:r w:rsidRPr="004175BB">
              <w:rPr>
                <w:szCs w:val="24"/>
              </w:rPr>
              <w:t>B</w:t>
            </w:r>
            <w:r>
              <w:rPr>
                <w:szCs w:val="24"/>
              </w:rPr>
              <w:t>E</w:t>
            </w:r>
            <w:r w:rsidRPr="004175BB">
              <w:rPr>
                <w:szCs w:val="24"/>
              </w:rPr>
              <w:t>7-</w:t>
            </w:r>
            <w:r>
              <w:rPr>
                <w:szCs w:val="24"/>
              </w:rPr>
              <w:t>9 and</w:t>
            </w:r>
            <w:r w:rsidRPr="004175BB">
              <w:rPr>
                <w:szCs w:val="24"/>
              </w:rPr>
              <w:t xml:space="preserve"> </w:t>
            </w:r>
            <w:r>
              <w:rPr>
                <w:szCs w:val="24"/>
              </w:rPr>
              <w:t>BE</w:t>
            </w:r>
            <w:r w:rsidRPr="004175BB">
              <w:rPr>
                <w:szCs w:val="24"/>
              </w:rPr>
              <w:t>7-</w:t>
            </w:r>
            <w:r>
              <w:rPr>
                <w:szCs w:val="24"/>
              </w:rPr>
              <w:t>10</w:t>
            </w:r>
          </w:p>
          <w:p w:rsidR="00BE1324" w:rsidRPr="00C96248" w:rsidRDefault="00BE1324" w:rsidP="00BE1324">
            <w:pPr>
              <w:rPr>
                <w:szCs w:val="24"/>
              </w:rPr>
            </w:pPr>
            <w:r>
              <w:rPr>
                <w:szCs w:val="24"/>
              </w:rPr>
              <w:t>Complete</w:t>
            </w:r>
            <w:r w:rsidRPr="004175BB">
              <w:rPr>
                <w:szCs w:val="24"/>
              </w:rPr>
              <w:t xml:space="preserve"> </w:t>
            </w:r>
            <w:r>
              <w:rPr>
                <w:szCs w:val="24"/>
              </w:rPr>
              <w:t>E</w:t>
            </w:r>
            <w:r w:rsidRPr="004175BB">
              <w:rPr>
                <w:szCs w:val="24"/>
              </w:rPr>
              <w:t xml:space="preserve">7-1, </w:t>
            </w:r>
            <w:r>
              <w:rPr>
                <w:szCs w:val="24"/>
              </w:rPr>
              <w:t>E</w:t>
            </w:r>
            <w:r w:rsidRPr="004175BB">
              <w:rPr>
                <w:szCs w:val="24"/>
              </w:rPr>
              <w:t xml:space="preserve">7-2, </w:t>
            </w:r>
            <w:r>
              <w:rPr>
                <w:szCs w:val="24"/>
              </w:rPr>
              <w:t>E</w:t>
            </w:r>
            <w:r w:rsidRPr="004175BB">
              <w:rPr>
                <w:szCs w:val="24"/>
              </w:rPr>
              <w:t xml:space="preserve">7-5, </w:t>
            </w:r>
            <w:r>
              <w:rPr>
                <w:szCs w:val="24"/>
              </w:rPr>
              <w:t>E7-10 and</w:t>
            </w:r>
            <w:r w:rsidRPr="004175BB">
              <w:rPr>
                <w:szCs w:val="24"/>
              </w:rPr>
              <w:t xml:space="preserve"> </w:t>
            </w:r>
            <w:r>
              <w:rPr>
                <w:szCs w:val="24"/>
              </w:rPr>
              <w:t>E7-11</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Oct</w:t>
            </w:r>
            <w:r w:rsidRPr="00E86385">
              <w:rPr>
                <w:szCs w:val="24"/>
              </w:rPr>
              <w:t xml:space="preserve">. </w:t>
            </w:r>
            <w:r>
              <w:rPr>
                <w:szCs w:val="24"/>
              </w:rPr>
              <w:t>19</w:t>
            </w:r>
          </w:p>
        </w:tc>
        <w:tc>
          <w:tcPr>
            <w:tcW w:w="8478" w:type="dxa"/>
          </w:tcPr>
          <w:p w:rsidR="00BE1324" w:rsidRPr="004175BB" w:rsidRDefault="00BE1324" w:rsidP="00BE1324">
            <w:pPr>
              <w:rPr>
                <w:b/>
                <w:bCs/>
                <w:szCs w:val="24"/>
              </w:rPr>
            </w:pPr>
            <w:r w:rsidRPr="004175BB">
              <w:rPr>
                <w:b/>
                <w:bCs/>
                <w:szCs w:val="24"/>
              </w:rPr>
              <w:t>Homework</w:t>
            </w:r>
          </w:p>
          <w:p w:rsidR="00BE1324" w:rsidRDefault="00BE1324" w:rsidP="00BE1324">
            <w:pPr>
              <w:rPr>
                <w:szCs w:val="24"/>
              </w:rPr>
            </w:pPr>
            <w:r>
              <w:rPr>
                <w:szCs w:val="24"/>
              </w:rPr>
              <w:t>Complete</w:t>
            </w:r>
            <w:r w:rsidRPr="004175BB">
              <w:rPr>
                <w:szCs w:val="24"/>
              </w:rPr>
              <w:t xml:space="preserve"> </w:t>
            </w:r>
            <w:r>
              <w:rPr>
                <w:szCs w:val="24"/>
              </w:rPr>
              <w:t>E</w:t>
            </w:r>
            <w:r w:rsidRPr="004175BB">
              <w:rPr>
                <w:szCs w:val="24"/>
              </w:rPr>
              <w:t xml:space="preserve">7-13, </w:t>
            </w:r>
            <w:r>
              <w:rPr>
                <w:szCs w:val="24"/>
              </w:rPr>
              <w:t>E</w:t>
            </w:r>
            <w:r w:rsidRPr="004175BB">
              <w:rPr>
                <w:szCs w:val="24"/>
              </w:rPr>
              <w:t xml:space="preserve">7-14 and </w:t>
            </w:r>
            <w:r>
              <w:rPr>
                <w:szCs w:val="24"/>
              </w:rPr>
              <w:t>E</w:t>
            </w:r>
            <w:r w:rsidRPr="004175BB">
              <w:rPr>
                <w:szCs w:val="24"/>
              </w:rPr>
              <w:t>7-15</w:t>
            </w:r>
          </w:p>
          <w:p w:rsidR="00BE1324" w:rsidRDefault="00BE1324" w:rsidP="00BE1324">
            <w:pPr>
              <w:rPr>
                <w:szCs w:val="24"/>
              </w:rPr>
            </w:pPr>
            <w:r>
              <w:rPr>
                <w:szCs w:val="24"/>
              </w:rPr>
              <w:t xml:space="preserve">Complete </w:t>
            </w:r>
            <w:r w:rsidRPr="004175BB">
              <w:rPr>
                <w:szCs w:val="24"/>
              </w:rPr>
              <w:t xml:space="preserve">P7-1, </w:t>
            </w:r>
            <w:r>
              <w:rPr>
                <w:szCs w:val="24"/>
              </w:rPr>
              <w:t>P</w:t>
            </w:r>
            <w:r w:rsidRPr="004175BB">
              <w:rPr>
                <w:szCs w:val="24"/>
              </w:rPr>
              <w:t xml:space="preserve">7-2 and </w:t>
            </w:r>
            <w:r>
              <w:rPr>
                <w:szCs w:val="24"/>
              </w:rPr>
              <w:t>P</w:t>
            </w:r>
            <w:r w:rsidRPr="004175BB">
              <w:rPr>
                <w:szCs w:val="24"/>
              </w:rPr>
              <w:t>7-4</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p>
          <w:p w:rsidR="00BE1324" w:rsidRDefault="00BE1324" w:rsidP="00BE1324">
            <w:pPr>
              <w:rPr>
                <w:b/>
                <w:bCs/>
                <w:szCs w:val="24"/>
              </w:rPr>
            </w:pPr>
            <w:r w:rsidRPr="00C96248">
              <w:rPr>
                <w:szCs w:val="24"/>
              </w:rPr>
              <w:t xml:space="preserve">Read Chapter 8 </w:t>
            </w:r>
            <w:r w:rsidRPr="00C96248">
              <w:rPr>
                <w:bCs/>
                <w:szCs w:val="24"/>
              </w:rPr>
              <w:t>(pages 4</w:t>
            </w:r>
            <w:r>
              <w:rPr>
                <w:bCs/>
                <w:szCs w:val="24"/>
              </w:rPr>
              <w:t>1</w:t>
            </w:r>
            <w:r w:rsidRPr="00C96248">
              <w:rPr>
                <w:bCs/>
                <w:szCs w:val="24"/>
              </w:rPr>
              <w:t>4-4</w:t>
            </w:r>
            <w:r>
              <w:rPr>
                <w:bCs/>
                <w:szCs w:val="24"/>
              </w:rPr>
              <w:t>3</w:t>
            </w:r>
            <w:r w:rsidRPr="00C96248">
              <w:rPr>
                <w:bCs/>
                <w:szCs w:val="24"/>
              </w:rPr>
              <w:t>7)</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Oct</w:t>
            </w:r>
            <w:r w:rsidRPr="00E86385">
              <w:rPr>
                <w:szCs w:val="24"/>
              </w:rPr>
              <w:t xml:space="preserve">. </w:t>
            </w:r>
            <w:r>
              <w:rPr>
                <w:szCs w:val="24"/>
              </w:rPr>
              <w:t>24</w:t>
            </w:r>
          </w:p>
        </w:tc>
        <w:tc>
          <w:tcPr>
            <w:tcW w:w="8478" w:type="dxa"/>
          </w:tcPr>
          <w:p w:rsidR="00BE1324" w:rsidRPr="009E7041" w:rsidRDefault="00BE1324" w:rsidP="00BE1324">
            <w:pPr>
              <w:rPr>
                <w:szCs w:val="24"/>
              </w:rPr>
            </w:pPr>
            <w:r w:rsidRPr="009E7041">
              <w:rPr>
                <w:szCs w:val="24"/>
              </w:rPr>
              <w:t>In class hand-out</w:t>
            </w:r>
          </w:p>
          <w:p w:rsidR="00BE1324" w:rsidRPr="009E7041" w:rsidRDefault="00BE1324" w:rsidP="00BE1324">
            <w:pPr>
              <w:rPr>
                <w:szCs w:val="24"/>
              </w:rPr>
            </w:pP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9E7041">
              <w:rPr>
                <w:b/>
                <w:szCs w:val="24"/>
              </w:rPr>
              <w:t>Homework:</w:t>
            </w: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E7041">
              <w:rPr>
                <w:szCs w:val="24"/>
              </w:rPr>
              <w:t>Complete E8-3, E8-4, E8-6, E8-7, E8-8, E8-9, E8-11</w:t>
            </w: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sidRPr="009E7041">
              <w:rPr>
                <w:szCs w:val="24"/>
              </w:rPr>
              <w:t>Complete P8-1, P8-2</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Oct</w:t>
            </w:r>
            <w:r w:rsidRPr="00E86385">
              <w:rPr>
                <w:szCs w:val="24"/>
              </w:rPr>
              <w:t xml:space="preserve">. </w:t>
            </w:r>
            <w:r>
              <w:rPr>
                <w:szCs w:val="24"/>
              </w:rPr>
              <w:t>26</w:t>
            </w:r>
          </w:p>
        </w:tc>
        <w:tc>
          <w:tcPr>
            <w:tcW w:w="8478" w:type="dxa"/>
          </w:tcPr>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E7041">
              <w:rPr>
                <w:szCs w:val="24"/>
              </w:rPr>
              <w:t>In class hand-out</w:t>
            </w: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9E7041">
              <w:rPr>
                <w:b/>
                <w:szCs w:val="24"/>
              </w:rPr>
              <w:t>Homework:</w:t>
            </w: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E7041">
              <w:rPr>
                <w:szCs w:val="24"/>
              </w:rPr>
              <w:t>Complete E8-13, E8-14</w:t>
            </w:r>
            <w:r>
              <w:rPr>
                <w:szCs w:val="24"/>
              </w:rPr>
              <w:t>, E8-19,</w:t>
            </w:r>
            <w:r w:rsidRPr="009E7041">
              <w:rPr>
                <w:szCs w:val="24"/>
              </w:rPr>
              <w:t xml:space="preserve"> and E8-26</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E7041">
              <w:rPr>
                <w:szCs w:val="24"/>
              </w:rPr>
              <w:t>Complete P8-5, P8-12 (Requirements 1-3 only)</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E1324" w:rsidRPr="009E7041"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bCs/>
                <w:szCs w:val="24"/>
              </w:rPr>
              <w:t xml:space="preserve">Read Chapter 10 </w:t>
            </w:r>
            <w:r>
              <w:rPr>
                <w:szCs w:val="24"/>
              </w:rPr>
              <w:t>(pages 516-538 and pages 544-547</w:t>
            </w:r>
            <w:r w:rsidRPr="00C96248">
              <w:rPr>
                <w:szCs w:val="24"/>
              </w:rPr>
              <w:t>)</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Oct</w:t>
            </w:r>
            <w:r w:rsidRPr="00E86385">
              <w:rPr>
                <w:szCs w:val="24"/>
              </w:rPr>
              <w:t xml:space="preserve">. </w:t>
            </w:r>
            <w:r>
              <w:rPr>
                <w:szCs w:val="24"/>
              </w:rPr>
              <w:t>31</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In class hand-out(s)</w:t>
            </w: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Complete E10-1, E10-2, </w:t>
            </w:r>
            <w:r w:rsidRPr="00C96248">
              <w:rPr>
                <w:szCs w:val="24"/>
              </w:rPr>
              <w:t>E10-3</w:t>
            </w:r>
            <w:r>
              <w:rPr>
                <w:szCs w:val="24"/>
              </w:rPr>
              <w:t>,</w:t>
            </w:r>
            <w:r w:rsidRPr="00C96248">
              <w:rPr>
                <w:szCs w:val="24"/>
              </w:rPr>
              <w:t xml:space="preserve"> E10-6, E10-7, E10-8, E10-10, </w:t>
            </w:r>
            <w:r>
              <w:rPr>
                <w:szCs w:val="24"/>
              </w:rPr>
              <w:t>E10-14, E10-15, E10-16, and E10-17</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2</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Complete P10-1, P10-3, P10-4, P10-6, P10-7, E10-2</w:t>
            </w:r>
            <w:r>
              <w:rPr>
                <w:szCs w:val="24"/>
              </w:rPr>
              <w:t>6</w:t>
            </w:r>
            <w:r w:rsidRPr="00C96248">
              <w:rPr>
                <w:szCs w:val="24"/>
              </w:rPr>
              <w:t>, E10-2</w:t>
            </w:r>
            <w:r>
              <w:rPr>
                <w:szCs w:val="24"/>
              </w:rPr>
              <w:t>7</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7</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szCs w:val="24"/>
              </w:rPr>
              <w:t>Review for Exam 3</w:t>
            </w:r>
            <w:r>
              <w:rPr>
                <w:szCs w:val="24"/>
              </w:rPr>
              <w:t xml:space="preserve"> (Chapters 7-10)</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9</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96248">
              <w:rPr>
                <w:b/>
                <w:szCs w:val="24"/>
              </w:rPr>
              <w:t>Exam 3 – Part 1</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14</w:t>
            </w:r>
          </w:p>
        </w:tc>
        <w:tc>
          <w:tcPr>
            <w:tcW w:w="8478" w:type="dxa"/>
          </w:tcPr>
          <w:p w:rsidR="00BE1324" w:rsidRPr="007965FB"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7965FB">
              <w:rPr>
                <w:b/>
                <w:szCs w:val="24"/>
              </w:rPr>
              <w:t>Exam 3 – Part 2</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E1324" w:rsidRPr="00C96248" w:rsidRDefault="00BE1324" w:rsidP="00BE1324">
            <w:pPr>
              <w:rPr>
                <w:szCs w:val="24"/>
              </w:rPr>
            </w:pPr>
            <w:r w:rsidRPr="00C96248">
              <w:rPr>
                <w:szCs w:val="24"/>
              </w:rPr>
              <w:t>Read Chapter 11</w:t>
            </w:r>
          </w:p>
        </w:tc>
      </w:tr>
    </w:tbl>
    <w:p w:rsidR="00485FAA" w:rsidRDefault="00485FAA">
      <w:r>
        <w:br w:type="page"/>
      </w:r>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8478"/>
      </w:tblGrid>
      <w:tr w:rsidR="00BE1324" w:rsidRPr="00C96248" w:rsidTr="00485FAA">
        <w:trPr>
          <w:trHeight w:val="320"/>
          <w:jc w:val="center"/>
        </w:trPr>
        <w:tc>
          <w:tcPr>
            <w:tcW w:w="109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Nov. 16</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BE1324">
            <w:pPr>
              <w:rPr>
                <w:szCs w:val="24"/>
              </w:rPr>
            </w:pPr>
            <w:r w:rsidRPr="00C96248">
              <w:rPr>
                <w:szCs w:val="24"/>
              </w:rPr>
              <w:t xml:space="preserve">Complete E11-2, E11-3, E11-4 </w:t>
            </w:r>
          </w:p>
          <w:p w:rsidR="00BE1324" w:rsidRPr="00C96248" w:rsidRDefault="00BE1324" w:rsidP="00BE1324">
            <w:pPr>
              <w:rPr>
                <w:szCs w:val="24"/>
              </w:rPr>
            </w:pPr>
            <w:r>
              <w:rPr>
                <w:szCs w:val="24"/>
              </w:rPr>
              <w:t>Complete P11-2, P11-6</w:t>
            </w:r>
          </w:p>
        </w:tc>
      </w:tr>
      <w:tr w:rsidR="00BE1324" w:rsidRPr="00C96248" w:rsidTr="00485FAA">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21</w:t>
            </w:r>
          </w:p>
        </w:tc>
        <w:tc>
          <w:tcPr>
            <w:tcW w:w="847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All IFRS Assignments must be completed today by 10 p.m.</w:t>
            </w:r>
          </w:p>
          <w:p w:rsidR="00BE1324" w:rsidRDefault="00BE1324" w:rsidP="00BE1324">
            <w:pPr>
              <w:rPr>
                <w:szCs w:val="24"/>
              </w:rPr>
            </w:pPr>
          </w:p>
          <w:p w:rsidR="00BE1324" w:rsidRPr="00C96248" w:rsidRDefault="00BE1324" w:rsidP="00BE1324">
            <w:pPr>
              <w:rPr>
                <w:szCs w:val="24"/>
              </w:rPr>
            </w:pPr>
            <w:r w:rsidRPr="00C96248">
              <w:rPr>
                <w:szCs w:val="24"/>
              </w:rPr>
              <w:t>In-class hand-out</w:t>
            </w:r>
          </w:p>
          <w:p w:rsidR="00BE1324" w:rsidRPr="00C96248" w:rsidRDefault="00BE1324" w:rsidP="00BE1324">
            <w:pPr>
              <w:rPr>
                <w:szCs w:val="24"/>
              </w:rPr>
            </w:pP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BE1324">
            <w:pPr>
              <w:rPr>
                <w:szCs w:val="24"/>
              </w:rPr>
            </w:pPr>
            <w:r w:rsidRPr="00C96248">
              <w:rPr>
                <w:szCs w:val="24"/>
              </w:rPr>
              <w:t>Complete E11-6 and E11-1</w:t>
            </w:r>
            <w:r w:rsidR="00CB5469">
              <w:rPr>
                <w:szCs w:val="24"/>
              </w:rPr>
              <w:t>9</w:t>
            </w:r>
            <w:r w:rsidRPr="00C96248">
              <w:rPr>
                <w:szCs w:val="24"/>
              </w:rPr>
              <w:t xml:space="preserve">  </w:t>
            </w:r>
          </w:p>
          <w:p w:rsidR="00BE1324" w:rsidRPr="0072637C" w:rsidRDefault="00BE1324" w:rsidP="00BE1324">
            <w:pPr>
              <w:rPr>
                <w:b/>
                <w:szCs w:val="24"/>
              </w:rPr>
            </w:pPr>
            <w:r w:rsidRPr="00C96248">
              <w:rPr>
                <w:szCs w:val="24"/>
              </w:rPr>
              <w:t>Complete P11-8</w:t>
            </w:r>
          </w:p>
        </w:tc>
      </w:tr>
      <w:tr w:rsidR="00BE1324" w:rsidRPr="00C96248" w:rsidTr="00485FAA">
        <w:trPr>
          <w:trHeight w:val="320"/>
          <w:jc w:val="center"/>
        </w:trPr>
        <w:tc>
          <w:tcPr>
            <w:tcW w:w="109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23</w:t>
            </w:r>
          </w:p>
        </w:tc>
        <w:tc>
          <w:tcPr>
            <w:tcW w:w="8478" w:type="dxa"/>
          </w:tcPr>
          <w:p w:rsidR="00BE1324" w:rsidRPr="0072637C" w:rsidRDefault="00BE1324" w:rsidP="00BE1324">
            <w:pPr>
              <w:rPr>
                <w:b/>
                <w:szCs w:val="24"/>
              </w:rPr>
            </w:pPr>
            <w:r>
              <w:rPr>
                <w:b/>
                <w:szCs w:val="24"/>
              </w:rPr>
              <w:t>Thanksgiving; No Class</w:t>
            </w:r>
          </w:p>
        </w:tc>
      </w:tr>
      <w:tr w:rsidR="00BE1324" w:rsidRPr="00C96248" w:rsidTr="00315CDF">
        <w:trPr>
          <w:trHeight w:val="320"/>
          <w:jc w:val="center"/>
        </w:trPr>
        <w:tc>
          <w:tcPr>
            <w:tcW w:w="1098" w:type="dxa"/>
          </w:tcPr>
          <w:p w:rsidR="00BE1324" w:rsidRDefault="00315CDF"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br w:type="page"/>
            </w:r>
            <w:r w:rsidR="00BE1324">
              <w:rPr>
                <w:szCs w:val="24"/>
              </w:rPr>
              <w:t>Nov. 28</w:t>
            </w:r>
          </w:p>
        </w:tc>
        <w:tc>
          <w:tcPr>
            <w:tcW w:w="8478" w:type="dxa"/>
          </w:tcPr>
          <w:p w:rsidR="00BE1324" w:rsidRPr="00C96248" w:rsidRDefault="00BE1324" w:rsidP="00BE1324">
            <w:pPr>
              <w:rPr>
                <w:b/>
                <w:szCs w:val="24"/>
              </w:rPr>
            </w:pPr>
            <w:r w:rsidRPr="00C96248">
              <w:rPr>
                <w:b/>
                <w:szCs w:val="24"/>
              </w:rPr>
              <w:t>Comprehensive Final Review</w:t>
            </w:r>
          </w:p>
          <w:p w:rsidR="00BE1324" w:rsidRPr="00C96248" w:rsidRDefault="00BE1324" w:rsidP="00BE1324">
            <w:pPr>
              <w:rPr>
                <w:szCs w:val="24"/>
              </w:rPr>
            </w:pPr>
            <w:r w:rsidRPr="00C96248">
              <w:rPr>
                <w:szCs w:val="24"/>
              </w:rPr>
              <w:t>In-class hand-out (cont.)</w:t>
            </w:r>
          </w:p>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b/>
                <w:szCs w:val="24"/>
              </w:rPr>
              <w:t>Homework:</w:t>
            </w:r>
          </w:p>
          <w:p w:rsidR="00BE1324" w:rsidRPr="00C96248" w:rsidRDefault="00BE1324" w:rsidP="004A323A">
            <w:pPr>
              <w:rPr>
                <w:szCs w:val="24"/>
              </w:rPr>
            </w:pPr>
            <w:r w:rsidRPr="00C96248">
              <w:rPr>
                <w:szCs w:val="24"/>
              </w:rPr>
              <w:t>Complete E11-20, E11-2</w:t>
            </w:r>
            <w:r w:rsidR="004A323A">
              <w:rPr>
                <w:szCs w:val="24"/>
              </w:rPr>
              <w:t>2</w:t>
            </w:r>
            <w:r w:rsidRPr="00C96248">
              <w:rPr>
                <w:szCs w:val="24"/>
              </w:rPr>
              <w:t>, and E11-2</w:t>
            </w:r>
            <w:r w:rsidR="004A323A">
              <w:rPr>
                <w:szCs w:val="24"/>
              </w:rPr>
              <w:t>3</w:t>
            </w:r>
            <w:r w:rsidRPr="00C96248">
              <w:rPr>
                <w:szCs w:val="24"/>
              </w:rPr>
              <w:t>, E11-2</w:t>
            </w:r>
            <w:r w:rsidR="004A323A">
              <w:rPr>
                <w:szCs w:val="24"/>
              </w:rPr>
              <w:t>4</w:t>
            </w:r>
            <w:r w:rsidRPr="00C96248">
              <w:rPr>
                <w:szCs w:val="24"/>
              </w:rPr>
              <w:t xml:space="preserve">, </w:t>
            </w:r>
            <w:r w:rsidR="004A323A" w:rsidRPr="00C96248">
              <w:rPr>
                <w:szCs w:val="24"/>
              </w:rPr>
              <w:t>E11-2</w:t>
            </w:r>
            <w:r w:rsidR="004A323A">
              <w:rPr>
                <w:szCs w:val="24"/>
              </w:rPr>
              <w:t xml:space="preserve">5, </w:t>
            </w:r>
            <w:r w:rsidRPr="00C96248">
              <w:rPr>
                <w:szCs w:val="24"/>
              </w:rPr>
              <w:t>E11-26, E11-2</w:t>
            </w:r>
            <w:r w:rsidR="004A323A">
              <w:rPr>
                <w:szCs w:val="24"/>
              </w:rPr>
              <w:t>9</w:t>
            </w:r>
            <w:r w:rsidRPr="00C96248">
              <w:rPr>
                <w:szCs w:val="24"/>
              </w:rPr>
              <w:t>, E11-</w:t>
            </w:r>
            <w:r w:rsidR="004A323A">
              <w:rPr>
                <w:szCs w:val="24"/>
              </w:rPr>
              <w:t>30</w:t>
            </w:r>
            <w:r w:rsidRPr="00C96248">
              <w:rPr>
                <w:szCs w:val="24"/>
              </w:rPr>
              <w:t xml:space="preserve">, E11-32, E11-35, and </w:t>
            </w:r>
            <w:r w:rsidR="004A323A">
              <w:rPr>
                <w:szCs w:val="24"/>
              </w:rPr>
              <w:t>E</w:t>
            </w:r>
            <w:r w:rsidRPr="00C96248">
              <w:rPr>
                <w:szCs w:val="24"/>
              </w:rPr>
              <w:t>11-</w:t>
            </w:r>
            <w:r w:rsidR="004A323A">
              <w:rPr>
                <w:szCs w:val="24"/>
              </w:rPr>
              <w:t>37</w:t>
            </w:r>
          </w:p>
        </w:tc>
      </w:tr>
      <w:tr w:rsidR="00BE1324" w:rsidRPr="00C96248" w:rsidTr="00315CDF">
        <w:trPr>
          <w:trHeight w:val="320"/>
          <w:jc w:val="center"/>
        </w:trPr>
        <w:tc>
          <w:tcPr>
            <w:tcW w:w="1098" w:type="dxa"/>
          </w:tcPr>
          <w:p w:rsidR="00BE1324"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Nov. 30</w:t>
            </w:r>
          </w:p>
        </w:tc>
        <w:tc>
          <w:tcPr>
            <w:tcW w:w="8478" w:type="dxa"/>
          </w:tcPr>
          <w:p w:rsidR="00BE1324" w:rsidRPr="00C96248" w:rsidRDefault="00BE1324" w:rsidP="00BE13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C96248">
              <w:rPr>
                <w:szCs w:val="24"/>
              </w:rPr>
              <w:t>Review for Final Exam</w:t>
            </w:r>
          </w:p>
        </w:tc>
      </w:tr>
      <w:tr w:rsidR="00825AB7" w:rsidRPr="00C96248" w:rsidTr="00315CDF">
        <w:trPr>
          <w:trHeight w:val="320"/>
          <w:jc w:val="center"/>
        </w:trPr>
        <w:tc>
          <w:tcPr>
            <w:tcW w:w="1098" w:type="dxa"/>
          </w:tcPr>
          <w:p w:rsidR="00825AB7" w:rsidRPr="00C96248" w:rsidRDefault="00825AB7" w:rsidP="00825A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Dec. 7</w:t>
            </w:r>
          </w:p>
        </w:tc>
        <w:tc>
          <w:tcPr>
            <w:tcW w:w="8478" w:type="dxa"/>
          </w:tcPr>
          <w:p w:rsidR="00825AB7" w:rsidRPr="00C96248" w:rsidRDefault="00825AB7" w:rsidP="00825A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E57FD">
              <w:rPr>
                <w:b/>
                <w:szCs w:val="24"/>
              </w:rPr>
              <w:t xml:space="preserve">Section </w:t>
            </w:r>
            <w:r>
              <w:rPr>
                <w:b/>
                <w:szCs w:val="24"/>
              </w:rPr>
              <w:t xml:space="preserve">004 </w:t>
            </w:r>
            <w:r w:rsidRPr="000E57FD">
              <w:rPr>
                <w:b/>
                <w:szCs w:val="24"/>
              </w:rPr>
              <w:t xml:space="preserve">9:30-10:50: Final Exam – 7:45 am – 10:15am </w:t>
            </w:r>
          </w:p>
        </w:tc>
      </w:tr>
      <w:tr w:rsidR="00825AB7" w:rsidRPr="00C96248" w:rsidTr="00315CDF">
        <w:trPr>
          <w:trHeight w:val="320"/>
          <w:jc w:val="center"/>
        </w:trPr>
        <w:tc>
          <w:tcPr>
            <w:tcW w:w="1098" w:type="dxa"/>
          </w:tcPr>
          <w:p w:rsidR="00825AB7" w:rsidRPr="00C96248" w:rsidRDefault="00825AB7" w:rsidP="00825A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Dec. 12</w:t>
            </w:r>
          </w:p>
        </w:tc>
        <w:tc>
          <w:tcPr>
            <w:tcW w:w="8478" w:type="dxa"/>
          </w:tcPr>
          <w:p w:rsidR="00825AB7" w:rsidRPr="00D63214" w:rsidRDefault="00825AB7" w:rsidP="00825AB7">
            <w:pPr>
              <w:rPr>
                <w:b/>
                <w:szCs w:val="24"/>
              </w:rPr>
            </w:pPr>
            <w:r w:rsidRPr="00D63214">
              <w:rPr>
                <w:b/>
                <w:szCs w:val="24"/>
              </w:rPr>
              <w:t>Section 0</w:t>
            </w:r>
            <w:r>
              <w:rPr>
                <w:b/>
                <w:szCs w:val="24"/>
              </w:rPr>
              <w:t>50</w:t>
            </w:r>
            <w:r w:rsidRPr="00D63214">
              <w:rPr>
                <w:b/>
                <w:szCs w:val="24"/>
              </w:rPr>
              <w:t xml:space="preserve"> 11:00-12:20: Final Exam – 10:30am – 1:00pm</w:t>
            </w:r>
          </w:p>
        </w:tc>
      </w:tr>
    </w:tbl>
    <w:p w:rsidR="00D9626E" w:rsidRPr="00C96248" w:rsidRDefault="00D9626E" w:rsidP="00FA49D6">
      <w:pPr>
        <w:rPr>
          <w:b/>
          <w:szCs w:val="24"/>
        </w:rPr>
      </w:pPr>
    </w:p>
    <w:p w:rsidR="00FA49D6" w:rsidRPr="00C96248" w:rsidRDefault="00FA49D6" w:rsidP="00FA49D6">
      <w:pPr>
        <w:rPr>
          <w:szCs w:val="24"/>
        </w:rPr>
      </w:pPr>
      <w:r w:rsidRPr="00C96248">
        <w:rPr>
          <w:b/>
          <w:szCs w:val="24"/>
        </w:rPr>
        <w:t>Withdrawals:</w:t>
      </w:r>
      <w:r w:rsidRPr="00C96248">
        <w:rPr>
          <w:szCs w:val="24"/>
        </w:rPr>
        <w:t xml:space="preserve">  If you decide to drop from this course, you are responsible for completing the proper paper work required to withdraw from the course.  </w:t>
      </w:r>
    </w:p>
    <w:p w:rsidR="00FA49D6" w:rsidRPr="00C96248" w:rsidRDefault="00FA49D6" w:rsidP="00FA49D6">
      <w:pPr>
        <w:pStyle w:val="Heading4"/>
        <w:rPr>
          <w:rFonts w:ascii="Times New Roman" w:hAnsi="Times New Roman" w:cs="Times New Roman"/>
          <w:i w:val="0"/>
          <w:color w:val="0000FF"/>
          <w:szCs w:val="24"/>
          <w:u w:val="single"/>
        </w:rPr>
      </w:pPr>
      <w:r w:rsidRPr="00C96248">
        <w:rPr>
          <w:rFonts w:ascii="Times New Roman" w:hAnsi="Times New Roman" w:cs="Times New Roman"/>
          <w:i w:val="0"/>
          <w:color w:val="0000FF"/>
          <w:szCs w:val="24"/>
          <w:u w:val="single"/>
        </w:rPr>
        <w:t>Important dates</w:t>
      </w:r>
    </w:p>
    <w:p w:rsidR="00FA49D6" w:rsidRPr="00C96248" w:rsidRDefault="00FA49D6" w:rsidP="00FA49D6">
      <w:pPr>
        <w:rPr>
          <w:szCs w:val="24"/>
        </w:rPr>
      </w:pPr>
      <w:r w:rsidRPr="00C96248">
        <w:rPr>
          <w:szCs w:val="24"/>
        </w:rPr>
        <w:t xml:space="preserve">Last day to drop a course without receiving a “W” (fee liable) is </w:t>
      </w:r>
      <w:r w:rsidR="00305D82">
        <w:rPr>
          <w:color w:val="0000FF"/>
          <w:szCs w:val="24"/>
        </w:rPr>
        <w:t>August 25</w:t>
      </w:r>
      <w:r w:rsidR="006F25F9">
        <w:rPr>
          <w:color w:val="0000FF"/>
          <w:szCs w:val="24"/>
        </w:rPr>
        <w:t>th</w:t>
      </w:r>
      <w:r w:rsidRPr="00C96248">
        <w:rPr>
          <w:color w:val="0000FF"/>
          <w:szCs w:val="24"/>
        </w:rPr>
        <w:t>.</w:t>
      </w:r>
    </w:p>
    <w:p w:rsidR="00FA49D6" w:rsidRPr="00C96248" w:rsidRDefault="00FA49D6" w:rsidP="00FA49D6">
      <w:pPr>
        <w:rPr>
          <w:szCs w:val="24"/>
        </w:rPr>
      </w:pPr>
      <w:r w:rsidRPr="00C96248">
        <w:rPr>
          <w:szCs w:val="24"/>
        </w:rPr>
        <w:t xml:space="preserve">Last day to drop a course without receiving an “F” (fee liable) is </w:t>
      </w:r>
      <w:r w:rsidR="00305D82">
        <w:rPr>
          <w:color w:val="0000FF"/>
          <w:szCs w:val="24"/>
        </w:rPr>
        <w:t>November</w:t>
      </w:r>
      <w:r w:rsidR="00302221">
        <w:rPr>
          <w:color w:val="0000FF"/>
          <w:szCs w:val="24"/>
        </w:rPr>
        <w:t xml:space="preserve"> </w:t>
      </w:r>
      <w:r w:rsidR="00305D82">
        <w:rPr>
          <w:color w:val="0000FF"/>
          <w:szCs w:val="24"/>
        </w:rPr>
        <w:t>1</w:t>
      </w:r>
      <w:r w:rsidR="00302221">
        <w:rPr>
          <w:color w:val="0000FF"/>
          <w:szCs w:val="24"/>
        </w:rPr>
        <w:t>7th</w:t>
      </w:r>
      <w:r w:rsidRPr="00C96248">
        <w:rPr>
          <w:color w:val="0000FF"/>
          <w:szCs w:val="24"/>
        </w:rPr>
        <w:t>.</w:t>
      </w:r>
    </w:p>
    <w:p w:rsidR="00FA49D6" w:rsidRPr="00C96248" w:rsidRDefault="00FA49D6" w:rsidP="00FA49D6">
      <w:pPr>
        <w:rPr>
          <w:szCs w:val="24"/>
        </w:rPr>
      </w:pPr>
      <w:r w:rsidRPr="00C96248">
        <w:rPr>
          <w:szCs w:val="24"/>
        </w:rPr>
        <w:t xml:space="preserve">(Note:  These dates are furnished for your convenience; you are responsible for confirming the accuracy of these dates with the university registrar.) </w:t>
      </w:r>
    </w:p>
    <w:p w:rsidR="00204162" w:rsidRDefault="00204162" w:rsidP="00D14EE9">
      <w:pPr>
        <w:spacing w:after="200" w:line="276" w:lineRule="auto"/>
        <w:rPr>
          <w:rFonts w:eastAsiaTheme="minorHAnsi"/>
          <w:color w:val="FF0000"/>
          <w:szCs w:val="24"/>
        </w:rPr>
      </w:pPr>
    </w:p>
    <w:p w:rsidR="00080F8C" w:rsidRPr="00C96248" w:rsidRDefault="00080F8C" w:rsidP="00080F8C">
      <w:pPr>
        <w:rPr>
          <w:b/>
          <w:szCs w:val="24"/>
          <w:u w:val="single"/>
        </w:rPr>
      </w:pPr>
      <w:r w:rsidRPr="00C96248">
        <w:rPr>
          <w:b/>
          <w:szCs w:val="24"/>
          <w:u w:val="single"/>
        </w:rPr>
        <w:t>School of Accounting Announcements and Events</w:t>
      </w:r>
    </w:p>
    <w:p w:rsidR="00080F8C" w:rsidRPr="00C96248" w:rsidRDefault="00080F8C" w:rsidP="00080F8C">
      <w:pPr>
        <w:pStyle w:val="ListParagraph"/>
        <w:numPr>
          <w:ilvl w:val="0"/>
          <w:numId w:val="14"/>
        </w:numPr>
        <w:contextualSpacing w:val="0"/>
        <w:rPr>
          <w:szCs w:val="24"/>
        </w:rPr>
      </w:pPr>
      <w:r w:rsidRPr="00C96248">
        <w:rPr>
          <w:szCs w:val="24"/>
        </w:rPr>
        <w:t xml:space="preserve">Students are strongly encouraged to join our </w:t>
      </w:r>
      <w:hyperlink r:id="rId11" w:history="1">
        <w:r w:rsidRPr="00C96248">
          <w:rPr>
            <w:rStyle w:val="Hyperlink"/>
            <w:szCs w:val="24"/>
          </w:rPr>
          <w:t>LinkedIn Student Group</w:t>
        </w:r>
      </w:hyperlink>
      <w:r w:rsidRPr="00C96248">
        <w:rPr>
          <w:color w:val="1F497D"/>
          <w:szCs w:val="24"/>
        </w:rPr>
        <w:t xml:space="preserve"> </w:t>
      </w:r>
      <w:r w:rsidRPr="00C96248">
        <w:rPr>
          <w:szCs w:val="24"/>
        </w:rPr>
        <w:t xml:space="preserve">and/or like our </w:t>
      </w:r>
      <w:hyperlink r:id="rId12" w:history="1">
        <w:r w:rsidRPr="00C96248">
          <w:rPr>
            <w:rStyle w:val="Hyperlink"/>
            <w:szCs w:val="24"/>
          </w:rPr>
          <w:t>Facebook Group Page</w:t>
        </w:r>
      </w:hyperlink>
      <w:r w:rsidRPr="00C96248">
        <w:rPr>
          <w:color w:val="1F497D"/>
          <w:szCs w:val="24"/>
        </w:rPr>
        <w:t xml:space="preserve">. </w:t>
      </w:r>
      <w:r w:rsidRPr="00C96248">
        <w:rPr>
          <w:szCs w:val="24"/>
        </w:rPr>
        <w:t>LinkedIn® and Facebook® will provide important School of Accounting announcements, news, internships, job postings and events. You will also be able to connect with accounting students, alumni, and accounting professionals - an invaluable resource.</w:t>
      </w:r>
    </w:p>
    <w:p w:rsidR="00080F8C" w:rsidRPr="00C96248" w:rsidRDefault="00080F8C" w:rsidP="00080F8C">
      <w:pPr>
        <w:pStyle w:val="ListParagraph"/>
        <w:numPr>
          <w:ilvl w:val="1"/>
          <w:numId w:val="14"/>
        </w:numPr>
        <w:contextualSpacing w:val="0"/>
        <w:rPr>
          <w:szCs w:val="24"/>
        </w:rPr>
      </w:pPr>
      <w:r w:rsidRPr="00C96248">
        <w:rPr>
          <w:szCs w:val="24"/>
        </w:rPr>
        <w:t xml:space="preserve">To join LinkedIn®, simply click on the link above. If you are already registered with LinkedIn, the link will take you to our home page. If you have not yet </w:t>
      </w:r>
      <w:r w:rsidRPr="00C96248">
        <w:rPr>
          <w:szCs w:val="24"/>
        </w:rPr>
        <w:lastRenderedPageBreak/>
        <w:t xml:space="preserve">registered with LinkedIn, simply complete the short registration form.  Once you are at our home page, select join group. </w:t>
      </w:r>
    </w:p>
    <w:p w:rsidR="00080F8C" w:rsidRPr="00C96248" w:rsidRDefault="00080F8C" w:rsidP="00080F8C">
      <w:pPr>
        <w:pStyle w:val="ListParagraph"/>
        <w:numPr>
          <w:ilvl w:val="1"/>
          <w:numId w:val="14"/>
        </w:numPr>
        <w:contextualSpacing w:val="0"/>
        <w:rPr>
          <w:szCs w:val="24"/>
        </w:rPr>
      </w:pPr>
      <w:r w:rsidRPr="00C96248">
        <w:rPr>
          <w:szCs w:val="24"/>
        </w:rPr>
        <w:t>To like our Facebook® page, simply click on the link above.  If you are already registered with Facebook®, the link will take you to our group page. If you have not yet registered with Facebook®, simply complete the short registration form.  Once you are at our group page, select like.</w:t>
      </w:r>
    </w:p>
    <w:p w:rsidR="00080F8C" w:rsidRPr="00C96248" w:rsidRDefault="00080F8C" w:rsidP="00080F8C">
      <w:pPr>
        <w:pStyle w:val="ListParagraph"/>
        <w:numPr>
          <w:ilvl w:val="0"/>
          <w:numId w:val="14"/>
        </w:numPr>
        <w:contextualSpacing w:val="0"/>
        <w:rPr>
          <w:szCs w:val="24"/>
        </w:rPr>
      </w:pPr>
      <w:r w:rsidRPr="00C96248">
        <w:rPr>
          <w:szCs w:val="24"/>
        </w:rPr>
        <w:t>Important student events are also posted in the School of Accounting Google Calendar.  Students are strongly encouraged to subscribe to the calendar and participate in the events.  All posted events are open to all students and provide an opportunity for students to build a strong professional network, a critical element for a successful career in business and accounting.</w:t>
      </w:r>
    </w:p>
    <w:p w:rsidR="00080F8C" w:rsidRPr="00C96248" w:rsidRDefault="00080F8C" w:rsidP="00080F8C">
      <w:pPr>
        <w:pStyle w:val="ListParagraph"/>
        <w:numPr>
          <w:ilvl w:val="0"/>
          <w:numId w:val="15"/>
        </w:numPr>
        <w:contextualSpacing w:val="0"/>
        <w:rPr>
          <w:color w:val="0000FF"/>
          <w:szCs w:val="24"/>
          <w:u w:val="single"/>
        </w:rPr>
      </w:pPr>
      <w:r w:rsidRPr="00C96248">
        <w:rPr>
          <w:szCs w:val="24"/>
        </w:rPr>
        <w:t xml:space="preserve">To subscribe to the School of Accounting calendar from other applications, copy and paste the following URL into any calendar product that supports the iCal format (e.g., iPhone, Outlook).  Do not just click on the link below as this will only provide a copy of the current calendar.  </w:t>
      </w:r>
    </w:p>
    <w:p w:rsidR="00080F8C" w:rsidRPr="00C96248" w:rsidRDefault="00140F55" w:rsidP="00080F8C">
      <w:pPr>
        <w:pStyle w:val="ListParagraph"/>
        <w:numPr>
          <w:ilvl w:val="1"/>
          <w:numId w:val="15"/>
        </w:numPr>
        <w:contextualSpacing w:val="0"/>
        <w:rPr>
          <w:rStyle w:val="Hyperlink"/>
          <w:szCs w:val="24"/>
        </w:rPr>
      </w:pPr>
      <w:hyperlink r:id="rId13" w:tgtFrame="_blank" w:history="1">
        <w:r w:rsidR="00080F8C" w:rsidRPr="00C96248">
          <w:rPr>
            <w:rStyle w:val="Hyperlink"/>
            <w:szCs w:val="24"/>
          </w:rPr>
          <w:t>http://www.google.com/calendar/ical/fau.edu_enf3tksj4013stlllpjc91ri48%40group.calendar.google.com/public/basic.ics</w:t>
        </w:r>
      </w:hyperlink>
    </w:p>
    <w:p w:rsidR="00080F8C" w:rsidRPr="00C96248" w:rsidRDefault="00080F8C" w:rsidP="00080F8C">
      <w:pPr>
        <w:pStyle w:val="ListParagraph"/>
        <w:numPr>
          <w:ilvl w:val="1"/>
          <w:numId w:val="14"/>
        </w:numPr>
        <w:contextualSpacing w:val="0"/>
        <w:rPr>
          <w:color w:val="1F497D"/>
          <w:szCs w:val="24"/>
        </w:rPr>
      </w:pPr>
      <w:r w:rsidRPr="00C96248">
        <w:rPr>
          <w:szCs w:val="24"/>
        </w:rPr>
        <w:t>To access the School of Accounting Calendar in any web browser:</w:t>
      </w:r>
      <w:r w:rsidRPr="00C96248">
        <w:rPr>
          <w:color w:val="1F497D"/>
          <w:szCs w:val="24"/>
        </w:rPr>
        <w:t xml:space="preserve"> </w:t>
      </w:r>
    </w:p>
    <w:p w:rsidR="00080F8C" w:rsidRPr="00C96248" w:rsidRDefault="00140F55" w:rsidP="00080F8C">
      <w:pPr>
        <w:pStyle w:val="ListParagraph"/>
        <w:numPr>
          <w:ilvl w:val="1"/>
          <w:numId w:val="15"/>
        </w:numPr>
        <w:contextualSpacing w:val="0"/>
        <w:rPr>
          <w:color w:val="1F497D"/>
          <w:szCs w:val="24"/>
        </w:rPr>
      </w:pPr>
      <w:hyperlink r:id="rId14" w:tgtFrame="_blank" w:history="1">
        <w:r w:rsidR="00080F8C" w:rsidRPr="00C96248">
          <w:rPr>
            <w:rStyle w:val="Hyperlink"/>
            <w:szCs w:val="24"/>
          </w:rPr>
          <w:t>http://www.google.com/calendar/embed?src=fau.edu_enf3tksj4013stlllpjc91ri48%40group.calendar.google.com&amp;ctz=America/New_York</w:t>
        </w:r>
      </w:hyperlink>
    </w:p>
    <w:p w:rsidR="00080F8C" w:rsidRPr="00C96248" w:rsidRDefault="00080F8C" w:rsidP="00080F8C">
      <w:pPr>
        <w:pStyle w:val="ListParagraph"/>
        <w:numPr>
          <w:ilvl w:val="1"/>
          <w:numId w:val="14"/>
        </w:numPr>
        <w:contextualSpacing w:val="0"/>
        <w:rPr>
          <w:szCs w:val="24"/>
        </w:rPr>
      </w:pPr>
      <w:r w:rsidRPr="00C96248">
        <w:rPr>
          <w:szCs w:val="24"/>
        </w:rPr>
        <w:t xml:space="preserve">To access the School of Accounting Calendar from other applications, copy and paste the following into any feed reader: </w:t>
      </w:r>
    </w:p>
    <w:p w:rsidR="00080F8C" w:rsidRPr="00C96248" w:rsidRDefault="00140F55" w:rsidP="00080F8C">
      <w:pPr>
        <w:pStyle w:val="ListParagraph"/>
        <w:numPr>
          <w:ilvl w:val="1"/>
          <w:numId w:val="15"/>
        </w:numPr>
        <w:contextualSpacing w:val="0"/>
        <w:rPr>
          <w:rStyle w:val="Hyperlink"/>
          <w:szCs w:val="24"/>
        </w:rPr>
      </w:pPr>
      <w:hyperlink r:id="rId15" w:tgtFrame="_blank" w:history="1">
        <w:r w:rsidR="00080F8C" w:rsidRPr="00C96248">
          <w:rPr>
            <w:rStyle w:val="Hyperlink"/>
            <w:szCs w:val="24"/>
          </w:rPr>
          <w:t>http://www.google.com/calendar/feeds/fau.edu_enf3tksj4013stlllpjc91ri48%40group.calendar.google.com/public/basic</w:t>
        </w:r>
      </w:hyperlink>
    </w:p>
    <w:p w:rsidR="00080F8C" w:rsidRPr="00C96248" w:rsidRDefault="00080F8C" w:rsidP="00080F8C">
      <w:pPr>
        <w:pStyle w:val="ListParagraph"/>
        <w:numPr>
          <w:ilvl w:val="0"/>
          <w:numId w:val="14"/>
        </w:numPr>
        <w:contextualSpacing w:val="0"/>
        <w:rPr>
          <w:szCs w:val="24"/>
        </w:rPr>
      </w:pPr>
      <w:r w:rsidRPr="00C96248">
        <w:rPr>
          <w:szCs w:val="24"/>
        </w:rPr>
        <w:t xml:space="preserve">Current accounting students will receive the School of Accounting's e-Newsletter every second and fourth Monday of each month. </w:t>
      </w:r>
    </w:p>
    <w:p w:rsidR="00080F8C" w:rsidRPr="00C96248" w:rsidRDefault="00080F8C" w:rsidP="00080F8C">
      <w:pPr>
        <w:pStyle w:val="ListParagraph"/>
        <w:numPr>
          <w:ilvl w:val="0"/>
          <w:numId w:val="14"/>
        </w:numPr>
        <w:contextualSpacing w:val="0"/>
        <w:rPr>
          <w:color w:val="1F497D"/>
          <w:szCs w:val="24"/>
        </w:rPr>
      </w:pPr>
      <w:r w:rsidRPr="00C96248">
        <w:rPr>
          <w:szCs w:val="24"/>
        </w:rPr>
        <w:t>Information is also available on the</w:t>
      </w:r>
      <w:r w:rsidR="009825B2" w:rsidRPr="00C96248">
        <w:rPr>
          <w:szCs w:val="24"/>
        </w:rPr>
        <w:t xml:space="preserve"> School of accounting website at</w:t>
      </w:r>
      <w:r w:rsidR="009825B2" w:rsidRPr="00C96248">
        <w:rPr>
          <w:color w:val="1F497D"/>
          <w:szCs w:val="24"/>
        </w:rPr>
        <w:t xml:space="preserve"> </w:t>
      </w:r>
      <w:r w:rsidRPr="00C96248">
        <w:rPr>
          <w:rStyle w:val="Hyperlink"/>
          <w:szCs w:val="24"/>
        </w:rPr>
        <w:t>(</w:t>
      </w:r>
      <w:hyperlink r:id="rId16" w:history="1">
        <w:r w:rsidRPr="00C96248">
          <w:rPr>
            <w:rStyle w:val="Hyperlink"/>
            <w:szCs w:val="24"/>
          </w:rPr>
          <w:t>http://soa.fau.edu</w:t>
        </w:r>
      </w:hyperlink>
      <w:r w:rsidRPr="00C96248">
        <w:rPr>
          <w:rStyle w:val="Hyperlink"/>
          <w:szCs w:val="24"/>
        </w:rPr>
        <w:t>).</w:t>
      </w:r>
    </w:p>
    <w:p w:rsidR="006E0BCB" w:rsidRDefault="006E0BCB" w:rsidP="00D14EE9">
      <w:pPr>
        <w:spacing w:after="200" w:line="276" w:lineRule="auto"/>
        <w:rPr>
          <w:rFonts w:eastAsiaTheme="minorHAnsi"/>
          <w:color w:val="FF0000"/>
          <w:szCs w:val="24"/>
        </w:rPr>
      </w:pPr>
    </w:p>
    <w:p w:rsidR="00156130" w:rsidRPr="00C96248" w:rsidRDefault="00156130" w:rsidP="00156130">
      <w:pPr>
        <w:spacing w:after="200" w:line="276" w:lineRule="auto"/>
        <w:jc w:val="center"/>
        <w:rPr>
          <w:b/>
          <w:szCs w:val="24"/>
        </w:rPr>
      </w:pPr>
      <w:r w:rsidRPr="00C96248">
        <w:rPr>
          <w:b/>
          <w:szCs w:val="24"/>
        </w:rPr>
        <w:t>Selected University and College Policies</w:t>
      </w:r>
    </w:p>
    <w:p w:rsidR="006E0BCB" w:rsidRPr="00C96248" w:rsidRDefault="006E0BCB" w:rsidP="006E0BCB">
      <w:pPr>
        <w:rPr>
          <w:szCs w:val="24"/>
          <w:u w:val="single"/>
        </w:rPr>
      </w:pPr>
      <w:r w:rsidRPr="00C96248">
        <w:rPr>
          <w:szCs w:val="24"/>
          <w:u w:val="single"/>
        </w:rPr>
        <w:t xml:space="preserve">School of Accounting Policies </w:t>
      </w:r>
    </w:p>
    <w:p w:rsidR="006E0BCB" w:rsidRPr="00C96248" w:rsidRDefault="006E0BCB" w:rsidP="006E0BCB">
      <w:pPr>
        <w:tabs>
          <w:tab w:val="left" w:pos="0"/>
        </w:tabs>
        <w:suppressAutoHyphens/>
        <w:rPr>
          <w:szCs w:val="24"/>
        </w:rPr>
      </w:pPr>
      <w:r w:rsidRPr="00C96248">
        <w:rPr>
          <w:szCs w:val="24"/>
        </w:rPr>
        <w:t xml:space="preserve">Students are responsible for School of Accounting policies available at </w:t>
      </w:r>
      <w:hyperlink r:id="rId17" w:anchor="accounting" w:history="1">
        <w:r w:rsidRPr="00C96248">
          <w:rPr>
            <w:rStyle w:val="Hyperlink"/>
            <w:szCs w:val="24"/>
          </w:rPr>
          <w:t>http://fau.edu/academic/registrar/FAUcatalog/business.php#accounting</w:t>
        </w:r>
      </w:hyperlink>
      <w:r w:rsidRPr="00C96248">
        <w:rPr>
          <w:szCs w:val="24"/>
        </w:rPr>
        <w:t>.</w:t>
      </w:r>
    </w:p>
    <w:p w:rsidR="006E0BCB" w:rsidRPr="00C96248" w:rsidRDefault="006E0BCB" w:rsidP="006E0BCB">
      <w:pPr>
        <w:tabs>
          <w:tab w:val="left" w:pos="0"/>
        </w:tabs>
        <w:suppressAutoHyphens/>
        <w:rPr>
          <w:szCs w:val="24"/>
        </w:rPr>
      </w:pPr>
      <w:r w:rsidRPr="00C96248">
        <w:rPr>
          <w:b/>
          <w:i/>
          <w:szCs w:val="24"/>
        </w:rPr>
        <w:t>These policies are considered to be an integral part of this syllabus</w:t>
      </w:r>
      <w:r w:rsidRPr="00C96248">
        <w:rPr>
          <w:szCs w:val="24"/>
        </w:rPr>
        <w:t>.</w:t>
      </w:r>
    </w:p>
    <w:p w:rsidR="006E0BCB" w:rsidRDefault="006E0BCB" w:rsidP="006E0BCB">
      <w:pPr>
        <w:autoSpaceDE w:val="0"/>
        <w:autoSpaceDN w:val="0"/>
        <w:adjustRightInd w:val="0"/>
        <w:rPr>
          <w:rFonts w:eastAsiaTheme="minorHAnsi"/>
          <w:szCs w:val="24"/>
          <w:u w:val="single"/>
        </w:rPr>
      </w:pPr>
    </w:p>
    <w:p w:rsidR="00C96248" w:rsidRPr="00C96248" w:rsidRDefault="00C96248" w:rsidP="00C96248">
      <w:pPr>
        <w:autoSpaceDE w:val="0"/>
        <w:autoSpaceDN w:val="0"/>
        <w:adjustRightInd w:val="0"/>
        <w:rPr>
          <w:color w:val="000000"/>
          <w:szCs w:val="24"/>
          <w:u w:val="single"/>
        </w:rPr>
      </w:pPr>
      <w:r w:rsidRPr="00C96248">
        <w:rPr>
          <w:color w:val="000000"/>
          <w:szCs w:val="24"/>
          <w:u w:val="single"/>
        </w:rPr>
        <w:t>Code of Academic Integrity Policy Statement</w:t>
      </w:r>
    </w:p>
    <w:p w:rsidR="00C96248" w:rsidRPr="00C96248" w:rsidRDefault="00C96248" w:rsidP="00C96248">
      <w:pPr>
        <w:autoSpaceDE w:val="0"/>
        <w:autoSpaceDN w:val="0"/>
        <w:adjustRightInd w:val="0"/>
        <w:rPr>
          <w:color w:val="000000"/>
          <w:szCs w:val="24"/>
        </w:rPr>
      </w:pPr>
      <w:r w:rsidRPr="00C96248">
        <w:rPr>
          <w:iCs/>
          <w:color w:val="000000"/>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w:t>
      </w:r>
      <w:r w:rsidRPr="00C96248">
        <w:rPr>
          <w:iCs/>
          <w:color w:val="000000"/>
          <w:szCs w:val="24"/>
        </w:rPr>
        <w:lastRenderedPageBreak/>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8" w:history="1">
        <w:r w:rsidRPr="00C96248">
          <w:rPr>
            <w:iCs/>
            <w:color w:val="0000FF" w:themeColor="hyperlink"/>
            <w:szCs w:val="24"/>
            <w:u w:val="single"/>
          </w:rPr>
          <w:t>University Regulation 4.001</w:t>
        </w:r>
      </w:hyperlink>
      <w:r w:rsidRPr="00C96248">
        <w:rPr>
          <w:iCs/>
          <w:color w:val="000000"/>
          <w:szCs w:val="24"/>
        </w:rPr>
        <w:t xml:space="preserve">. </w:t>
      </w:r>
    </w:p>
    <w:p w:rsidR="00C96248" w:rsidRPr="00C96248" w:rsidRDefault="00C96248" w:rsidP="00C96248">
      <w:pPr>
        <w:rPr>
          <w:szCs w:val="24"/>
          <w:u w:val="single"/>
        </w:rPr>
      </w:pPr>
    </w:p>
    <w:p w:rsidR="00C96248" w:rsidRPr="00C96248" w:rsidRDefault="00C96248" w:rsidP="00C96248">
      <w:pPr>
        <w:rPr>
          <w:szCs w:val="24"/>
        </w:rPr>
      </w:pPr>
      <w:r w:rsidRPr="00C96248">
        <w:rPr>
          <w:szCs w:val="24"/>
          <w:u w:val="single"/>
        </w:rPr>
        <w:t>Disability Policy Statement</w:t>
      </w:r>
      <w:r w:rsidRPr="00C96248">
        <w:rPr>
          <w:szCs w:val="24"/>
        </w:rPr>
        <w:t xml:space="preserve">  </w:t>
      </w:r>
    </w:p>
    <w:p w:rsidR="003024C6" w:rsidRPr="005F6832" w:rsidRDefault="003024C6" w:rsidP="003024C6">
      <w:pPr>
        <w:autoSpaceDE w:val="0"/>
        <w:autoSpaceDN w:val="0"/>
        <w:rPr>
          <w:rFonts w:cstheme="minorHAnsi"/>
        </w:rPr>
      </w:pPr>
      <w:r w:rsidRPr="006E7B26">
        <w:rPr>
          <w:rFonts w:cstheme="minorHAnsi"/>
          <w:szCs w:val="24"/>
        </w:rPr>
        <w:t xml:space="preserve">In compliance with the Americans with Disabilities Act (ADA), students who require special accommodation due to a disability to properly execute coursework must register with the </w:t>
      </w:r>
      <w:r w:rsidRPr="005F6832">
        <w:rPr>
          <w:rFonts w:cstheme="minorHAnsi"/>
        </w:rPr>
        <w:t>Student Accessibility Services Office</w:t>
      </w:r>
      <w:r>
        <w:rPr>
          <w:rFonts w:cstheme="minorHAnsi"/>
        </w:rPr>
        <w:t xml:space="preserve"> (</w:t>
      </w:r>
      <w:hyperlink r:id="rId19" w:history="1">
        <w:r w:rsidRPr="005F6832">
          <w:rPr>
            <w:rStyle w:val="Hyperlink"/>
            <w:rFonts w:cstheme="minorHAnsi"/>
          </w:rPr>
          <w:t>SAS</w:t>
        </w:r>
      </w:hyperlink>
      <w:r>
        <w:rPr>
          <w:rFonts w:cstheme="minorHAnsi"/>
        </w:rPr>
        <w:t xml:space="preserve">) </w:t>
      </w:r>
      <w:r w:rsidRPr="005F6832">
        <w:rPr>
          <w:rFonts w:cstheme="minorHAnsi"/>
        </w:rPr>
        <w:t>– in Boca Raton, SU 133, (561) 297-3880; in Davie, LA 131, (954) 236-1222; in Jupiter, SR 117, (561) 799-8585 – and follow all SAS procedures.</w:t>
      </w:r>
    </w:p>
    <w:p w:rsidR="003024C6" w:rsidRDefault="003024C6" w:rsidP="00C96248">
      <w:pPr>
        <w:rPr>
          <w:szCs w:val="24"/>
        </w:rPr>
      </w:pPr>
    </w:p>
    <w:p w:rsidR="00C96248" w:rsidRPr="00C96248" w:rsidRDefault="00C96248" w:rsidP="00C96248">
      <w:pPr>
        <w:rPr>
          <w:szCs w:val="24"/>
          <w:u w:val="single"/>
        </w:rPr>
      </w:pPr>
      <w:r w:rsidRPr="00C96248">
        <w:rPr>
          <w:szCs w:val="24"/>
          <w:u w:val="single"/>
        </w:rPr>
        <w:t xml:space="preserve">Religious Accommodation Policy Statement  </w:t>
      </w:r>
    </w:p>
    <w:p w:rsidR="00C96248" w:rsidRPr="00C96248" w:rsidRDefault="00C96248" w:rsidP="00C96248">
      <w:pPr>
        <w:rPr>
          <w:szCs w:val="24"/>
        </w:rPr>
      </w:pPr>
      <w:r w:rsidRPr="00C96248">
        <w:rPr>
          <w:szCs w:val="24"/>
        </w:rPr>
        <w:t xml:space="preserve">In accordance with rules of the Florida Board of Education and Florida law, students have the right to reasonable accommodations from the University in order to observe religious practices </w:t>
      </w:r>
      <w:r w:rsidRPr="00C96248">
        <w:rPr>
          <w:b/>
          <w:szCs w:val="24"/>
        </w:rPr>
        <w:t>and beliefs with regard to admissions, registration, class attendance and the scheduling of</w:t>
      </w:r>
      <w:r w:rsidRPr="00C96248">
        <w:rPr>
          <w:szCs w:val="24"/>
        </w:rPr>
        <w:t xml:space="preserve"> examinations and work assignments.  For further information, please see </w:t>
      </w:r>
      <w:hyperlink r:id="rId20" w:history="1">
        <w:r w:rsidRPr="00C96248">
          <w:rPr>
            <w:rStyle w:val="Hyperlink"/>
            <w:szCs w:val="24"/>
          </w:rPr>
          <w:t>Academic Policies and Regulations</w:t>
        </w:r>
      </w:hyperlink>
      <w:r w:rsidRPr="00C96248">
        <w:rPr>
          <w:szCs w:val="24"/>
        </w:rPr>
        <w:t xml:space="preserve">.  </w:t>
      </w:r>
    </w:p>
    <w:p w:rsidR="00C96248" w:rsidRPr="00C96248" w:rsidRDefault="00C96248" w:rsidP="00C96248">
      <w:pPr>
        <w:rPr>
          <w:szCs w:val="24"/>
        </w:rPr>
      </w:pPr>
    </w:p>
    <w:p w:rsidR="00C96248" w:rsidRPr="00C96248" w:rsidRDefault="00C96248" w:rsidP="00C96248">
      <w:pPr>
        <w:rPr>
          <w:szCs w:val="24"/>
          <w:u w:val="single"/>
        </w:rPr>
      </w:pPr>
      <w:r w:rsidRPr="00C96248">
        <w:rPr>
          <w:szCs w:val="24"/>
          <w:u w:val="single"/>
        </w:rPr>
        <w:t xml:space="preserve">University Approved Absence Policy Statement  </w:t>
      </w:r>
    </w:p>
    <w:p w:rsidR="00C96248" w:rsidRPr="00C96248" w:rsidRDefault="00C96248" w:rsidP="00C96248">
      <w:pPr>
        <w:rPr>
          <w:szCs w:val="24"/>
        </w:rPr>
      </w:pPr>
      <w:r w:rsidRPr="00C96248">
        <w:rPr>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C96248" w:rsidRPr="00C96248" w:rsidRDefault="00C96248" w:rsidP="00C96248">
      <w:pPr>
        <w:rPr>
          <w:szCs w:val="24"/>
          <w:u w:val="single"/>
        </w:rPr>
      </w:pPr>
    </w:p>
    <w:p w:rsidR="00C96248" w:rsidRPr="00C96248" w:rsidRDefault="00C96248" w:rsidP="00C96248">
      <w:pPr>
        <w:rPr>
          <w:szCs w:val="24"/>
          <w:u w:val="single"/>
        </w:rPr>
      </w:pPr>
      <w:r w:rsidRPr="00C96248">
        <w:rPr>
          <w:szCs w:val="24"/>
          <w:u w:val="single"/>
        </w:rPr>
        <w:t>Incomplete Grade Policy Statement</w:t>
      </w:r>
    </w:p>
    <w:p w:rsidR="00C96248" w:rsidRPr="00C96248" w:rsidRDefault="00C96248" w:rsidP="00C96248">
      <w:pPr>
        <w:rPr>
          <w:szCs w:val="24"/>
        </w:rPr>
      </w:pPr>
      <w:r w:rsidRPr="00C96248">
        <w:rPr>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C96248" w:rsidRPr="00C96248" w:rsidRDefault="00C96248" w:rsidP="00C96248">
      <w:pPr>
        <w:rPr>
          <w:szCs w:val="24"/>
        </w:rPr>
      </w:pPr>
    </w:p>
    <w:p w:rsidR="00C96248" w:rsidRPr="00C96248" w:rsidRDefault="00C96248" w:rsidP="00C96248">
      <w:pPr>
        <w:rPr>
          <w:szCs w:val="24"/>
        </w:rPr>
      </w:pPr>
      <w:r w:rsidRPr="00C96248">
        <w:rPr>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C96248" w:rsidRPr="00C96248" w:rsidRDefault="00C96248" w:rsidP="00C96248">
      <w:pPr>
        <w:rPr>
          <w:szCs w:val="24"/>
          <w:u w:val="single"/>
        </w:rPr>
      </w:pPr>
    </w:p>
    <w:p w:rsidR="00C96248" w:rsidRPr="00C96248" w:rsidRDefault="00C96248" w:rsidP="00C96248">
      <w:pPr>
        <w:rPr>
          <w:szCs w:val="24"/>
          <w:u w:val="single"/>
        </w:rPr>
      </w:pPr>
      <w:r w:rsidRPr="00C96248">
        <w:rPr>
          <w:szCs w:val="24"/>
          <w:u w:val="single"/>
        </w:rPr>
        <w:t>Withdrawals</w:t>
      </w:r>
    </w:p>
    <w:p w:rsidR="00C96248" w:rsidRPr="00C96248" w:rsidRDefault="00C96248" w:rsidP="00C96248">
      <w:pPr>
        <w:autoSpaceDE w:val="0"/>
        <w:autoSpaceDN w:val="0"/>
        <w:adjustRightInd w:val="0"/>
        <w:rPr>
          <w:color w:val="000000"/>
          <w:szCs w:val="24"/>
        </w:rPr>
      </w:pPr>
      <w:r w:rsidRPr="00C96248">
        <w:rPr>
          <w:color w:val="000000"/>
          <w:szCs w:val="24"/>
        </w:rPr>
        <w:t xml:space="preserve">Any student who decides to drop is responsible for completing the proper paper work required to withdraw from the course. </w:t>
      </w:r>
    </w:p>
    <w:p w:rsidR="00C96248" w:rsidRDefault="00C96248" w:rsidP="00C96248">
      <w:pPr>
        <w:rPr>
          <w:szCs w:val="24"/>
          <w:u w:val="single"/>
        </w:rPr>
      </w:pPr>
    </w:p>
    <w:p w:rsidR="00C96248" w:rsidRPr="00C96248" w:rsidRDefault="00C96248" w:rsidP="00C96248">
      <w:pPr>
        <w:rPr>
          <w:szCs w:val="24"/>
          <w:u w:val="single"/>
        </w:rPr>
      </w:pPr>
      <w:r w:rsidRPr="00C96248">
        <w:rPr>
          <w:szCs w:val="24"/>
          <w:u w:val="single"/>
        </w:rPr>
        <w:t>Grade Appeal Process</w:t>
      </w:r>
    </w:p>
    <w:p w:rsidR="00C96248" w:rsidRPr="00C96248" w:rsidRDefault="00C96248" w:rsidP="00C96248">
      <w:pPr>
        <w:rPr>
          <w:szCs w:val="24"/>
        </w:rPr>
      </w:pPr>
      <w:r w:rsidRPr="00C96248">
        <w:rPr>
          <w:szCs w:val="24"/>
        </w:rPr>
        <w:t>A student may request a review of the final course grade when s/he believes that one of the following conditions apply:</w:t>
      </w:r>
    </w:p>
    <w:p w:rsidR="00C96248" w:rsidRPr="00C96248" w:rsidRDefault="00C96248" w:rsidP="00C96248">
      <w:pPr>
        <w:numPr>
          <w:ilvl w:val="0"/>
          <w:numId w:val="9"/>
        </w:numPr>
        <w:rPr>
          <w:szCs w:val="24"/>
        </w:rPr>
      </w:pPr>
      <w:r w:rsidRPr="00C96248">
        <w:rPr>
          <w:szCs w:val="24"/>
        </w:rPr>
        <w:t>There was a computational or recording error in the grading.</w:t>
      </w:r>
    </w:p>
    <w:p w:rsidR="00C96248" w:rsidRPr="00C96248" w:rsidRDefault="00C96248" w:rsidP="00C96248">
      <w:pPr>
        <w:numPr>
          <w:ilvl w:val="0"/>
          <w:numId w:val="9"/>
        </w:numPr>
        <w:rPr>
          <w:szCs w:val="24"/>
        </w:rPr>
      </w:pPr>
      <w:r w:rsidRPr="00C96248">
        <w:rPr>
          <w:szCs w:val="24"/>
        </w:rPr>
        <w:t>Non-academic criteria were applied in the grading process.</w:t>
      </w:r>
    </w:p>
    <w:p w:rsidR="00C96248" w:rsidRPr="00C96248" w:rsidRDefault="00C96248" w:rsidP="00C96248">
      <w:pPr>
        <w:numPr>
          <w:ilvl w:val="0"/>
          <w:numId w:val="9"/>
        </w:numPr>
        <w:rPr>
          <w:szCs w:val="24"/>
        </w:rPr>
      </w:pPr>
      <w:r w:rsidRPr="00C96248">
        <w:rPr>
          <w:szCs w:val="24"/>
        </w:rPr>
        <w:t>There was a gross violation of the instructor’s own grading system.</w:t>
      </w:r>
    </w:p>
    <w:p w:rsidR="00C96248" w:rsidRPr="00C96248" w:rsidRDefault="00C96248" w:rsidP="00C96248">
      <w:pPr>
        <w:rPr>
          <w:szCs w:val="24"/>
        </w:rPr>
      </w:pPr>
      <w:r w:rsidRPr="00C96248">
        <w:rPr>
          <w:szCs w:val="24"/>
        </w:rPr>
        <w:t xml:space="preserve">The procedures for a grade appeal may be found in </w:t>
      </w:r>
      <w:hyperlink r:id="rId21" w:tooltip="4.002_Student_Academic_Grievance_Procedures_for_Grade_Reviews.pdf" w:history="1">
        <w:r w:rsidRPr="00C96248">
          <w:rPr>
            <w:color w:val="0000FF"/>
            <w:szCs w:val="24"/>
            <w:u w:val="single"/>
          </w:rPr>
          <w:t>Chapter 4 of the University Regulations</w:t>
        </w:r>
      </w:hyperlink>
      <w:r w:rsidRPr="00C96248">
        <w:rPr>
          <w:szCs w:val="24"/>
        </w:rPr>
        <w:t>.</w:t>
      </w:r>
    </w:p>
    <w:p w:rsidR="006332CE" w:rsidRDefault="006332CE" w:rsidP="006332CE">
      <w:pPr>
        <w:rPr>
          <w:szCs w:val="24"/>
          <w:u w:val="single"/>
        </w:rPr>
      </w:pPr>
    </w:p>
    <w:p w:rsidR="006332CE" w:rsidRDefault="00C96248" w:rsidP="006332CE">
      <w:pPr>
        <w:rPr>
          <w:szCs w:val="24"/>
          <w:u w:val="single"/>
        </w:rPr>
      </w:pPr>
      <w:r w:rsidRPr="00C96248">
        <w:rPr>
          <w:szCs w:val="24"/>
          <w:u w:val="single"/>
        </w:rPr>
        <w:t>Disruptive Behavior Policy Statement</w:t>
      </w:r>
    </w:p>
    <w:p w:rsidR="00C96248" w:rsidRDefault="00C96248" w:rsidP="006332CE">
      <w:pPr>
        <w:rPr>
          <w:szCs w:val="24"/>
        </w:rPr>
      </w:pPr>
      <w:r w:rsidRPr="006332CE">
        <w:rPr>
          <w:szCs w:val="24"/>
        </w:rPr>
        <w:t>Disruptive behavior</w:t>
      </w:r>
      <w:r w:rsidRPr="00C96248">
        <w:rPr>
          <w:szCs w:val="24"/>
        </w:rPr>
        <w:t xml:space="preserve"> is defined in the FAU Student Code of Conduct as </w:t>
      </w:r>
      <w:r w:rsidRPr="00C96248">
        <w:rPr>
          <w:i/>
          <w:iCs/>
          <w:szCs w:val="24"/>
        </w:rPr>
        <w:t>“... activities which interfere with the educational mission within classroom.”</w:t>
      </w:r>
      <w:r w:rsidRPr="00C96248">
        <w:rPr>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6332CE" w:rsidRPr="00C96248" w:rsidRDefault="006332CE" w:rsidP="006332CE">
      <w:pPr>
        <w:rPr>
          <w:szCs w:val="24"/>
        </w:rPr>
      </w:pPr>
    </w:p>
    <w:p w:rsidR="00C96248" w:rsidRPr="00C96248" w:rsidRDefault="00C96248" w:rsidP="00C96248">
      <w:pPr>
        <w:keepNext/>
        <w:tabs>
          <w:tab w:val="left" w:pos="720"/>
        </w:tabs>
        <w:outlineLvl w:val="0"/>
        <w:rPr>
          <w:b/>
          <w:szCs w:val="24"/>
        </w:rPr>
      </w:pPr>
      <w:r w:rsidRPr="00C96248">
        <w:rPr>
          <w:b/>
          <w:szCs w:val="24"/>
        </w:rPr>
        <w:t>Faculty Rights</w:t>
      </w:r>
      <w:r w:rsidRPr="00C96248">
        <w:rPr>
          <w:b/>
          <w:bCs/>
          <w:szCs w:val="24"/>
        </w:rPr>
        <w:t xml:space="preserve"> </w:t>
      </w:r>
      <w:r w:rsidRPr="00C96248">
        <w:rPr>
          <w:b/>
          <w:szCs w:val="24"/>
        </w:rPr>
        <w:t xml:space="preserve">and Responsibilities </w:t>
      </w:r>
    </w:p>
    <w:p w:rsidR="00C96248" w:rsidRPr="00C96248" w:rsidRDefault="00C96248" w:rsidP="00C96248">
      <w:pPr>
        <w:keepNext/>
        <w:tabs>
          <w:tab w:val="left" w:pos="720"/>
        </w:tabs>
        <w:outlineLvl w:val="0"/>
        <w:rPr>
          <w:szCs w:val="24"/>
        </w:rPr>
      </w:pPr>
      <w:r w:rsidRPr="00C96248">
        <w:rPr>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C96248" w:rsidRPr="00C96248" w:rsidRDefault="00C96248" w:rsidP="00C96248">
      <w:pPr>
        <w:numPr>
          <w:ilvl w:val="0"/>
          <w:numId w:val="11"/>
        </w:numPr>
        <w:spacing w:before="100" w:beforeAutospacing="1" w:after="100" w:afterAutospacing="1"/>
        <w:rPr>
          <w:szCs w:val="24"/>
        </w:rPr>
      </w:pPr>
      <w:r w:rsidRPr="00C96248">
        <w:rPr>
          <w:szCs w:val="24"/>
        </w:rPr>
        <w:t>To establish and implement academic standards</w:t>
      </w:r>
    </w:p>
    <w:p w:rsidR="00C96248" w:rsidRPr="00C96248" w:rsidRDefault="00C96248" w:rsidP="00C96248">
      <w:pPr>
        <w:numPr>
          <w:ilvl w:val="0"/>
          <w:numId w:val="11"/>
        </w:numPr>
        <w:spacing w:before="100" w:beforeAutospacing="1" w:after="100" w:afterAutospacing="1"/>
        <w:rPr>
          <w:szCs w:val="24"/>
        </w:rPr>
      </w:pPr>
      <w:r w:rsidRPr="00C96248">
        <w:rPr>
          <w:szCs w:val="24"/>
        </w:rPr>
        <w:t>To establish and enforce reasonable behavior standards in each class</w:t>
      </w:r>
    </w:p>
    <w:p w:rsidR="00156130" w:rsidRPr="007D7231" w:rsidRDefault="00C96248" w:rsidP="00E601B6">
      <w:pPr>
        <w:numPr>
          <w:ilvl w:val="0"/>
          <w:numId w:val="11"/>
        </w:numPr>
        <w:autoSpaceDE w:val="0"/>
        <w:autoSpaceDN w:val="0"/>
        <w:adjustRightInd w:val="0"/>
        <w:spacing w:before="100" w:beforeAutospacing="1" w:after="100" w:afterAutospacing="1"/>
        <w:rPr>
          <w:szCs w:val="24"/>
        </w:rPr>
      </w:pPr>
      <w:r w:rsidRPr="007D7231">
        <w:rPr>
          <w:szCs w:val="24"/>
        </w:rPr>
        <w:t>To refer disciplinary action to those students whose behavior may be judged to be disruptive under the Student Code of Conduct.</w:t>
      </w:r>
    </w:p>
    <w:sectPr w:rsidR="00156130" w:rsidRPr="007D7231" w:rsidSect="0063477D">
      <w:headerReference w:type="default" r:id="rId22"/>
      <w:footerReference w:type="default" r:id="rId23"/>
      <w:pgSz w:w="12240" w:h="15840"/>
      <w:pgMar w:top="270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55" w:rsidRDefault="00140F55" w:rsidP="0080524F">
      <w:r>
        <w:separator/>
      </w:r>
    </w:p>
  </w:endnote>
  <w:endnote w:type="continuationSeparator" w:id="0">
    <w:p w:rsidR="00140F55" w:rsidRDefault="00140F55" w:rsidP="008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247173"/>
      <w:docPartObj>
        <w:docPartGallery w:val="Page Numbers (Bottom of Page)"/>
        <w:docPartUnique/>
      </w:docPartObj>
    </w:sdtPr>
    <w:sdtEndPr>
      <w:rPr>
        <w:noProof/>
      </w:rPr>
    </w:sdtEndPr>
    <w:sdtContent>
      <w:p w:rsidR="005E4E92" w:rsidRDefault="005E4E92">
        <w:pPr>
          <w:pStyle w:val="Footer"/>
          <w:jc w:val="right"/>
        </w:pPr>
        <w:r>
          <w:fldChar w:fldCharType="begin"/>
        </w:r>
        <w:r>
          <w:instrText xml:space="preserve"> PAGE   \* MERGEFORMAT </w:instrText>
        </w:r>
        <w:r>
          <w:fldChar w:fldCharType="separate"/>
        </w:r>
        <w:r w:rsidR="008870B3">
          <w:rPr>
            <w:noProof/>
          </w:rPr>
          <w:t>1</w:t>
        </w:r>
        <w:r>
          <w:rPr>
            <w:noProof/>
          </w:rPr>
          <w:fldChar w:fldCharType="end"/>
        </w:r>
      </w:p>
    </w:sdtContent>
  </w:sdt>
  <w:p w:rsidR="005E4E92" w:rsidRDefault="005E4E9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55" w:rsidRDefault="00140F55" w:rsidP="0080524F">
      <w:r>
        <w:separator/>
      </w:r>
    </w:p>
  </w:footnote>
  <w:footnote w:type="continuationSeparator" w:id="0">
    <w:p w:rsidR="00140F55" w:rsidRDefault="00140F55" w:rsidP="0080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92" w:rsidRDefault="005E4E92">
    <w:pPr>
      <w:pStyle w:val="Header"/>
    </w:pPr>
    <w:r w:rsidRPr="005D1385">
      <w:rPr>
        <w:noProof/>
        <w:color w:val="FFFFFF" w:themeColor="background1"/>
        <w:highlight w:val="black"/>
      </w:rPr>
      <w:drawing>
        <wp:anchor distT="0" distB="0" distL="114300" distR="114300" simplePos="0" relativeHeight="251659264" behindDoc="0" locked="0" layoutInCell="1" allowOverlap="1" wp14:anchorId="54164D0A" wp14:editId="76966AD2">
          <wp:simplePos x="0" y="0"/>
          <wp:positionH relativeFrom="column">
            <wp:posOffset>0</wp:posOffset>
          </wp:positionH>
          <wp:positionV relativeFrom="paragraph">
            <wp:posOffset>172720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04D95"/>
    <w:multiLevelType w:val="hybridMultilevel"/>
    <w:tmpl w:val="3732EAFE"/>
    <w:lvl w:ilvl="0" w:tplc="F04297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471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CA91585"/>
    <w:multiLevelType w:val="singleLevel"/>
    <w:tmpl w:val="79FC3988"/>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7" w15:restartNumberingAfterBreak="0">
    <w:nsid w:val="2DF01224"/>
    <w:multiLevelType w:val="hybridMultilevel"/>
    <w:tmpl w:val="C6008E42"/>
    <w:lvl w:ilvl="0" w:tplc="F182C018">
      <w:start w:val="1"/>
      <w:numFmt w:val="bullet"/>
      <w:lvlText w:val=""/>
      <w:lvlJc w:val="left"/>
      <w:pPr>
        <w:ind w:left="720" w:hanging="360"/>
      </w:pPr>
      <w:rPr>
        <w:rFonts w:ascii="Symbol" w:hAnsi="Symbol" w:hint="default"/>
        <w:color w:val="000000"/>
      </w:rPr>
    </w:lvl>
    <w:lvl w:ilvl="1" w:tplc="52B6773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E29D4"/>
    <w:multiLevelType w:val="hybridMultilevel"/>
    <w:tmpl w:val="C832A860"/>
    <w:lvl w:ilvl="0" w:tplc="5CFC8EEE">
      <w:start w:val="1"/>
      <w:numFmt w:val="bullet"/>
      <w:lvlText w:val="o"/>
      <w:lvlJc w:val="left"/>
      <w:pPr>
        <w:ind w:left="1440" w:hanging="360"/>
      </w:pPr>
      <w:rPr>
        <w:rFonts w:ascii="Courier New" w:hAnsi="Courier New" w:cs="Courier New" w:hint="default"/>
        <w:color w:val="auto"/>
      </w:rPr>
    </w:lvl>
    <w:lvl w:ilvl="1" w:tplc="122ECE9C">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03CB3"/>
    <w:multiLevelType w:val="hybridMultilevel"/>
    <w:tmpl w:val="E19A814E"/>
    <w:lvl w:ilvl="0" w:tplc="08D06222">
      <w:start w:val="1"/>
      <w:numFmt w:val="decimal"/>
      <w:lvlText w:val="%1."/>
      <w:lvlJc w:val="left"/>
      <w:pPr>
        <w:ind w:left="314"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5" w15:restartNumberingAfterBreak="0">
    <w:nsid w:val="6BF863A9"/>
    <w:multiLevelType w:val="multilevel"/>
    <w:tmpl w:val="24B6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11"/>
  </w:num>
  <w:num w:numId="5">
    <w:abstractNumId w:val="5"/>
  </w:num>
  <w:num w:numId="6">
    <w:abstractNumId w:val="0"/>
  </w:num>
  <w:num w:numId="7">
    <w:abstractNumId w:val="12"/>
  </w:num>
  <w:num w:numId="8">
    <w:abstractNumId w:val="1"/>
  </w:num>
  <w:num w:numId="9">
    <w:abstractNumId w:val="16"/>
  </w:num>
  <w:num w:numId="10">
    <w:abstractNumId w:val="8"/>
  </w:num>
  <w:num w:numId="11">
    <w:abstractNumId w:val="9"/>
  </w:num>
  <w:num w:numId="12">
    <w:abstractNumId w:val="15"/>
  </w:num>
  <w:num w:numId="13">
    <w:abstractNumId w:val="3"/>
  </w:num>
  <w:num w:numId="14">
    <w:abstractNumId w:val="7"/>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CA"/>
    <w:rsid w:val="00000D84"/>
    <w:rsid w:val="000134B8"/>
    <w:rsid w:val="000136CF"/>
    <w:rsid w:val="0002125B"/>
    <w:rsid w:val="00021423"/>
    <w:rsid w:val="0002352B"/>
    <w:rsid w:val="00050C66"/>
    <w:rsid w:val="000624E6"/>
    <w:rsid w:val="0006453D"/>
    <w:rsid w:val="00067F56"/>
    <w:rsid w:val="00070926"/>
    <w:rsid w:val="00073F7F"/>
    <w:rsid w:val="0007528B"/>
    <w:rsid w:val="00080F8C"/>
    <w:rsid w:val="00090504"/>
    <w:rsid w:val="00090A8D"/>
    <w:rsid w:val="00097658"/>
    <w:rsid w:val="000A7DAE"/>
    <w:rsid w:val="000B33D6"/>
    <w:rsid w:val="000C028F"/>
    <w:rsid w:val="000D713F"/>
    <w:rsid w:val="000E4803"/>
    <w:rsid w:val="000E57FD"/>
    <w:rsid w:val="000E7E87"/>
    <w:rsid w:val="000F5160"/>
    <w:rsid w:val="0010026B"/>
    <w:rsid w:val="001003A1"/>
    <w:rsid w:val="00102051"/>
    <w:rsid w:val="001037C9"/>
    <w:rsid w:val="00106960"/>
    <w:rsid w:val="00116769"/>
    <w:rsid w:val="001211B3"/>
    <w:rsid w:val="00135D24"/>
    <w:rsid w:val="00137559"/>
    <w:rsid w:val="00140F55"/>
    <w:rsid w:val="00155900"/>
    <w:rsid w:val="00156130"/>
    <w:rsid w:val="00162B6D"/>
    <w:rsid w:val="00163D1C"/>
    <w:rsid w:val="00167951"/>
    <w:rsid w:val="001738CE"/>
    <w:rsid w:val="00174368"/>
    <w:rsid w:val="001747F8"/>
    <w:rsid w:val="001757FD"/>
    <w:rsid w:val="00185022"/>
    <w:rsid w:val="00185126"/>
    <w:rsid w:val="0019363D"/>
    <w:rsid w:val="001A3DA6"/>
    <w:rsid w:val="001A5048"/>
    <w:rsid w:val="001A557F"/>
    <w:rsid w:val="001A602F"/>
    <w:rsid w:val="001B23A7"/>
    <w:rsid w:val="001B4975"/>
    <w:rsid w:val="001B6545"/>
    <w:rsid w:val="001C0724"/>
    <w:rsid w:val="001C3E7F"/>
    <w:rsid w:val="001C409B"/>
    <w:rsid w:val="001D5676"/>
    <w:rsid w:val="001E128E"/>
    <w:rsid w:val="001F2A27"/>
    <w:rsid w:val="001F5C3D"/>
    <w:rsid w:val="00201CB5"/>
    <w:rsid w:val="00204162"/>
    <w:rsid w:val="00220BC7"/>
    <w:rsid w:val="00227A80"/>
    <w:rsid w:val="00233CF7"/>
    <w:rsid w:val="00236692"/>
    <w:rsid w:val="00241AAA"/>
    <w:rsid w:val="00243E5F"/>
    <w:rsid w:val="00250280"/>
    <w:rsid w:val="00260F65"/>
    <w:rsid w:val="00263E3F"/>
    <w:rsid w:val="00265ADF"/>
    <w:rsid w:val="0027218F"/>
    <w:rsid w:val="00277319"/>
    <w:rsid w:val="00284AA1"/>
    <w:rsid w:val="0028704D"/>
    <w:rsid w:val="002967A2"/>
    <w:rsid w:val="002A2AD7"/>
    <w:rsid w:val="002A35D6"/>
    <w:rsid w:val="002B0423"/>
    <w:rsid w:val="002B5B0A"/>
    <w:rsid w:val="002C350B"/>
    <w:rsid w:val="002C60A5"/>
    <w:rsid w:val="002D7ABB"/>
    <w:rsid w:val="002E4D52"/>
    <w:rsid w:val="002E5F53"/>
    <w:rsid w:val="002E6B4A"/>
    <w:rsid w:val="002F508F"/>
    <w:rsid w:val="00302221"/>
    <w:rsid w:val="0030237B"/>
    <w:rsid w:val="003024C6"/>
    <w:rsid w:val="00305D82"/>
    <w:rsid w:val="00311DBD"/>
    <w:rsid w:val="00314BEA"/>
    <w:rsid w:val="00315CDF"/>
    <w:rsid w:val="003232D5"/>
    <w:rsid w:val="00327C2A"/>
    <w:rsid w:val="0033198B"/>
    <w:rsid w:val="00350CD7"/>
    <w:rsid w:val="00362A3D"/>
    <w:rsid w:val="003744B0"/>
    <w:rsid w:val="003774C1"/>
    <w:rsid w:val="003903AE"/>
    <w:rsid w:val="00390EF7"/>
    <w:rsid w:val="003A6E72"/>
    <w:rsid w:val="003B6379"/>
    <w:rsid w:val="003C1007"/>
    <w:rsid w:val="003C4ECA"/>
    <w:rsid w:val="003C6324"/>
    <w:rsid w:val="003D5BB2"/>
    <w:rsid w:val="003E5FF2"/>
    <w:rsid w:val="003F3E36"/>
    <w:rsid w:val="003F4F0F"/>
    <w:rsid w:val="0040399F"/>
    <w:rsid w:val="00406C0B"/>
    <w:rsid w:val="00410711"/>
    <w:rsid w:val="00412DA3"/>
    <w:rsid w:val="004175BB"/>
    <w:rsid w:val="0044042B"/>
    <w:rsid w:val="00440C25"/>
    <w:rsid w:val="0045115B"/>
    <w:rsid w:val="004512C8"/>
    <w:rsid w:val="00456CF2"/>
    <w:rsid w:val="00466E9C"/>
    <w:rsid w:val="00485FAA"/>
    <w:rsid w:val="004932B9"/>
    <w:rsid w:val="00496711"/>
    <w:rsid w:val="00497872"/>
    <w:rsid w:val="004A323A"/>
    <w:rsid w:val="004A6F27"/>
    <w:rsid w:val="004B4DA5"/>
    <w:rsid w:val="004C51BE"/>
    <w:rsid w:val="004D5270"/>
    <w:rsid w:val="004D6C85"/>
    <w:rsid w:val="004E204A"/>
    <w:rsid w:val="004F06DD"/>
    <w:rsid w:val="00507094"/>
    <w:rsid w:val="00515209"/>
    <w:rsid w:val="005179B8"/>
    <w:rsid w:val="00520501"/>
    <w:rsid w:val="00523130"/>
    <w:rsid w:val="0052690A"/>
    <w:rsid w:val="00547A97"/>
    <w:rsid w:val="00554713"/>
    <w:rsid w:val="00554DA2"/>
    <w:rsid w:val="0055632F"/>
    <w:rsid w:val="00563D3A"/>
    <w:rsid w:val="0056497E"/>
    <w:rsid w:val="00564E67"/>
    <w:rsid w:val="00570CD7"/>
    <w:rsid w:val="005810C3"/>
    <w:rsid w:val="00582282"/>
    <w:rsid w:val="00584D77"/>
    <w:rsid w:val="00597D9E"/>
    <w:rsid w:val="005A4830"/>
    <w:rsid w:val="005A5C11"/>
    <w:rsid w:val="005B3456"/>
    <w:rsid w:val="005B39B4"/>
    <w:rsid w:val="005E1A14"/>
    <w:rsid w:val="005E4E92"/>
    <w:rsid w:val="005F2913"/>
    <w:rsid w:val="005F3DCB"/>
    <w:rsid w:val="005F6E17"/>
    <w:rsid w:val="00606A77"/>
    <w:rsid w:val="00611D47"/>
    <w:rsid w:val="00614FC7"/>
    <w:rsid w:val="006204E4"/>
    <w:rsid w:val="00626330"/>
    <w:rsid w:val="006301F9"/>
    <w:rsid w:val="006323FF"/>
    <w:rsid w:val="006332CE"/>
    <w:rsid w:val="006334B2"/>
    <w:rsid w:val="0063477D"/>
    <w:rsid w:val="006826E4"/>
    <w:rsid w:val="00685968"/>
    <w:rsid w:val="00697BC0"/>
    <w:rsid w:val="006A0C91"/>
    <w:rsid w:val="006A23CC"/>
    <w:rsid w:val="006A447F"/>
    <w:rsid w:val="006A55F1"/>
    <w:rsid w:val="006B4616"/>
    <w:rsid w:val="006B64C6"/>
    <w:rsid w:val="006B6BC4"/>
    <w:rsid w:val="006C30E6"/>
    <w:rsid w:val="006C7B9C"/>
    <w:rsid w:val="006D2290"/>
    <w:rsid w:val="006E0BCB"/>
    <w:rsid w:val="006E2885"/>
    <w:rsid w:val="006E59A0"/>
    <w:rsid w:val="006F25F9"/>
    <w:rsid w:val="006F45F6"/>
    <w:rsid w:val="006F464F"/>
    <w:rsid w:val="006F6EB1"/>
    <w:rsid w:val="00712962"/>
    <w:rsid w:val="0072637C"/>
    <w:rsid w:val="0072680A"/>
    <w:rsid w:val="00731543"/>
    <w:rsid w:val="00734EBD"/>
    <w:rsid w:val="00742798"/>
    <w:rsid w:val="007569B0"/>
    <w:rsid w:val="007619EA"/>
    <w:rsid w:val="00767EF1"/>
    <w:rsid w:val="007700A5"/>
    <w:rsid w:val="00770333"/>
    <w:rsid w:val="00784FB3"/>
    <w:rsid w:val="00787774"/>
    <w:rsid w:val="00791DD4"/>
    <w:rsid w:val="007965FB"/>
    <w:rsid w:val="007A277D"/>
    <w:rsid w:val="007A55E0"/>
    <w:rsid w:val="007B2466"/>
    <w:rsid w:val="007B34B7"/>
    <w:rsid w:val="007B483B"/>
    <w:rsid w:val="007C31D8"/>
    <w:rsid w:val="007D7231"/>
    <w:rsid w:val="007F2578"/>
    <w:rsid w:val="007F47B1"/>
    <w:rsid w:val="008031B6"/>
    <w:rsid w:val="008035FF"/>
    <w:rsid w:val="0080524F"/>
    <w:rsid w:val="0081209B"/>
    <w:rsid w:val="00813C01"/>
    <w:rsid w:val="00816F31"/>
    <w:rsid w:val="008222E2"/>
    <w:rsid w:val="00823A22"/>
    <w:rsid w:val="00825AB7"/>
    <w:rsid w:val="00837A91"/>
    <w:rsid w:val="00846285"/>
    <w:rsid w:val="008469AE"/>
    <w:rsid w:val="00850B3E"/>
    <w:rsid w:val="0085207C"/>
    <w:rsid w:val="00854B26"/>
    <w:rsid w:val="0086058F"/>
    <w:rsid w:val="00860D80"/>
    <w:rsid w:val="008770C2"/>
    <w:rsid w:val="00881819"/>
    <w:rsid w:val="0088472D"/>
    <w:rsid w:val="00885E28"/>
    <w:rsid w:val="00886EBB"/>
    <w:rsid w:val="008870B3"/>
    <w:rsid w:val="00892831"/>
    <w:rsid w:val="008939A2"/>
    <w:rsid w:val="008945D1"/>
    <w:rsid w:val="008A228C"/>
    <w:rsid w:val="008C0713"/>
    <w:rsid w:val="008C2074"/>
    <w:rsid w:val="008C7F9B"/>
    <w:rsid w:val="008D4213"/>
    <w:rsid w:val="008D5C43"/>
    <w:rsid w:val="008E1267"/>
    <w:rsid w:val="008E597A"/>
    <w:rsid w:val="008E5FF5"/>
    <w:rsid w:val="008F08D6"/>
    <w:rsid w:val="008F3421"/>
    <w:rsid w:val="008F62CB"/>
    <w:rsid w:val="008F6BE3"/>
    <w:rsid w:val="00902DCE"/>
    <w:rsid w:val="0092712A"/>
    <w:rsid w:val="009465C8"/>
    <w:rsid w:val="0095311B"/>
    <w:rsid w:val="00956DD3"/>
    <w:rsid w:val="0097501A"/>
    <w:rsid w:val="009754CE"/>
    <w:rsid w:val="00980CC2"/>
    <w:rsid w:val="009825B2"/>
    <w:rsid w:val="00983D15"/>
    <w:rsid w:val="009A079F"/>
    <w:rsid w:val="009A71E0"/>
    <w:rsid w:val="009C1868"/>
    <w:rsid w:val="009C73F3"/>
    <w:rsid w:val="009D0867"/>
    <w:rsid w:val="009D5631"/>
    <w:rsid w:val="009D6D1B"/>
    <w:rsid w:val="009D78AA"/>
    <w:rsid w:val="009E122D"/>
    <w:rsid w:val="009E7041"/>
    <w:rsid w:val="009E7F5E"/>
    <w:rsid w:val="00A30045"/>
    <w:rsid w:val="00A35F08"/>
    <w:rsid w:val="00A373EF"/>
    <w:rsid w:val="00A413CA"/>
    <w:rsid w:val="00A4407B"/>
    <w:rsid w:val="00A50C8E"/>
    <w:rsid w:val="00A52DDE"/>
    <w:rsid w:val="00A62A8C"/>
    <w:rsid w:val="00A65A3F"/>
    <w:rsid w:val="00A66B33"/>
    <w:rsid w:val="00A70ACA"/>
    <w:rsid w:val="00A74518"/>
    <w:rsid w:val="00A76347"/>
    <w:rsid w:val="00A84076"/>
    <w:rsid w:val="00A8545F"/>
    <w:rsid w:val="00A91DD4"/>
    <w:rsid w:val="00A93423"/>
    <w:rsid w:val="00A93559"/>
    <w:rsid w:val="00AA126F"/>
    <w:rsid w:val="00AA7470"/>
    <w:rsid w:val="00AB1BC3"/>
    <w:rsid w:val="00AB1D68"/>
    <w:rsid w:val="00AB20CA"/>
    <w:rsid w:val="00AC18A3"/>
    <w:rsid w:val="00AC26FF"/>
    <w:rsid w:val="00AC4FC1"/>
    <w:rsid w:val="00AC56F2"/>
    <w:rsid w:val="00AC5ACE"/>
    <w:rsid w:val="00AD0F5C"/>
    <w:rsid w:val="00AD484A"/>
    <w:rsid w:val="00AE2606"/>
    <w:rsid w:val="00AF2307"/>
    <w:rsid w:val="00B0590D"/>
    <w:rsid w:val="00B061DB"/>
    <w:rsid w:val="00B06C46"/>
    <w:rsid w:val="00B07D77"/>
    <w:rsid w:val="00B12C39"/>
    <w:rsid w:val="00B13D1D"/>
    <w:rsid w:val="00B16E49"/>
    <w:rsid w:val="00B20032"/>
    <w:rsid w:val="00B27B63"/>
    <w:rsid w:val="00B3577B"/>
    <w:rsid w:val="00B35D10"/>
    <w:rsid w:val="00B43549"/>
    <w:rsid w:val="00B57FD0"/>
    <w:rsid w:val="00B71B63"/>
    <w:rsid w:val="00B71CDE"/>
    <w:rsid w:val="00B76311"/>
    <w:rsid w:val="00B84E60"/>
    <w:rsid w:val="00BA4AB8"/>
    <w:rsid w:val="00BB5EF6"/>
    <w:rsid w:val="00BC267B"/>
    <w:rsid w:val="00BC275A"/>
    <w:rsid w:val="00BD09C7"/>
    <w:rsid w:val="00BE1324"/>
    <w:rsid w:val="00BE2D00"/>
    <w:rsid w:val="00BE5D8C"/>
    <w:rsid w:val="00BE7F1A"/>
    <w:rsid w:val="00BF0494"/>
    <w:rsid w:val="00C00C06"/>
    <w:rsid w:val="00C022FB"/>
    <w:rsid w:val="00C05C24"/>
    <w:rsid w:val="00C17A14"/>
    <w:rsid w:val="00C20ADF"/>
    <w:rsid w:val="00C21D25"/>
    <w:rsid w:val="00C21D5A"/>
    <w:rsid w:val="00C22A7F"/>
    <w:rsid w:val="00C2706F"/>
    <w:rsid w:val="00C4325D"/>
    <w:rsid w:val="00C4353D"/>
    <w:rsid w:val="00C55099"/>
    <w:rsid w:val="00C5516C"/>
    <w:rsid w:val="00C6073E"/>
    <w:rsid w:val="00C706DF"/>
    <w:rsid w:val="00C75002"/>
    <w:rsid w:val="00C86FDF"/>
    <w:rsid w:val="00C96248"/>
    <w:rsid w:val="00CA0ABD"/>
    <w:rsid w:val="00CA2C44"/>
    <w:rsid w:val="00CA3BA6"/>
    <w:rsid w:val="00CA556F"/>
    <w:rsid w:val="00CB418D"/>
    <w:rsid w:val="00CB5276"/>
    <w:rsid w:val="00CB5469"/>
    <w:rsid w:val="00CB5B9E"/>
    <w:rsid w:val="00CB7CF2"/>
    <w:rsid w:val="00CC09EA"/>
    <w:rsid w:val="00CD62F1"/>
    <w:rsid w:val="00CE42BD"/>
    <w:rsid w:val="00CF032B"/>
    <w:rsid w:val="00CF060F"/>
    <w:rsid w:val="00CF1D26"/>
    <w:rsid w:val="00CF705A"/>
    <w:rsid w:val="00D02253"/>
    <w:rsid w:val="00D054E6"/>
    <w:rsid w:val="00D069E4"/>
    <w:rsid w:val="00D102FB"/>
    <w:rsid w:val="00D14EE9"/>
    <w:rsid w:val="00D1734A"/>
    <w:rsid w:val="00D2268C"/>
    <w:rsid w:val="00D2777A"/>
    <w:rsid w:val="00D536FB"/>
    <w:rsid w:val="00D53D9D"/>
    <w:rsid w:val="00D542C0"/>
    <w:rsid w:val="00D60775"/>
    <w:rsid w:val="00D617A5"/>
    <w:rsid w:val="00D63214"/>
    <w:rsid w:val="00D70B4B"/>
    <w:rsid w:val="00D721DA"/>
    <w:rsid w:val="00D74AA3"/>
    <w:rsid w:val="00D802EF"/>
    <w:rsid w:val="00D8567C"/>
    <w:rsid w:val="00D92332"/>
    <w:rsid w:val="00D9626E"/>
    <w:rsid w:val="00DA42EF"/>
    <w:rsid w:val="00DA5239"/>
    <w:rsid w:val="00DA7728"/>
    <w:rsid w:val="00DB2135"/>
    <w:rsid w:val="00DC26E4"/>
    <w:rsid w:val="00DD6A15"/>
    <w:rsid w:val="00DF0CB7"/>
    <w:rsid w:val="00DF36B6"/>
    <w:rsid w:val="00DF58B7"/>
    <w:rsid w:val="00E025A8"/>
    <w:rsid w:val="00E102CE"/>
    <w:rsid w:val="00E10DB9"/>
    <w:rsid w:val="00E35C0C"/>
    <w:rsid w:val="00E35FF6"/>
    <w:rsid w:val="00E37070"/>
    <w:rsid w:val="00E42D28"/>
    <w:rsid w:val="00E44318"/>
    <w:rsid w:val="00E4745B"/>
    <w:rsid w:val="00E47831"/>
    <w:rsid w:val="00E6153B"/>
    <w:rsid w:val="00E6306F"/>
    <w:rsid w:val="00E64DAE"/>
    <w:rsid w:val="00E65190"/>
    <w:rsid w:val="00E6750F"/>
    <w:rsid w:val="00E70648"/>
    <w:rsid w:val="00E80951"/>
    <w:rsid w:val="00E87008"/>
    <w:rsid w:val="00EA0EE4"/>
    <w:rsid w:val="00EA2EFB"/>
    <w:rsid w:val="00EA52C6"/>
    <w:rsid w:val="00EA7E56"/>
    <w:rsid w:val="00EB075B"/>
    <w:rsid w:val="00EE5079"/>
    <w:rsid w:val="00F0096C"/>
    <w:rsid w:val="00F1179F"/>
    <w:rsid w:val="00F13BD7"/>
    <w:rsid w:val="00F142BD"/>
    <w:rsid w:val="00F17D4C"/>
    <w:rsid w:val="00F20C3C"/>
    <w:rsid w:val="00F214C2"/>
    <w:rsid w:val="00F233A1"/>
    <w:rsid w:val="00F30770"/>
    <w:rsid w:val="00F40571"/>
    <w:rsid w:val="00F42256"/>
    <w:rsid w:val="00F51B7C"/>
    <w:rsid w:val="00F57F1F"/>
    <w:rsid w:val="00F725C2"/>
    <w:rsid w:val="00F732C6"/>
    <w:rsid w:val="00F77E22"/>
    <w:rsid w:val="00F8421D"/>
    <w:rsid w:val="00F925A1"/>
    <w:rsid w:val="00F96C75"/>
    <w:rsid w:val="00FA49D6"/>
    <w:rsid w:val="00FB3884"/>
    <w:rsid w:val="00FB44CB"/>
    <w:rsid w:val="00FB7357"/>
    <w:rsid w:val="00FC4207"/>
    <w:rsid w:val="00FC5C51"/>
    <w:rsid w:val="00FD21C9"/>
    <w:rsid w:val="00FD4166"/>
    <w:rsid w:val="00FD4ACE"/>
    <w:rsid w:val="00FD5500"/>
    <w:rsid w:val="00FD730B"/>
    <w:rsid w:val="00FE0950"/>
    <w:rsid w:val="00FE719B"/>
    <w:rsid w:val="00FF3491"/>
    <w:rsid w:val="00FF3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AD7350B6-3CA0-43D8-8B37-9AFF3E33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C22A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A49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character" w:styleId="Emphasis">
    <w:name w:val="Emphasis"/>
    <w:basedOn w:val="DefaultParagraphFont"/>
    <w:uiPriority w:val="20"/>
    <w:qFormat/>
    <w:rsid w:val="00C20ADF"/>
    <w:rPr>
      <w:i/>
      <w:iCs/>
    </w:rPr>
  </w:style>
  <w:style w:type="character" w:customStyle="1" w:styleId="collegetextb1">
    <w:name w:val="collegetextb1"/>
    <w:basedOn w:val="DefaultParagraphFont"/>
    <w:rsid w:val="00E35FF6"/>
    <w:rPr>
      <w:rFonts w:ascii="Arial" w:hAnsi="Arial" w:cs="Arial" w:hint="default"/>
      <w:b/>
      <w:bCs/>
      <w:sz w:val="18"/>
      <w:szCs w:val="18"/>
    </w:rPr>
  </w:style>
  <w:style w:type="character" w:customStyle="1" w:styleId="collegetextit1">
    <w:name w:val="collegetextit1"/>
    <w:basedOn w:val="DefaultParagraphFont"/>
    <w:rsid w:val="00E35FF6"/>
    <w:rPr>
      <w:rFonts w:ascii="Arial" w:hAnsi="Arial" w:cs="Arial" w:hint="default"/>
      <w:i/>
      <w:iCs/>
      <w:sz w:val="18"/>
      <w:szCs w:val="18"/>
    </w:rPr>
  </w:style>
  <w:style w:type="paragraph" w:styleId="NormalWeb">
    <w:name w:val="Normal (Web)"/>
    <w:basedOn w:val="Normal"/>
    <w:uiPriority w:val="99"/>
    <w:rsid w:val="00E35FF6"/>
    <w:pPr>
      <w:spacing w:before="100" w:beforeAutospacing="1" w:after="100" w:afterAutospacing="1"/>
    </w:pPr>
    <w:rPr>
      <w:szCs w:val="24"/>
    </w:rPr>
  </w:style>
  <w:style w:type="paragraph" w:customStyle="1" w:styleId="collegetext">
    <w:name w:val="collegetext"/>
    <w:basedOn w:val="Normal"/>
    <w:rsid w:val="00E35FF6"/>
    <w:pPr>
      <w:spacing w:before="100" w:beforeAutospacing="1" w:after="100" w:afterAutospacing="1"/>
    </w:pPr>
    <w:rPr>
      <w:rFonts w:ascii="Arial" w:hAnsi="Arial" w:cs="Arial"/>
      <w:sz w:val="18"/>
      <w:szCs w:val="18"/>
    </w:rPr>
  </w:style>
  <w:style w:type="character" w:customStyle="1" w:styleId="Heading3Char">
    <w:name w:val="Heading 3 Char"/>
    <w:basedOn w:val="DefaultParagraphFont"/>
    <w:link w:val="Heading3"/>
    <w:rsid w:val="00C22A7F"/>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04162"/>
    <w:pPr>
      <w:widowControl w:val="0"/>
      <w:snapToGrid w:val="0"/>
      <w:spacing w:after="120"/>
      <w:ind w:left="360"/>
    </w:pPr>
  </w:style>
  <w:style w:type="character" w:customStyle="1" w:styleId="BodyTextIndentChar">
    <w:name w:val="Body Text Indent Char"/>
    <w:basedOn w:val="DefaultParagraphFont"/>
    <w:link w:val="BodyTextIndent"/>
    <w:rsid w:val="0020416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A49D6"/>
    <w:rPr>
      <w:rFonts w:asciiTheme="majorHAnsi" w:eastAsiaTheme="majorEastAsia" w:hAnsiTheme="majorHAnsi" w:cstheme="majorBidi"/>
      <w:b/>
      <w:bCs/>
      <w:i/>
      <w:iCs/>
      <w:color w:val="4F81BD" w:themeColor="accent1"/>
      <w:sz w:val="24"/>
      <w:szCs w:val="20"/>
    </w:rPr>
  </w:style>
  <w:style w:type="character" w:styleId="Strong">
    <w:name w:val="Strong"/>
    <w:basedOn w:val="DefaultParagraphFont"/>
    <w:uiPriority w:val="22"/>
    <w:qFormat/>
    <w:rsid w:val="00770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898">
      <w:bodyDiv w:val="1"/>
      <w:marLeft w:val="0"/>
      <w:marRight w:val="0"/>
      <w:marTop w:val="0"/>
      <w:marBottom w:val="0"/>
      <w:divBdr>
        <w:top w:val="none" w:sz="0" w:space="0" w:color="auto"/>
        <w:left w:val="none" w:sz="0" w:space="0" w:color="auto"/>
        <w:bottom w:val="none" w:sz="0" w:space="0" w:color="auto"/>
        <w:right w:val="none" w:sz="0" w:space="0" w:color="auto"/>
      </w:divBdr>
    </w:div>
    <w:div w:id="983966118">
      <w:bodyDiv w:val="1"/>
      <w:marLeft w:val="0"/>
      <w:marRight w:val="0"/>
      <w:marTop w:val="0"/>
      <w:marBottom w:val="0"/>
      <w:divBdr>
        <w:top w:val="none" w:sz="0" w:space="0" w:color="auto"/>
        <w:left w:val="none" w:sz="0" w:space="0" w:color="auto"/>
        <w:bottom w:val="none" w:sz="0" w:space="0" w:color="auto"/>
        <w:right w:val="none" w:sz="0" w:space="0" w:color="auto"/>
      </w:divBdr>
    </w:div>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667588887">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480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9.fau.edu/webapps/login/" TargetMode="External"/><Relationship Id="rId13" Type="http://schemas.openxmlformats.org/officeDocument/2006/relationships/hyperlink" Target="http://www.google.com/calendar/ical/fau.edu_enf3tksj4013stlllpjc91ri48%40group.calendar.google.com/public/basic.ics" TargetMode="External"/><Relationship Id="rId18" Type="http://schemas.openxmlformats.org/officeDocument/2006/relationships/hyperlink" Target="http://www.fau.edu/regulations/chapter4/index.php" TargetMode="External"/><Relationship Id="rId3" Type="http://schemas.openxmlformats.org/officeDocument/2006/relationships/styles" Target="styles.xml"/><Relationship Id="rId21" Type="http://schemas.openxmlformats.org/officeDocument/2006/relationships/hyperlink" Target="http://www.fau.edu/regulations/chapter4/index.php" TargetMode="External"/><Relationship Id="rId7" Type="http://schemas.openxmlformats.org/officeDocument/2006/relationships/endnotes" Target="endnotes.xml"/><Relationship Id="rId12" Type="http://schemas.openxmlformats.org/officeDocument/2006/relationships/hyperlink" Target="https://www.facebook.com/FAUSOA" TargetMode="External"/><Relationship Id="rId17" Type="http://schemas.openxmlformats.org/officeDocument/2006/relationships/hyperlink" Target="http://fau.edu/academic/registrar/FAUcatalog/busines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a.fau.edu" TargetMode="External"/><Relationship Id="rId20" Type="http://schemas.openxmlformats.org/officeDocument/2006/relationships/hyperlink" Target="http://www.fau.edu/academic/registrar/FAUcatalog/academic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groups/Current-FAU-Accounting-Students-4683023/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calendar/feeds/fau.edu_enf3tksj4013stlllpjc91ri48%40group.calendar.google.com/public/basic" TargetMode="External"/><Relationship Id="rId23" Type="http://schemas.openxmlformats.org/officeDocument/2006/relationships/footer" Target="footer1.xml"/><Relationship Id="rId10" Type="http://schemas.openxmlformats.org/officeDocument/2006/relationships/hyperlink" Target="http://www.business.fau.edu/departments/accounting/school-of-accounting-policies/index.aspx" TargetMode="External"/><Relationship Id="rId19" Type="http://schemas.openxmlformats.org/officeDocument/2006/relationships/hyperlink" Target="http://www.fau.edu/sas/" TargetMode="External"/><Relationship Id="rId4" Type="http://schemas.openxmlformats.org/officeDocument/2006/relationships/settings" Target="settings.xml"/><Relationship Id="rId9" Type="http://schemas.openxmlformats.org/officeDocument/2006/relationships/hyperlink" Target="http://www.aicpa.org" TargetMode="External"/><Relationship Id="rId14" Type="http://schemas.openxmlformats.org/officeDocument/2006/relationships/hyperlink" Target="http://www.google.com/calendar/embed?src=fau.edu_enf3tksj4013stlllpjc91ri48%40group.calendar.google.com&amp;ctz=America/New_Yor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4DE6-363E-4311-AB1E-3BAD610F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4</TotalTime>
  <Pages>14</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Maria Jennings</cp:lastModifiedBy>
  <cp:revision>2</cp:revision>
  <cp:lastPrinted>2016-12-07T15:37:00Z</cp:lastPrinted>
  <dcterms:created xsi:type="dcterms:W3CDTF">2017-11-30T19:28:00Z</dcterms:created>
  <dcterms:modified xsi:type="dcterms:W3CDTF">2017-11-30T19:28:00Z</dcterms:modified>
</cp:coreProperties>
</file>