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1E" w:rsidRDefault="00D65E1E" w:rsidP="00D65E1E">
      <w:pPr>
        <w:spacing w:after="0" w:line="240" w:lineRule="auto"/>
        <w:rPr>
          <w:lang w:val="es-CR"/>
        </w:rPr>
      </w:pPr>
    </w:p>
    <w:p w:rsidR="00D65E1E" w:rsidRPr="00E979FD" w:rsidRDefault="00D65E1E" w:rsidP="006245C1">
      <w:pPr>
        <w:spacing w:after="0" w:line="240" w:lineRule="auto"/>
        <w:jc w:val="center"/>
        <w:rPr>
          <w:rFonts w:cstheme="minorHAnsi"/>
          <w:lang w:val="es-CR"/>
        </w:rPr>
      </w:pPr>
      <w:r w:rsidRPr="00E979FD">
        <w:rPr>
          <w:rFonts w:cstheme="minorHAnsi"/>
          <w:lang w:val="es-CR"/>
        </w:rPr>
        <w:t>M E M O R A N D U M</w:t>
      </w:r>
    </w:p>
    <w:p w:rsidR="00D65E1E" w:rsidRPr="00E979FD" w:rsidRDefault="00D65E1E" w:rsidP="00D65E1E">
      <w:pPr>
        <w:spacing w:after="0" w:line="240" w:lineRule="auto"/>
        <w:rPr>
          <w:rFonts w:cstheme="minorHAnsi"/>
          <w:lang w:val="es-CR"/>
        </w:rPr>
      </w:pPr>
    </w:p>
    <w:p w:rsidR="006245C1" w:rsidRPr="00E979FD" w:rsidRDefault="006245C1" w:rsidP="006245C1">
      <w:pPr>
        <w:spacing w:after="0" w:line="240" w:lineRule="auto"/>
        <w:rPr>
          <w:rFonts w:cstheme="minorHAnsi"/>
          <w:lang w:val="es-CR"/>
        </w:rPr>
      </w:pPr>
      <w:r w:rsidRPr="00E979FD">
        <w:rPr>
          <w:rFonts w:cstheme="minorHAnsi"/>
          <w:lang w:val="es-CR"/>
        </w:rPr>
        <w:t>DATE:</w:t>
      </w:r>
      <w:r w:rsidRPr="00E979FD">
        <w:rPr>
          <w:rFonts w:cstheme="minorHAnsi"/>
          <w:lang w:val="es-CR"/>
        </w:rPr>
        <w:tab/>
      </w:r>
      <w:r w:rsidRPr="00E979FD">
        <w:rPr>
          <w:rFonts w:cstheme="minorHAnsi"/>
          <w:lang w:val="es-CR"/>
        </w:rPr>
        <w:tab/>
      </w:r>
      <w:proofErr w:type="spellStart"/>
      <w:r w:rsidRPr="00E979FD">
        <w:rPr>
          <w:rFonts w:cstheme="minorHAnsi"/>
          <w:lang w:val="es-CR"/>
        </w:rPr>
        <w:t>March</w:t>
      </w:r>
      <w:proofErr w:type="spellEnd"/>
      <w:r w:rsidRPr="00E979FD">
        <w:rPr>
          <w:rFonts w:cstheme="minorHAnsi"/>
          <w:lang w:val="es-CR"/>
        </w:rPr>
        <w:t xml:space="preserve"> 13, 2017</w:t>
      </w:r>
    </w:p>
    <w:p w:rsidR="006245C1" w:rsidRPr="00E979FD" w:rsidRDefault="006245C1" w:rsidP="00D65E1E">
      <w:pPr>
        <w:spacing w:after="0" w:line="240" w:lineRule="auto"/>
        <w:rPr>
          <w:rFonts w:cstheme="minorHAnsi"/>
        </w:rPr>
      </w:pP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  <w:r w:rsidRPr="00E979FD">
        <w:rPr>
          <w:rFonts w:cstheme="minorHAnsi"/>
        </w:rPr>
        <w:t>TO:</w:t>
      </w:r>
      <w:r w:rsidRPr="00E979FD">
        <w:rPr>
          <w:rFonts w:cstheme="minorHAnsi"/>
        </w:rPr>
        <w:tab/>
      </w:r>
      <w:r w:rsidRPr="00E979FD">
        <w:rPr>
          <w:rFonts w:cstheme="minorHAnsi"/>
        </w:rPr>
        <w:tab/>
        <w:t>Dr. Ethlyn Williams, Chair</w:t>
      </w: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  <w:r w:rsidRPr="00E979FD">
        <w:rPr>
          <w:rFonts w:cstheme="minorHAnsi"/>
        </w:rPr>
        <w:tab/>
      </w:r>
      <w:r w:rsidRPr="00E979FD">
        <w:rPr>
          <w:rFonts w:cstheme="minorHAnsi"/>
        </w:rPr>
        <w:tab/>
        <w:t>College of Business Undergraduate Committee</w:t>
      </w:r>
      <w:r w:rsidRPr="00E979FD">
        <w:rPr>
          <w:rFonts w:cstheme="minorHAnsi"/>
        </w:rPr>
        <w:tab/>
      </w:r>
    </w:p>
    <w:p w:rsidR="00D65E1E" w:rsidRPr="00E979FD" w:rsidRDefault="00D65E1E" w:rsidP="00D65E1E">
      <w:pPr>
        <w:spacing w:after="0" w:line="240" w:lineRule="auto"/>
        <w:ind w:left="720" w:firstLine="720"/>
        <w:rPr>
          <w:rFonts w:cstheme="minorHAnsi"/>
        </w:rPr>
      </w:pP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  <w:r w:rsidRPr="00E979FD">
        <w:rPr>
          <w:rFonts w:cstheme="minorHAnsi"/>
        </w:rPr>
        <w:t>FROM:</w:t>
      </w:r>
      <w:r w:rsidRPr="00E979FD">
        <w:rPr>
          <w:rFonts w:cstheme="minorHAnsi"/>
        </w:rPr>
        <w:tab/>
      </w:r>
      <w:r w:rsidRPr="00E979FD">
        <w:rPr>
          <w:rFonts w:cstheme="minorHAnsi"/>
        </w:rPr>
        <w:tab/>
        <w:t>Dr. James Gray</w:t>
      </w: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  <w:r w:rsidRPr="00E979FD">
        <w:rPr>
          <w:rFonts w:cstheme="minorHAnsi"/>
        </w:rPr>
        <w:tab/>
      </w:r>
      <w:r w:rsidRPr="00E979FD">
        <w:rPr>
          <w:rFonts w:cstheme="minorHAnsi"/>
        </w:rPr>
        <w:tab/>
        <w:t>Associate Dean, College of Business</w:t>
      </w: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  <w:r w:rsidRPr="00E979FD">
        <w:rPr>
          <w:rFonts w:cstheme="minorHAnsi"/>
        </w:rPr>
        <w:t xml:space="preserve">Cc: </w:t>
      </w:r>
      <w:r w:rsidRPr="00E979FD">
        <w:rPr>
          <w:rFonts w:cstheme="minorHAnsi"/>
        </w:rPr>
        <w:tab/>
      </w:r>
      <w:r w:rsidRPr="00E979FD">
        <w:rPr>
          <w:rFonts w:cstheme="minorHAnsi"/>
        </w:rPr>
        <w:tab/>
        <w:t xml:space="preserve">C.M. </w:t>
      </w:r>
      <w:proofErr w:type="spellStart"/>
      <w:r w:rsidRPr="00E979FD">
        <w:rPr>
          <w:rFonts w:cstheme="minorHAnsi"/>
        </w:rPr>
        <w:t>Sashi</w:t>
      </w:r>
      <w:proofErr w:type="spellEnd"/>
      <w:r w:rsidRPr="00E979FD">
        <w:rPr>
          <w:rFonts w:cstheme="minorHAnsi"/>
        </w:rPr>
        <w:t>, Chair</w:t>
      </w: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  <w:r w:rsidRPr="00E979FD">
        <w:rPr>
          <w:rFonts w:cstheme="minorHAnsi"/>
        </w:rPr>
        <w:tab/>
      </w:r>
      <w:r w:rsidRPr="00E979FD">
        <w:rPr>
          <w:rFonts w:cstheme="minorHAnsi"/>
        </w:rPr>
        <w:tab/>
        <w:t>COB Faculty Assembly</w:t>
      </w: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  <w:r w:rsidRPr="00E979FD">
        <w:rPr>
          <w:rFonts w:cstheme="minorHAnsi"/>
        </w:rPr>
        <w:tab/>
      </w:r>
      <w:r w:rsidRPr="00E979FD">
        <w:rPr>
          <w:rFonts w:cstheme="minorHAnsi"/>
        </w:rPr>
        <w:tab/>
      </w:r>
    </w:p>
    <w:p w:rsidR="00D65E1E" w:rsidRPr="00E979FD" w:rsidRDefault="00D65E1E" w:rsidP="00D65E1E">
      <w:pPr>
        <w:spacing w:after="0" w:line="240" w:lineRule="auto"/>
        <w:rPr>
          <w:rFonts w:cstheme="minorHAnsi"/>
        </w:rPr>
      </w:pPr>
      <w:r w:rsidRPr="00E979FD">
        <w:rPr>
          <w:rFonts w:cstheme="minorHAnsi"/>
        </w:rPr>
        <w:t xml:space="preserve">SUBJECT: </w:t>
      </w:r>
      <w:r w:rsidRPr="00E979FD">
        <w:rPr>
          <w:rFonts w:cstheme="minorHAnsi"/>
        </w:rPr>
        <w:tab/>
        <w:t xml:space="preserve">College of Business </w:t>
      </w:r>
      <w:r w:rsidR="00800CC5" w:rsidRPr="00E979FD">
        <w:rPr>
          <w:rFonts w:cstheme="minorHAnsi"/>
        </w:rPr>
        <w:t>Admissions Standards Revision</w:t>
      </w:r>
    </w:p>
    <w:p w:rsidR="00BF50A9" w:rsidRPr="00E979FD" w:rsidRDefault="00BF50A9" w:rsidP="00D65E1E">
      <w:pPr>
        <w:spacing w:after="0" w:line="240" w:lineRule="auto"/>
        <w:rPr>
          <w:rFonts w:cstheme="minorHAnsi"/>
        </w:rPr>
      </w:pPr>
    </w:p>
    <w:p w:rsidR="00BF50A9" w:rsidRPr="00E979FD" w:rsidRDefault="00BF50A9" w:rsidP="00BF50A9">
      <w:pPr>
        <w:spacing w:after="0" w:line="240" w:lineRule="auto"/>
        <w:rPr>
          <w:rFonts w:eastAsia="Times New Roman" w:cstheme="minorHAnsi"/>
          <w:color w:val="000000"/>
        </w:rPr>
      </w:pPr>
      <w:r w:rsidRPr="00E979FD">
        <w:rPr>
          <w:rFonts w:eastAsia="Times New Roman" w:cstheme="minorHAnsi"/>
          <w:color w:val="000000"/>
        </w:rPr>
        <w:t>The Advising office has reported a minor problem with the new admissions standards for the undergraduate program that might impact a few students.   As part of the new admissions policy, the “C-“ grade is acceptable in a pre-business course (ACG 2021, ACG 2071, ECO 2013, ECO 2023, ISM 2000) within the college.  The other pre-business courses that are also part of the IFP (Gen</w:t>
      </w:r>
      <w:r w:rsidR="00E21D4C">
        <w:rPr>
          <w:rFonts w:eastAsia="Times New Roman" w:cstheme="minorHAnsi"/>
          <w:color w:val="000000"/>
        </w:rPr>
        <w:t>eral</w:t>
      </w:r>
      <w:r w:rsidRPr="00E979FD">
        <w:rPr>
          <w:rFonts w:eastAsia="Times New Roman" w:cstheme="minorHAnsi"/>
          <w:color w:val="000000"/>
        </w:rPr>
        <w:t xml:space="preserve"> Ed</w:t>
      </w:r>
      <w:r w:rsidR="00E21D4C">
        <w:rPr>
          <w:rFonts w:eastAsia="Times New Roman" w:cstheme="minorHAnsi"/>
          <w:color w:val="000000"/>
        </w:rPr>
        <w:t>ucation</w:t>
      </w:r>
      <w:r w:rsidRPr="00E979FD">
        <w:rPr>
          <w:rFonts w:eastAsia="Times New Roman" w:cstheme="minorHAnsi"/>
          <w:color w:val="000000"/>
        </w:rPr>
        <w:t xml:space="preserve">) program </w:t>
      </w:r>
      <w:r w:rsidR="00E21D4C">
        <w:rPr>
          <w:rFonts w:eastAsia="Times New Roman" w:cstheme="minorHAnsi"/>
          <w:color w:val="000000"/>
        </w:rPr>
        <w:t>(</w:t>
      </w:r>
      <w:r w:rsidRPr="00E979FD">
        <w:rPr>
          <w:rFonts w:eastAsia="Times New Roman" w:cstheme="minorHAnsi"/>
          <w:color w:val="000000"/>
        </w:rPr>
        <w:t>ENC 1101, ENC 1102, STA 2023, and MAC 2233) may, or may not require a “C” or better, depending on the students’ individual records. The new admissions standards require an overall 2.5 GPA on all pre-business coursework, but individual course grades can be as low as “C-“.  The problem comes at graduation, as even though the admissions requirements changed, the graduation requirements still demand a minimum “C” grade on the pre-business courses.  </w:t>
      </w:r>
    </w:p>
    <w:p w:rsidR="00BF50A9" w:rsidRPr="00E979FD" w:rsidRDefault="00BF50A9" w:rsidP="00BF50A9">
      <w:pPr>
        <w:spacing w:after="0" w:line="240" w:lineRule="auto"/>
        <w:rPr>
          <w:rFonts w:eastAsia="Times New Roman" w:cstheme="minorHAnsi"/>
          <w:color w:val="000000"/>
        </w:rPr>
      </w:pPr>
    </w:p>
    <w:p w:rsidR="00BF50A9" w:rsidRPr="00E979FD" w:rsidRDefault="00BF50A9" w:rsidP="00BF50A9">
      <w:pPr>
        <w:spacing w:after="0" w:line="240" w:lineRule="auto"/>
        <w:rPr>
          <w:rFonts w:eastAsia="Times New Roman" w:cstheme="minorHAnsi"/>
          <w:color w:val="000000"/>
        </w:rPr>
      </w:pPr>
      <w:r w:rsidRPr="00E979FD">
        <w:rPr>
          <w:rFonts w:eastAsia="Times New Roman" w:cstheme="minorHAnsi"/>
          <w:color w:val="000000"/>
        </w:rPr>
        <w:t>The faculty of the College of Business was polled on this matter</w:t>
      </w:r>
      <w:r w:rsidR="004B0331" w:rsidRPr="00E979FD">
        <w:rPr>
          <w:rFonts w:eastAsia="Times New Roman" w:cstheme="minorHAnsi"/>
          <w:color w:val="000000"/>
        </w:rPr>
        <w:t>,</w:t>
      </w:r>
      <w:r w:rsidRPr="00E979FD">
        <w:rPr>
          <w:rFonts w:eastAsia="Times New Roman" w:cstheme="minorHAnsi"/>
          <w:color w:val="000000"/>
        </w:rPr>
        <w:t xml:space="preserve"> and based on their feedback the College of Business Undergraduate (Curriculum) Committee voted to revise the admissions policy to require a minimum grade of “C” (updated from </w:t>
      </w:r>
      <w:r w:rsidR="004B0331" w:rsidRPr="00E979FD">
        <w:rPr>
          <w:rFonts w:eastAsia="Times New Roman" w:cstheme="minorHAnsi"/>
          <w:color w:val="000000"/>
        </w:rPr>
        <w:t>“</w:t>
      </w:r>
      <w:r w:rsidRPr="00E979FD">
        <w:rPr>
          <w:rFonts w:eastAsia="Times New Roman" w:cstheme="minorHAnsi"/>
          <w:color w:val="000000"/>
        </w:rPr>
        <w:t>C-</w:t>
      </w:r>
      <w:r w:rsidR="004B0331" w:rsidRPr="00E979FD">
        <w:rPr>
          <w:rFonts w:eastAsia="Times New Roman" w:cstheme="minorHAnsi"/>
          <w:color w:val="000000"/>
        </w:rPr>
        <w:t>“</w:t>
      </w:r>
      <w:r w:rsidRPr="00E979FD">
        <w:rPr>
          <w:rFonts w:eastAsia="Times New Roman" w:cstheme="minorHAnsi"/>
          <w:color w:val="000000"/>
        </w:rPr>
        <w:t>) for pre-business courses.  This allows for consistency with graduation requirements</w:t>
      </w:r>
      <w:r w:rsidR="00616F0D" w:rsidRPr="00E979FD">
        <w:rPr>
          <w:rFonts w:eastAsia="Times New Roman" w:cstheme="minorHAnsi"/>
          <w:color w:val="000000"/>
        </w:rPr>
        <w:t xml:space="preserve"> (and potential IFP requirements)</w:t>
      </w:r>
      <w:r w:rsidRPr="00E979FD">
        <w:rPr>
          <w:rFonts w:eastAsia="Times New Roman" w:cstheme="minorHAnsi"/>
          <w:color w:val="000000"/>
        </w:rPr>
        <w:t>. Student</w:t>
      </w:r>
      <w:r w:rsidR="00715991" w:rsidRPr="00E979FD">
        <w:rPr>
          <w:rFonts w:eastAsia="Times New Roman" w:cstheme="minorHAnsi"/>
          <w:color w:val="000000"/>
        </w:rPr>
        <w:t>s</w:t>
      </w:r>
      <w:r w:rsidRPr="00E979FD">
        <w:rPr>
          <w:rFonts w:eastAsia="Times New Roman" w:cstheme="minorHAnsi"/>
          <w:color w:val="000000"/>
        </w:rPr>
        <w:t xml:space="preserve"> who were admitted with the “C-“ grade before this change becomes effective will be required to meet with an advisor to request a waiver</w:t>
      </w:r>
      <w:r w:rsidR="006A3C83" w:rsidRPr="00E979FD">
        <w:rPr>
          <w:rFonts w:eastAsia="Times New Roman" w:cstheme="minorHAnsi"/>
          <w:color w:val="000000"/>
        </w:rPr>
        <w:t xml:space="preserve"> before graduati</w:t>
      </w:r>
      <w:r w:rsidR="002D6F3D" w:rsidRPr="00E979FD">
        <w:rPr>
          <w:rFonts w:eastAsia="Times New Roman" w:cstheme="minorHAnsi"/>
          <w:color w:val="000000"/>
        </w:rPr>
        <w:t>ng</w:t>
      </w:r>
      <w:r w:rsidRPr="00E979FD">
        <w:rPr>
          <w:rFonts w:eastAsia="Times New Roman" w:cstheme="minorHAnsi"/>
          <w:color w:val="000000"/>
        </w:rPr>
        <w:t>.</w:t>
      </w:r>
    </w:p>
    <w:p w:rsidR="00BF50A9" w:rsidRPr="00E979FD" w:rsidRDefault="00BF50A9" w:rsidP="00BF50A9">
      <w:pPr>
        <w:spacing w:after="0" w:line="240" w:lineRule="auto"/>
        <w:rPr>
          <w:rFonts w:eastAsia="Times New Roman" w:cstheme="minorHAnsi"/>
          <w:color w:val="000000"/>
        </w:rPr>
      </w:pPr>
    </w:p>
    <w:p w:rsidR="00BF50A9" w:rsidRPr="00E979FD" w:rsidRDefault="00692F8E" w:rsidP="00692F8E">
      <w:pPr>
        <w:spacing w:after="0" w:line="240" w:lineRule="auto"/>
        <w:rPr>
          <w:rFonts w:eastAsia="Times New Roman" w:cstheme="minorHAnsi"/>
          <w:color w:val="FFFFFF" w:themeColor="background1"/>
        </w:rPr>
      </w:pPr>
      <w:r w:rsidRPr="00E979FD">
        <w:rPr>
          <w:rFonts w:eastAsia="Times New Roman" w:cstheme="minorHAnsi"/>
          <w:color w:val="000000"/>
        </w:rPr>
        <w:t xml:space="preserve">Based on information provided by the College of Business </w:t>
      </w:r>
      <w:r w:rsidRPr="00E979FD">
        <w:rPr>
          <w:rFonts w:eastAsia="Times New Roman" w:cstheme="minorHAnsi"/>
          <w:bCs/>
        </w:rPr>
        <w:t xml:space="preserve">Data Analyst &amp; Accreditation Coordinator, </w:t>
      </w:r>
      <w:r w:rsidRPr="00E979FD">
        <w:rPr>
          <w:rFonts w:eastAsia="Times New Roman" w:cstheme="minorHAnsi"/>
          <w:color w:val="000000"/>
        </w:rPr>
        <w:t>t</w:t>
      </w:r>
      <w:r w:rsidR="00BF50A9" w:rsidRPr="00E979FD">
        <w:rPr>
          <w:rFonts w:eastAsia="Times New Roman" w:cstheme="minorHAnsi"/>
          <w:color w:val="000000"/>
        </w:rPr>
        <w:t xml:space="preserve">o date only </w:t>
      </w:r>
      <w:proofErr w:type="gramStart"/>
      <w:r w:rsidR="00BF50A9" w:rsidRPr="00E979FD">
        <w:rPr>
          <w:rFonts w:eastAsia="Times New Roman" w:cstheme="minorHAnsi"/>
          <w:color w:val="000000"/>
        </w:rPr>
        <w:t>1</w:t>
      </w:r>
      <w:proofErr w:type="gramEnd"/>
      <w:r w:rsidR="00BF50A9" w:rsidRPr="00E979FD">
        <w:rPr>
          <w:rFonts w:eastAsia="Times New Roman" w:cstheme="minorHAnsi"/>
          <w:color w:val="000000"/>
        </w:rPr>
        <w:t xml:space="preserve"> student is affected (1.1%) of the 88 students listed as Economics or pre-business in Fall 2016 and then admitted as a College of Business major in Spring 2017.  Of those 88 students, only 1 (or 1.1%) earned a “C-</w:t>
      </w:r>
      <w:proofErr w:type="gramStart"/>
      <w:r w:rsidR="00BF50A9" w:rsidRPr="00E979FD">
        <w:rPr>
          <w:rFonts w:eastAsia="Times New Roman" w:cstheme="minorHAnsi"/>
          <w:color w:val="000000"/>
        </w:rPr>
        <w:t>“ during</w:t>
      </w:r>
      <w:proofErr w:type="gramEnd"/>
      <w:r w:rsidR="00BF50A9" w:rsidRPr="00E979FD">
        <w:rPr>
          <w:rFonts w:eastAsia="Times New Roman" w:cstheme="minorHAnsi"/>
          <w:color w:val="000000"/>
        </w:rPr>
        <w:t xml:space="preserve"> Fall 2016 in a pre-business course. Those 88 students took a total of 146 pre-business courses in Fall 2016 and only 1 grade of “C-“ was given (</w:t>
      </w:r>
      <w:r w:rsidR="002F3672" w:rsidRPr="00E979FD">
        <w:rPr>
          <w:rFonts w:eastAsia="Times New Roman" w:cstheme="minorHAnsi"/>
          <w:color w:val="000000"/>
        </w:rPr>
        <w:t>1/146=.68%). The C- grade was earned in the following course: ECO 2013.</w:t>
      </w:r>
    </w:p>
    <w:p w:rsidR="00BF50A9" w:rsidRPr="00E979FD" w:rsidRDefault="00BF50A9" w:rsidP="00BF50A9">
      <w:pPr>
        <w:spacing w:after="0" w:line="240" w:lineRule="auto"/>
        <w:rPr>
          <w:rFonts w:eastAsia="Times New Roman" w:cstheme="minorHAnsi"/>
        </w:rPr>
      </w:pPr>
    </w:p>
    <w:p w:rsidR="00800CC5" w:rsidRPr="00E979FD" w:rsidRDefault="00800CC5" w:rsidP="00915D4A">
      <w:pPr>
        <w:jc w:val="center"/>
        <w:rPr>
          <w:rFonts w:cstheme="minorHAnsi"/>
          <w:b/>
        </w:rPr>
      </w:pPr>
      <w:r w:rsidRPr="00E979FD">
        <w:rPr>
          <w:rFonts w:cstheme="minorHAnsi"/>
          <w:b/>
        </w:rPr>
        <w:t xml:space="preserve">Current </w:t>
      </w:r>
      <w:r w:rsidR="00F3671F" w:rsidRPr="00E979FD">
        <w:rPr>
          <w:rFonts w:cstheme="minorHAnsi"/>
          <w:b/>
        </w:rPr>
        <w:t>College of Business Admissions Standards</w:t>
      </w:r>
      <w:r w:rsidRPr="00E979FD">
        <w:rPr>
          <w:rFonts w:cstheme="minorHAnsi"/>
          <w:b/>
        </w:rPr>
        <w:t xml:space="preserve"> Language</w:t>
      </w:r>
      <w:bookmarkStart w:id="0" w:name="_GoBack"/>
      <w:bookmarkEnd w:id="0"/>
    </w:p>
    <w:p w:rsidR="00800CC5" w:rsidRPr="00E979FD" w:rsidRDefault="00800CC5" w:rsidP="00800CC5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979FD">
        <w:rPr>
          <w:rStyle w:val="collegetextbred"/>
          <w:rFonts w:asciiTheme="minorHAnsi" w:hAnsiTheme="minorHAnsi" w:cstheme="minorHAnsi"/>
          <w:b/>
          <w:bCs/>
          <w:sz w:val="22"/>
          <w:szCs w:val="22"/>
        </w:rPr>
        <w:t>Admission Policy</w:t>
      </w:r>
      <w:r w:rsidRPr="00E979FD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E979FD">
        <w:rPr>
          <w:rStyle w:val="collegetextit"/>
          <w:rFonts w:asciiTheme="minorHAnsi" w:hAnsiTheme="minorHAnsi" w:cstheme="minorHAnsi"/>
          <w:i/>
          <w:iCs/>
          <w:sz w:val="22"/>
          <w:szCs w:val="22"/>
        </w:rPr>
        <w:t>(for B.B.A. and B.S. degrees, except General Economics majors)</w:t>
      </w:r>
      <w:r w:rsidRPr="00E979FD">
        <w:rPr>
          <w:rStyle w:val="apple-converted-space"/>
          <w:rFonts w:asciiTheme="minorHAnsi" w:hAnsiTheme="minorHAnsi" w:cstheme="minorHAnsi"/>
          <w:i/>
          <w:iCs/>
          <w:sz w:val="22"/>
          <w:szCs w:val="22"/>
        </w:rPr>
        <w:t> </w:t>
      </w:r>
      <w:r w:rsidRPr="00E979FD">
        <w:rPr>
          <w:rFonts w:asciiTheme="minorHAnsi" w:hAnsiTheme="minorHAnsi" w:cstheme="minorHAnsi"/>
          <w:sz w:val="22"/>
          <w:szCs w:val="22"/>
        </w:rPr>
        <w:br/>
      </w:r>
      <w:r w:rsidRPr="00E979FD">
        <w:rPr>
          <w:rStyle w:val="collegetextred"/>
          <w:rFonts w:asciiTheme="minorHAnsi" w:hAnsiTheme="minorHAnsi" w:cstheme="minorHAnsi"/>
          <w:sz w:val="22"/>
          <w:szCs w:val="22"/>
        </w:rPr>
        <w:t>(Effective fall 2016.)</w:t>
      </w:r>
      <w:r w:rsidRPr="00E979F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979FD">
        <w:rPr>
          <w:rStyle w:val="collegetextb"/>
          <w:rFonts w:asciiTheme="minorHAnsi" w:hAnsiTheme="minorHAnsi" w:cstheme="minorHAnsi"/>
          <w:b/>
          <w:bCs/>
          <w:sz w:val="22"/>
          <w:szCs w:val="22"/>
        </w:rPr>
        <w:t>Note:</w:t>
      </w:r>
      <w:r w:rsidRPr="00E979FD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E979FD">
        <w:rPr>
          <w:rFonts w:asciiTheme="minorHAnsi" w:hAnsiTheme="minorHAnsi" w:cstheme="minorHAnsi"/>
          <w:sz w:val="22"/>
          <w:szCs w:val="22"/>
        </w:rPr>
        <w:t>For the Admission Policy for General Economics majors (B.S. degree),</w:t>
      </w:r>
      <w:r w:rsidRPr="00E979FD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hyperlink r:id="rId5" w:anchor="geneconadm" w:history="1">
        <w:r w:rsidRPr="00E979FD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click here.</w:t>
        </w:r>
        <w:r w:rsidRPr="00E979FD">
          <w:rPr>
            <w:rFonts w:asciiTheme="minorHAnsi" w:hAnsiTheme="minorHAnsi" w:cstheme="minorHAnsi"/>
            <w:sz w:val="22"/>
            <w:szCs w:val="22"/>
          </w:rPr>
          <w:br/>
        </w:r>
      </w:hyperlink>
      <w:r w:rsidRPr="00E979FD">
        <w:rPr>
          <w:rStyle w:val="collegetextb"/>
          <w:rFonts w:asciiTheme="minorHAnsi" w:hAnsiTheme="minorHAnsi" w:cstheme="minorHAnsi"/>
          <w:b/>
          <w:bCs/>
          <w:sz w:val="22"/>
          <w:szCs w:val="22"/>
        </w:rPr>
        <w:t>Note:</w:t>
      </w:r>
      <w:r w:rsidRPr="00E979FD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E979FD">
        <w:rPr>
          <w:rFonts w:asciiTheme="minorHAnsi" w:hAnsiTheme="minorHAnsi" w:cstheme="minorHAnsi"/>
          <w:sz w:val="22"/>
          <w:szCs w:val="22"/>
        </w:rPr>
        <w:t>For the Admission Policy for Health Administration majors (B.H.S. degree),</w:t>
      </w:r>
      <w:hyperlink r:id="rId6" w:anchor="bhsadm" w:history="1">
        <w:r w:rsidRPr="00E979FD">
          <w:rPr>
            <w:rStyle w:val="apple-converted-space"/>
            <w:rFonts w:asciiTheme="minorHAnsi" w:hAnsiTheme="minorHAnsi" w:cstheme="minorHAnsi"/>
            <w:sz w:val="22"/>
            <w:szCs w:val="22"/>
          </w:rPr>
          <w:t> </w:t>
        </w:r>
        <w:r w:rsidRPr="00E979FD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click here.</w:t>
        </w:r>
      </w:hyperlink>
    </w:p>
    <w:p w:rsidR="00800CC5" w:rsidRPr="00E979FD" w:rsidRDefault="00800CC5" w:rsidP="00800CC5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979FD">
        <w:rPr>
          <w:rFonts w:asciiTheme="minorHAnsi" w:hAnsiTheme="minorHAnsi" w:cstheme="minorHAnsi"/>
          <w:sz w:val="22"/>
          <w:szCs w:val="22"/>
        </w:rPr>
        <w:t>All of the following are required for admission to upper-division selective majors in the College of Business:</w:t>
      </w:r>
    </w:p>
    <w:p w:rsidR="00800CC5" w:rsidRPr="00E979FD" w:rsidRDefault="00800CC5" w:rsidP="00800CC5">
      <w:pPr>
        <w:pStyle w:val="collegetextred1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979FD">
        <w:rPr>
          <w:rFonts w:asciiTheme="minorHAnsi" w:hAnsiTheme="minorHAnsi" w:cstheme="minorHAnsi"/>
          <w:sz w:val="22"/>
          <w:szCs w:val="22"/>
        </w:rPr>
        <w:t xml:space="preserve">1. Attain a Pre-Business admissions GPA of 2.5 on the courses noted in parentheses below that are relative to success in business programs (ECO 2013, ECO 2023, ACG 2021, ACG 2071,*MAC 2233, *STA 2023, *ENC 1101, *ENC 1102 and ISM 2000) with grades of “C-“ or better. For Pre-Business admissions </w:t>
      </w:r>
      <w:r w:rsidRPr="00E979FD">
        <w:rPr>
          <w:rFonts w:asciiTheme="minorHAnsi" w:hAnsiTheme="minorHAnsi" w:cstheme="minorHAnsi"/>
          <w:sz w:val="22"/>
          <w:szCs w:val="22"/>
        </w:rPr>
        <w:lastRenderedPageBreak/>
        <w:t>GPA calculation, only the highest grade of multiple attempts is used.</w:t>
      </w:r>
      <w:r w:rsidRPr="00E979FD">
        <w:rPr>
          <w:rFonts w:asciiTheme="minorHAnsi" w:hAnsiTheme="minorHAnsi" w:cstheme="minorHAnsi"/>
          <w:sz w:val="22"/>
          <w:szCs w:val="22"/>
        </w:rPr>
        <w:br/>
      </w:r>
      <w:r w:rsidRPr="00E979FD">
        <w:rPr>
          <w:rFonts w:asciiTheme="minorHAnsi" w:hAnsiTheme="minorHAnsi" w:cstheme="minorHAnsi"/>
          <w:sz w:val="22"/>
          <w:szCs w:val="22"/>
        </w:rPr>
        <w:br/>
        <w:t>* These courses may require a grade of “C” or better for the IFP requirement.</w:t>
      </w:r>
      <w:r w:rsidRPr="00E979FD">
        <w:rPr>
          <w:rFonts w:asciiTheme="minorHAnsi" w:hAnsiTheme="minorHAnsi" w:cstheme="minorHAnsi"/>
          <w:sz w:val="22"/>
          <w:szCs w:val="22"/>
        </w:rPr>
        <w:br/>
      </w:r>
      <w:r w:rsidRPr="00E979FD">
        <w:rPr>
          <w:rFonts w:asciiTheme="minorHAnsi" w:hAnsiTheme="minorHAnsi" w:cstheme="minorHAnsi"/>
          <w:sz w:val="22"/>
          <w:szCs w:val="22"/>
        </w:rPr>
        <w:br/>
      </w:r>
      <w:r w:rsidRPr="00E979FD">
        <w:rPr>
          <w:rStyle w:val="collegetextb"/>
          <w:rFonts w:asciiTheme="minorHAnsi" w:hAnsiTheme="minorHAnsi" w:cstheme="minorHAnsi"/>
          <w:b/>
          <w:bCs/>
          <w:sz w:val="22"/>
          <w:szCs w:val="22"/>
        </w:rPr>
        <w:t>Note:</w:t>
      </w:r>
      <w:r w:rsidRPr="00E979FD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E979FD">
        <w:rPr>
          <w:rFonts w:asciiTheme="minorHAnsi" w:hAnsiTheme="minorHAnsi" w:cstheme="minorHAnsi"/>
          <w:sz w:val="22"/>
          <w:szCs w:val="22"/>
        </w:rPr>
        <w:t>Students who have attempted any of the Pre-Business admissions courses three or more times, including withdrawals (“W”), cannot be admitted to a selective business major.</w:t>
      </w:r>
    </w:p>
    <w:p w:rsidR="00800CC5" w:rsidRPr="00E979FD" w:rsidRDefault="00800CC5" w:rsidP="00800CC5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E979FD">
        <w:rPr>
          <w:rFonts w:asciiTheme="minorHAnsi" w:hAnsiTheme="minorHAnsi" w:cstheme="minorHAnsi"/>
          <w:color w:val="000000"/>
          <w:sz w:val="22"/>
          <w:szCs w:val="22"/>
        </w:rPr>
        <w:t>2. Earn 60 credits.</w:t>
      </w:r>
    </w:p>
    <w:p w:rsidR="000B6395" w:rsidRPr="00E979FD" w:rsidRDefault="00800CC5" w:rsidP="000B6395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E979FD">
        <w:rPr>
          <w:rFonts w:asciiTheme="minorHAnsi" w:hAnsiTheme="minorHAnsi" w:cstheme="minorHAnsi"/>
          <w:color w:val="000000"/>
          <w:sz w:val="22"/>
          <w:szCs w:val="22"/>
        </w:rPr>
        <w:t>3. Complete the foreign language entry (FLENT) requirements.</w:t>
      </w:r>
    </w:p>
    <w:p w:rsidR="00800CC5" w:rsidRPr="00E979FD" w:rsidRDefault="00800CC5" w:rsidP="000B6395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9FD">
        <w:rPr>
          <w:rFonts w:asciiTheme="minorHAnsi" w:hAnsiTheme="minorHAnsi" w:cstheme="minorHAnsi"/>
          <w:b/>
          <w:sz w:val="22"/>
          <w:szCs w:val="22"/>
        </w:rPr>
        <w:t>Proposed College of Business Admissions Standards Language</w:t>
      </w:r>
    </w:p>
    <w:p w:rsidR="00800CC5" w:rsidRPr="00E979FD" w:rsidRDefault="00800CC5" w:rsidP="00800CC5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979FD">
        <w:rPr>
          <w:rStyle w:val="collegetextbred"/>
          <w:rFonts w:asciiTheme="minorHAnsi" w:hAnsiTheme="minorHAnsi" w:cstheme="minorHAnsi"/>
          <w:b/>
          <w:bCs/>
          <w:sz w:val="22"/>
          <w:szCs w:val="22"/>
        </w:rPr>
        <w:t>Admission Policy</w:t>
      </w:r>
      <w:r w:rsidRPr="00E979FD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E979FD">
        <w:rPr>
          <w:rStyle w:val="collegetextit"/>
          <w:rFonts w:asciiTheme="minorHAnsi" w:hAnsiTheme="minorHAnsi" w:cstheme="minorHAnsi"/>
          <w:i/>
          <w:iCs/>
          <w:sz w:val="22"/>
          <w:szCs w:val="22"/>
        </w:rPr>
        <w:t>(for B.B.A. and B.S. degrees, except General Economics majors)</w:t>
      </w:r>
      <w:r w:rsidRPr="00E979FD">
        <w:rPr>
          <w:rStyle w:val="apple-converted-space"/>
          <w:rFonts w:asciiTheme="minorHAnsi" w:hAnsiTheme="minorHAnsi" w:cstheme="minorHAnsi"/>
          <w:i/>
          <w:iCs/>
          <w:sz w:val="22"/>
          <w:szCs w:val="22"/>
        </w:rPr>
        <w:t> </w:t>
      </w:r>
      <w:r w:rsidRPr="00E979FD">
        <w:rPr>
          <w:rFonts w:asciiTheme="minorHAnsi" w:hAnsiTheme="minorHAnsi" w:cstheme="minorHAnsi"/>
          <w:sz w:val="22"/>
          <w:szCs w:val="22"/>
        </w:rPr>
        <w:br/>
      </w:r>
      <w:r w:rsidRPr="00E979FD">
        <w:rPr>
          <w:rStyle w:val="collegetextred"/>
          <w:rFonts w:asciiTheme="minorHAnsi" w:hAnsiTheme="minorHAnsi" w:cstheme="minorHAnsi"/>
          <w:sz w:val="22"/>
          <w:szCs w:val="22"/>
        </w:rPr>
        <w:t xml:space="preserve">(Effective </w:t>
      </w:r>
      <w:r w:rsidRPr="00E979FD">
        <w:rPr>
          <w:rStyle w:val="collegetextred"/>
          <w:rFonts w:asciiTheme="minorHAnsi" w:hAnsiTheme="minorHAnsi" w:cstheme="minorHAnsi"/>
          <w:strike/>
          <w:sz w:val="22"/>
          <w:szCs w:val="22"/>
        </w:rPr>
        <w:t>fall 2016.</w:t>
      </w:r>
      <w:r w:rsidR="00674253" w:rsidRPr="00E979FD">
        <w:rPr>
          <w:rStyle w:val="collegetextred"/>
          <w:rFonts w:asciiTheme="minorHAnsi" w:hAnsiTheme="minorHAnsi" w:cstheme="minorHAnsi"/>
          <w:sz w:val="22"/>
          <w:szCs w:val="22"/>
        </w:rPr>
        <w:t xml:space="preserve"> Fall 2017/</w:t>
      </w:r>
      <w:r w:rsidR="00AB391E" w:rsidRPr="00E979FD">
        <w:rPr>
          <w:rStyle w:val="collegetextred"/>
          <w:rFonts w:asciiTheme="minorHAnsi" w:hAnsiTheme="minorHAnsi" w:cstheme="minorHAnsi"/>
          <w:sz w:val="22"/>
          <w:szCs w:val="22"/>
        </w:rPr>
        <w:t>S</w:t>
      </w:r>
      <w:r w:rsidR="00674253" w:rsidRPr="00E979FD">
        <w:rPr>
          <w:rStyle w:val="collegetextred"/>
          <w:rFonts w:asciiTheme="minorHAnsi" w:hAnsiTheme="minorHAnsi" w:cstheme="minorHAnsi"/>
          <w:sz w:val="22"/>
          <w:szCs w:val="22"/>
        </w:rPr>
        <w:t>pring 2018</w:t>
      </w:r>
      <w:proofErr w:type="gramStart"/>
      <w:r w:rsidR="00674253" w:rsidRPr="00E979FD">
        <w:rPr>
          <w:rStyle w:val="collegetextred"/>
          <w:rFonts w:asciiTheme="minorHAnsi" w:hAnsiTheme="minorHAnsi" w:cstheme="minorHAnsi"/>
          <w:sz w:val="22"/>
          <w:szCs w:val="22"/>
        </w:rPr>
        <w:t>)</w:t>
      </w:r>
      <w:proofErr w:type="gramEnd"/>
      <w:r w:rsidRPr="00E979F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979FD">
        <w:rPr>
          <w:rStyle w:val="collegetextb"/>
          <w:rFonts w:asciiTheme="minorHAnsi" w:hAnsiTheme="minorHAnsi" w:cstheme="minorHAnsi"/>
          <w:b/>
          <w:bCs/>
          <w:sz w:val="22"/>
          <w:szCs w:val="22"/>
        </w:rPr>
        <w:t>Note:</w:t>
      </w:r>
      <w:r w:rsidRPr="00E979FD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E979FD">
        <w:rPr>
          <w:rFonts w:asciiTheme="minorHAnsi" w:hAnsiTheme="minorHAnsi" w:cstheme="minorHAnsi"/>
          <w:sz w:val="22"/>
          <w:szCs w:val="22"/>
        </w:rPr>
        <w:t>For the Admission Policy for General Economics majors (B.S. degree),</w:t>
      </w:r>
      <w:r w:rsidRPr="00E979FD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hyperlink r:id="rId7" w:anchor="geneconadm" w:history="1">
        <w:r w:rsidRPr="00E979FD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click here.</w:t>
        </w:r>
        <w:r w:rsidRPr="00E979FD">
          <w:rPr>
            <w:rFonts w:asciiTheme="minorHAnsi" w:hAnsiTheme="minorHAnsi" w:cstheme="minorHAnsi"/>
            <w:sz w:val="22"/>
            <w:szCs w:val="22"/>
          </w:rPr>
          <w:br/>
        </w:r>
      </w:hyperlink>
      <w:r w:rsidRPr="00E979FD">
        <w:rPr>
          <w:rStyle w:val="collegetextb"/>
          <w:rFonts w:asciiTheme="minorHAnsi" w:hAnsiTheme="minorHAnsi" w:cstheme="minorHAnsi"/>
          <w:b/>
          <w:bCs/>
          <w:sz w:val="22"/>
          <w:szCs w:val="22"/>
        </w:rPr>
        <w:t>Note:</w:t>
      </w:r>
      <w:r w:rsidRPr="00E979FD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E979FD">
        <w:rPr>
          <w:rFonts w:asciiTheme="minorHAnsi" w:hAnsiTheme="minorHAnsi" w:cstheme="minorHAnsi"/>
          <w:sz w:val="22"/>
          <w:szCs w:val="22"/>
        </w:rPr>
        <w:t>For the Admission Policy for Health Administration majors (B.H.S. degree),</w:t>
      </w:r>
      <w:hyperlink r:id="rId8" w:anchor="bhsadm" w:history="1">
        <w:r w:rsidRPr="00E979FD">
          <w:rPr>
            <w:rStyle w:val="apple-converted-space"/>
            <w:rFonts w:asciiTheme="minorHAnsi" w:hAnsiTheme="minorHAnsi" w:cstheme="minorHAnsi"/>
            <w:sz w:val="22"/>
            <w:szCs w:val="22"/>
          </w:rPr>
          <w:t> </w:t>
        </w:r>
        <w:r w:rsidRPr="00E979FD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click here.</w:t>
        </w:r>
      </w:hyperlink>
    </w:p>
    <w:p w:rsidR="00800CC5" w:rsidRPr="00E979FD" w:rsidRDefault="00800CC5" w:rsidP="00800CC5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979FD">
        <w:rPr>
          <w:rFonts w:asciiTheme="minorHAnsi" w:hAnsiTheme="minorHAnsi" w:cstheme="minorHAnsi"/>
          <w:sz w:val="22"/>
          <w:szCs w:val="22"/>
        </w:rPr>
        <w:t>All of the following are required for admission to upper-division selective majors in the College of Business:</w:t>
      </w:r>
    </w:p>
    <w:p w:rsidR="00800CC5" w:rsidRPr="00E979FD" w:rsidRDefault="00800CC5" w:rsidP="00800CC5">
      <w:pPr>
        <w:pStyle w:val="collegetextred1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979FD">
        <w:rPr>
          <w:rFonts w:asciiTheme="minorHAnsi" w:hAnsiTheme="minorHAnsi" w:cstheme="minorHAnsi"/>
          <w:sz w:val="22"/>
          <w:szCs w:val="22"/>
        </w:rPr>
        <w:t>1. Attain a Pre-Business admissions GPA of 2.5 on the courses noted in parentheses below that are relative to success in business programs (ECO 2013, ECO 2023, ACG 2021, ACG 2071,</w:t>
      </w:r>
      <w:r w:rsidRPr="00E979FD">
        <w:rPr>
          <w:rFonts w:asciiTheme="minorHAnsi" w:hAnsiTheme="minorHAnsi" w:cstheme="minorHAnsi"/>
          <w:strike/>
          <w:sz w:val="22"/>
          <w:szCs w:val="22"/>
        </w:rPr>
        <w:t xml:space="preserve">*MAC 2233, *STA 2023, *ENC 1101, *ENC 1102 </w:t>
      </w:r>
      <w:r w:rsidR="00674253" w:rsidRPr="00E979FD">
        <w:rPr>
          <w:rFonts w:asciiTheme="minorHAnsi" w:hAnsiTheme="minorHAnsi" w:cstheme="minorHAnsi"/>
          <w:strike/>
          <w:sz w:val="22"/>
          <w:szCs w:val="22"/>
        </w:rPr>
        <w:t>,</w:t>
      </w:r>
      <w:r w:rsidR="00674253" w:rsidRPr="00E979FD">
        <w:rPr>
          <w:rFonts w:asciiTheme="minorHAnsi" w:hAnsiTheme="minorHAnsi" w:cstheme="minorHAnsi"/>
          <w:sz w:val="22"/>
          <w:szCs w:val="22"/>
        </w:rPr>
        <w:t xml:space="preserve"> MAC 2233, STA 2023, ENC 1101, ENC 1102 </w:t>
      </w:r>
      <w:r w:rsidRPr="00E979FD">
        <w:rPr>
          <w:rFonts w:asciiTheme="minorHAnsi" w:hAnsiTheme="minorHAnsi" w:cstheme="minorHAnsi"/>
          <w:sz w:val="22"/>
          <w:szCs w:val="22"/>
        </w:rPr>
        <w:t xml:space="preserve">and ISM 2000) with grades of </w:t>
      </w:r>
      <w:r w:rsidRPr="00E979FD">
        <w:rPr>
          <w:rFonts w:asciiTheme="minorHAnsi" w:hAnsiTheme="minorHAnsi" w:cstheme="minorHAnsi"/>
          <w:strike/>
          <w:sz w:val="22"/>
          <w:szCs w:val="22"/>
        </w:rPr>
        <w:t>“C-“</w:t>
      </w:r>
      <w:r w:rsidRPr="00E979FD">
        <w:rPr>
          <w:rFonts w:asciiTheme="minorHAnsi" w:hAnsiTheme="minorHAnsi" w:cstheme="minorHAnsi"/>
          <w:sz w:val="22"/>
          <w:szCs w:val="22"/>
        </w:rPr>
        <w:t xml:space="preserve"> </w:t>
      </w:r>
      <w:r w:rsidR="00674253" w:rsidRPr="00E979FD">
        <w:rPr>
          <w:rFonts w:asciiTheme="minorHAnsi" w:hAnsiTheme="minorHAnsi" w:cstheme="minorHAnsi"/>
          <w:sz w:val="22"/>
          <w:szCs w:val="22"/>
        </w:rPr>
        <w:t xml:space="preserve">“C” </w:t>
      </w:r>
      <w:r w:rsidRPr="00E979FD">
        <w:rPr>
          <w:rFonts w:asciiTheme="minorHAnsi" w:hAnsiTheme="minorHAnsi" w:cstheme="minorHAnsi"/>
          <w:sz w:val="22"/>
          <w:szCs w:val="22"/>
        </w:rPr>
        <w:t>or better. For Pre-Business admissions GPA calculation, only the highest grade of multiple attempts is used.</w:t>
      </w:r>
      <w:r w:rsidRPr="00E979FD">
        <w:rPr>
          <w:rFonts w:asciiTheme="minorHAnsi" w:hAnsiTheme="minorHAnsi" w:cstheme="minorHAnsi"/>
          <w:sz w:val="22"/>
          <w:szCs w:val="22"/>
        </w:rPr>
        <w:br/>
      </w:r>
      <w:r w:rsidRPr="00E979FD">
        <w:rPr>
          <w:rFonts w:asciiTheme="minorHAnsi" w:hAnsiTheme="minorHAnsi" w:cstheme="minorHAnsi"/>
          <w:sz w:val="22"/>
          <w:szCs w:val="22"/>
        </w:rPr>
        <w:br/>
      </w:r>
      <w:r w:rsidRPr="00E979FD">
        <w:rPr>
          <w:rFonts w:asciiTheme="minorHAnsi" w:hAnsiTheme="minorHAnsi" w:cstheme="minorHAnsi"/>
          <w:strike/>
          <w:sz w:val="22"/>
          <w:szCs w:val="22"/>
        </w:rPr>
        <w:t>* These courses may require a grade of “C” or better for the IFP requirement.</w:t>
      </w:r>
      <w:r w:rsidRPr="00E979FD">
        <w:rPr>
          <w:rFonts w:asciiTheme="minorHAnsi" w:hAnsiTheme="minorHAnsi" w:cstheme="minorHAnsi"/>
          <w:strike/>
          <w:sz w:val="22"/>
          <w:szCs w:val="22"/>
        </w:rPr>
        <w:br/>
      </w:r>
      <w:r w:rsidRPr="00E979FD">
        <w:rPr>
          <w:rFonts w:asciiTheme="minorHAnsi" w:hAnsiTheme="minorHAnsi" w:cstheme="minorHAnsi"/>
          <w:sz w:val="22"/>
          <w:szCs w:val="22"/>
        </w:rPr>
        <w:br/>
      </w:r>
      <w:r w:rsidRPr="00E979FD">
        <w:rPr>
          <w:rStyle w:val="collegetextb"/>
          <w:rFonts w:asciiTheme="minorHAnsi" w:hAnsiTheme="minorHAnsi" w:cstheme="minorHAnsi"/>
          <w:b/>
          <w:bCs/>
          <w:sz w:val="22"/>
          <w:szCs w:val="22"/>
        </w:rPr>
        <w:t>Note:</w:t>
      </w:r>
      <w:r w:rsidRPr="00E979FD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E979FD">
        <w:rPr>
          <w:rFonts w:asciiTheme="minorHAnsi" w:hAnsiTheme="minorHAnsi" w:cstheme="minorHAnsi"/>
          <w:sz w:val="22"/>
          <w:szCs w:val="22"/>
        </w:rPr>
        <w:t>Students who have attempted any of the Pre-Business admissions courses three or more times, including withdrawals (“W”), cannot be admitted to a selective business major.</w:t>
      </w:r>
    </w:p>
    <w:p w:rsidR="00800CC5" w:rsidRPr="00E979FD" w:rsidRDefault="00800CC5" w:rsidP="00800CC5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E979FD">
        <w:rPr>
          <w:rFonts w:asciiTheme="minorHAnsi" w:hAnsiTheme="minorHAnsi" w:cstheme="minorHAnsi"/>
          <w:color w:val="000000"/>
          <w:sz w:val="22"/>
          <w:szCs w:val="22"/>
        </w:rPr>
        <w:t>2. Earn 60 credits.</w:t>
      </w:r>
    </w:p>
    <w:p w:rsidR="007D003D" w:rsidRDefault="00800CC5" w:rsidP="00674253">
      <w:pPr>
        <w:rPr>
          <w:rFonts w:cstheme="minorHAnsi"/>
          <w:color w:val="000000"/>
        </w:rPr>
      </w:pPr>
      <w:r w:rsidRPr="00E979FD">
        <w:rPr>
          <w:rFonts w:cstheme="minorHAnsi"/>
          <w:color w:val="000000"/>
        </w:rPr>
        <w:t>3. Complete the foreign language entry (FLENT) requirements.</w:t>
      </w:r>
    </w:p>
    <w:tbl>
      <w:tblPr>
        <w:tblW w:w="882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1890"/>
      </w:tblGrid>
      <w:tr w:rsidR="00D65E1E" w:rsidTr="007D003D">
        <w:trPr>
          <w:cantSplit/>
          <w:trHeight w:hRule="exact" w:val="4152"/>
        </w:trPr>
        <w:tc>
          <w:tcPr>
            <w:tcW w:w="6930" w:type="dxa"/>
          </w:tcPr>
          <w:p w:rsidR="00D65E1E" w:rsidRPr="0062275D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i/>
              </w:rPr>
              <w:br w:type="page"/>
            </w:r>
            <w:r w:rsidRPr="0062275D">
              <w:rPr>
                <w:b/>
                <w:i/>
              </w:rPr>
              <w:t>Approved by:</w:t>
            </w:r>
          </w:p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College Curriculum Chair: ___________________________</w:t>
            </w:r>
            <w:r>
              <w:t>_________</w:t>
            </w:r>
          </w:p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College Dean:</w:t>
            </w:r>
            <w:r>
              <w:t xml:space="preserve"> </w:t>
            </w:r>
            <w:r w:rsidRPr="0062275D">
              <w:t>________________________________</w:t>
            </w:r>
            <w:r>
              <w:t>_________</w:t>
            </w:r>
          </w:p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</w:t>
            </w:r>
            <w:r w:rsidRPr="0062275D">
              <w:t>PC Chair: ________________________________</w:t>
            </w:r>
            <w:r>
              <w:t>_________</w:t>
            </w:r>
          </w:p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Undergraduate Studies Dean: </w:t>
            </w:r>
            <w:r w:rsidRPr="0062275D">
              <w:t>_______________________________</w:t>
            </w:r>
          </w:p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UFS President: </w:t>
            </w:r>
            <w:r w:rsidRPr="0062275D">
              <w:t>________________________________</w:t>
            </w:r>
            <w:r>
              <w:t>_________</w:t>
            </w:r>
          </w:p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 w:rsidRPr="0062275D">
              <w:t>Provost: ________________________________</w:t>
            </w:r>
            <w:r>
              <w:t>_________</w:t>
            </w:r>
          </w:p>
        </w:tc>
        <w:tc>
          <w:tcPr>
            <w:tcW w:w="1890" w:type="dxa"/>
          </w:tcPr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</w:rPr>
            </w:pPr>
            <w:r w:rsidRPr="0062275D">
              <w:rPr>
                <w:b/>
                <w:i/>
              </w:rPr>
              <w:t>Date:</w:t>
            </w:r>
          </w:p>
          <w:p w:rsidR="00D65E1E" w:rsidRPr="00CB4686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  <w:rPr>
                <w:i/>
              </w:rPr>
            </w:pPr>
            <w:r w:rsidRPr="00CB4686">
              <w:rPr>
                <w:i/>
              </w:rPr>
              <w:t>_______________</w:t>
            </w:r>
          </w:p>
          <w:p w:rsidR="00D65E1E" w:rsidRPr="0062275D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</w:t>
            </w:r>
          </w:p>
          <w:p w:rsidR="00D65E1E" w:rsidRPr="0062275D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</w:t>
            </w:r>
          </w:p>
          <w:p w:rsidR="00D65E1E" w:rsidRPr="0062275D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</w:t>
            </w:r>
          </w:p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</w:t>
            </w:r>
          </w:p>
          <w:p w:rsidR="00D65E1E" w:rsidRDefault="00D65E1E" w:rsidP="007D00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</w:t>
            </w:r>
          </w:p>
          <w:p w:rsidR="00D65E1E" w:rsidRPr="0062275D" w:rsidRDefault="00D65E1E" w:rsidP="00021D8A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D65E1E" w:rsidRPr="00920903" w:rsidRDefault="00D65E1E" w:rsidP="00021D8A">
            <w:pPr>
              <w:tabs>
                <w:tab w:val="left" w:pos="1170"/>
              </w:tabs>
              <w:spacing w:line="360" w:lineRule="auto"/>
              <w:ind w:left="86" w:right="86"/>
            </w:pPr>
          </w:p>
        </w:tc>
      </w:tr>
    </w:tbl>
    <w:p w:rsidR="00056514" w:rsidRDefault="00056514" w:rsidP="00056514"/>
    <w:sectPr w:rsidR="00056514" w:rsidSect="000E2A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6CEB"/>
    <w:multiLevelType w:val="hybridMultilevel"/>
    <w:tmpl w:val="864A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475F8"/>
    <w:multiLevelType w:val="hybridMultilevel"/>
    <w:tmpl w:val="1730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1F"/>
    <w:rsid w:val="00017B82"/>
    <w:rsid w:val="00035FB9"/>
    <w:rsid w:val="00056514"/>
    <w:rsid w:val="000B6395"/>
    <w:rsid w:val="000E2A85"/>
    <w:rsid w:val="001A17D0"/>
    <w:rsid w:val="001D0562"/>
    <w:rsid w:val="002D6F3D"/>
    <w:rsid w:val="002F3672"/>
    <w:rsid w:val="00482159"/>
    <w:rsid w:val="004B0331"/>
    <w:rsid w:val="00505C5C"/>
    <w:rsid w:val="00591AA5"/>
    <w:rsid w:val="0061472E"/>
    <w:rsid w:val="00616F0D"/>
    <w:rsid w:val="006245C1"/>
    <w:rsid w:val="00674253"/>
    <w:rsid w:val="00692F8E"/>
    <w:rsid w:val="006A3C83"/>
    <w:rsid w:val="00706168"/>
    <w:rsid w:val="00715991"/>
    <w:rsid w:val="0077508B"/>
    <w:rsid w:val="007770A2"/>
    <w:rsid w:val="00791A43"/>
    <w:rsid w:val="007A497E"/>
    <w:rsid w:val="007D003D"/>
    <w:rsid w:val="007D221A"/>
    <w:rsid w:val="00800CC5"/>
    <w:rsid w:val="0083393D"/>
    <w:rsid w:val="00852AF8"/>
    <w:rsid w:val="008706BB"/>
    <w:rsid w:val="008E7C84"/>
    <w:rsid w:val="00911DA7"/>
    <w:rsid w:val="0091207A"/>
    <w:rsid w:val="00915D4A"/>
    <w:rsid w:val="00967E0E"/>
    <w:rsid w:val="009B28DC"/>
    <w:rsid w:val="009E0C37"/>
    <w:rsid w:val="00A215B5"/>
    <w:rsid w:val="00A819A5"/>
    <w:rsid w:val="00AA0B54"/>
    <w:rsid w:val="00AB391E"/>
    <w:rsid w:val="00BF50A9"/>
    <w:rsid w:val="00C3574D"/>
    <w:rsid w:val="00CA372C"/>
    <w:rsid w:val="00D65E1E"/>
    <w:rsid w:val="00DD1776"/>
    <w:rsid w:val="00E21D4C"/>
    <w:rsid w:val="00E4588E"/>
    <w:rsid w:val="00E502CB"/>
    <w:rsid w:val="00E70686"/>
    <w:rsid w:val="00E92DB1"/>
    <w:rsid w:val="00E979FD"/>
    <w:rsid w:val="00EF0245"/>
    <w:rsid w:val="00F03FD6"/>
    <w:rsid w:val="00F22A49"/>
    <w:rsid w:val="00F3671F"/>
    <w:rsid w:val="00F513DD"/>
    <w:rsid w:val="00F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C18E1-B50F-4085-8059-10B21518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7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85"/>
    <w:rPr>
      <w:rFonts w:ascii="Segoe UI" w:hAnsi="Segoe UI" w:cs="Segoe UI"/>
      <w:sz w:val="18"/>
      <w:szCs w:val="18"/>
    </w:rPr>
  </w:style>
  <w:style w:type="character" w:customStyle="1" w:styleId="collegetext">
    <w:name w:val="collegetext"/>
    <w:basedOn w:val="DefaultParagraphFont"/>
    <w:rsid w:val="00056514"/>
  </w:style>
  <w:style w:type="paragraph" w:styleId="NormalWeb">
    <w:name w:val="Normal (Web)"/>
    <w:basedOn w:val="Normal"/>
    <w:uiPriority w:val="99"/>
    <w:unhideWhenUsed/>
    <w:rsid w:val="0080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red">
    <w:name w:val="collegetextb_red"/>
    <w:basedOn w:val="DefaultParagraphFont"/>
    <w:rsid w:val="00800CC5"/>
  </w:style>
  <w:style w:type="character" w:customStyle="1" w:styleId="apple-converted-space">
    <w:name w:val="apple-converted-space"/>
    <w:basedOn w:val="DefaultParagraphFont"/>
    <w:rsid w:val="00800CC5"/>
  </w:style>
  <w:style w:type="character" w:customStyle="1" w:styleId="collegetextit">
    <w:name w:val="collegetextit"/>
    <w:basedOn w:val="DefaultParagraphFont"/>
    <w:rsid w:val="00800CC5"/>
  </w:style>
  <w:style w:type="character" w:customStyle="1" w:styleId="collegetextred">
    <w:name w:val="collegetext_red"/>
    <w:basedOn w:val="DefaultParagraphFont"/>
    <w:rsid w:val="00800CC5"/>
  </w:style>
  <w:style w:type="character" w:customStyle="1" w:styleId="collegetextb">
    <w:name w:val="collegetextb"/>
    <w:basedOn w:val="DefaultParagraphFont"/>
    <w:rsid w:val="00800CC5"/>
  </w:style>
  <w:style w:type="character" w:styleId="Hyperlink">
    <w:name w:val="Hyperlink"/>
    <w:basedOn w:val="DefaultParagraphFont"/>
    <w:uiPriority w:val="99"/>
    <w:semiHidden/>
    <w:unhideWhenUsed/>
    <w:rsid w:val="00800CC5"/>
    <w:rPr>
      <w:color w:val="0000FF"/>
      <w:u w:val="single"/>
    </w:rPr>
  </w:style>
  <w:style w:type="paragraph" w:customStyle="1" w:styleId="collegetextred1">
    <w:name w:val="collegetext_red1"/>
    <w:basedOn w:val="Normal"/>
    <w:rsid w:val="0080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academic/registrar/PREcatalog/busines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u.edu/academic/registrar/PREcatalog/busines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.edu/academic/registrar/PREcatalog/business.php" TargetMode="External"/><Relationship Id="rId5" Type="http://schemas.openxmlformats.org/officeDocument/2006/relationships/hyperlink" Target="http://www.fau.edu/academic/registrar/PREcatalog/business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Rhorer</dc:creator>
  <cp:lastModifiedBy>Maria Jennings</cp:lastModifiedBy>
  <cp:revision>2</cp:revision>
  <cp:lastPrinted>2017-03-13T17:08:00Z</cp:lastPrinted>
  <dcterms:created xsi:type="dcterms:W3CDTF">2017-03-23T21:15:00Z</dcterms:created>
  <dcterms:modified xsi:type="dcterms:W3CDTF">2017-03-23T21:15:00Z</dcterms:modified>
</cp:coreProperties>
</file>