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B7" w:rsidRPr="00CD2DE0" w:rsidRDefault="00012C76">
      <w:pPr>
        <w:rPr>
          <w:b/>
        </w:rPr>
      </w:pPr>
      <w:r>
        <w:rPr>
          <w:b/>
        </w:rPr>
        <w:t>Explanation and r</w:t>
      </w:r>
      <w:r w:rsidR="00CD2DE0" w:rsidRPr="00CD2DE0">
        <w:rPr>
          <w:b/>
        </w:rPr>
        <w:t>ationale for curricular changes in Mechanical Engineering (BSME):</w:t>
      </w:r>
    </w:p>
    <w:p w:rsidR="00CD2DE0" w:rsidRDefault="00CD2DE0" w:rsidP="00CD2DE0">
      <w:r>
        <w:t>The faulty of the Mechanical Engineering program approved several program changes recently that need to be included in the catalog.  These include the following:</w:t>
      </w:r>
    </w:p>
    <w:p w:rsidR="00CD2DE0" w:rsidRDefault="00CD2DE0" w:rsidP="00CD2DE0">
      <w:r>
        <w:t>1. The current program requires students to pick from two courses (EGM 4350 Finite Element Analysis for Engineering Design and EML 4220 Vibration Synthesis and Analysis) as one of their five technical electives (14 credit hours).  The faculty decided that both courses need to be required in the program, and therefore the new program will add both to the required course list.  This will reduce the technical elective courses to three (8 credit hours).</w:t>
      </w:r>
    </w:p>
    <w:p w:rsidR="00CD2DE0" w:rsidRDefault="00CD2DE0" w:rsidP="00CD2DE0">
      <w:r>
        <w:t>2.  In 2010 the College of Engineering and Computer Science merged the Mechanical Engineering and Ocean Engineering departments into the Ocean and Mechanical Engineering department.  The new department maintains both the Mechanical Engineering and Ocean Engineering programs.  In reviewing the course offerings of both programs, there were several courses with similar content that had course designation numbers that were associated with the old department system.  The faculty decided that combining these courses under a general course designation number would be more efficient as one course would replace two previous courses and serve both programs more effectively.  This requires the following changes to the Mechanical Engineering catalog:</w:t>
      </w:r>
    </w:p>
    <w:p w:rsidR="00CD2DE0" w:rsidRDefault="00CD2DE0" w:rsidP="00CD2DE0">
      <w:pPr>
        <w:numPr>
          <w:ilvl w:val="0"/>
          <w:numId w:val="1"/>
        </w:numPr>
        <w:spacing w:after="0" w:line="240" w:lineRule="auto"/>
        <w:rPr>
          <w:rFonts w:eastAsia="Times New Roman"/>
        </w:rPr>
      </w:pPr>
      <w:r>
        <w:rPr>
          <w:rFonts w:eastAsia="Times New Roman"/>
        </w:rPr>
        <w:t>Substitution of EGN 4432 Dynamic Systems for EML 4380 System Dynamics</w:t>
      </w:r>
    </w:p>
    <w:p w:rsidR="00CD2DE0" w:rsidRDefault="00CD2DE0" w:rsidP="00CD2DE0">
      <w:pPr>
        <w:numPr>
          <w:ilvl w:val="0"/>
          <w:numId w:val="1"/>
        </w:numPr>
        <w:spacing w:after="0" w:line="240" w:lineRule="auto"/>
        <w:rPr>
          <w:rFonts w:eastAsia="Times New Roman"/>
        </w:rPr>
      </w:pPr>
      <w:r>
        <w:rPr>
          <w:rFonts w:eastAsia="Times New Roman"/>
        </w:rPr>
        <w:t>Substitution of EGN 2213 Computer Applications in Engineering 1 for EML 2538 Computer Applications in Mechanical Engineering 1.</w:t>
      </w:r>
    </w:p>
    <w:p w:rsidR="00CD2DE0" w:rsidRPr="00CD2DE0" w:rsidRDefault="00CD2DE0" w:rsidP="00CD2DE0">
      <w:pPr>
        <w:spacing w:after="0" w:line="240" w:lineRule="auto"/>
        <w:ind w:left="720"/>
        <w:rPr>
          <w:rFonts w:eastAsia="Times New Roman"/>
        </w:rPr>
      </w:pPr>
    </w:p>
    <w:p w:rsidR="00CD2DE0" w:rsidRDefault="00CD2DE0" w:rsidP="00CD2DE0">
      <w:r>
        <w:t>3.  EGN 2095/2095L Engineering Chemistry/Lab has been offered in the College of Engineering and Computer Science.  The faculty decided that the catalog should indicate that CHM 2045/2045L General Chemistry 1 is also acceptable to meet the Mechanical Engineering program requirement.</w:t>
      </w:r>
    </w:p>
    <w:p w:rsidR="00CD2DE0" w:rsidRDefault="00CD2DE0"/>
    <w:p w:rsidR="00CD2DE0" w:rsidRDefault="00CD2DE0"/>
    <w:sectPr w:rsidR="00CD2DE0" w:rsidSect="009E3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C5705"/>
    <w:multiLevelType w:val="hybridMultilevel"/>
    <w:tmpl w:val="A5A06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DE0"/>
    <w:rsid w:val="00012C76"/>
    <w:rsid w:val="00554BF7"/>
    <w:rsid w:val="009E35B7"/>
    <w:rsid w:val="00CD2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5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49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2013-04-16T14:58:00Z</dcterms:created>
  <dcterms:modified xsi:type="dcterms:W3CDTF">2013-04-16T15:02:00Z</dcterms:modified>
</cp:coreProperties>
</file>