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626" w:rsidRPr="00EA46A2" w:rsidRDefault="001D2626" w:rsidP="00EA46A2">
      <w:pPr>
        <w:tabs>
          <w:tab w:val="right" w:pos="8640"/>
        </w:tabs>
      </w:pPr>
      <w:r>
        <w:rPr>
          <w:sz w:val="28"/>
        </w:rPr>
        <w:t>High Frequency Amplifier Design Syllabus</w:t>
      </w:r>
      <w:r w:rsidR="00EA46A2">
        <w:tab/>
        <w:t>March 1, 2013</w:t>
      </w:r>
    </w:p>
    <w:p w:rsidR="001D2626" w:rsidRDefault="001D2626"/>
    <w:p w:rsidR="001D2626" w:rsidRDefault="001D2626">
      <w:r>
        <w:t>1.</w:t>
      </w:r>
      <w:r>
        <w:tab/>
        <w:t>High Freq</w:t>
      </w:r>
      <w:r w:rsidR="00EA6C2C">
        <w:t>uency Amplifier Design, EEL</w:t>
      </w:r>
      <w:r w:rsidR="00A656DA">
        <w:t xml:space="preserve"> 4364</w:t>
      </w:r>
      <w:r w:rsidR="00226D0D">
        <w:t>C</w:t>
      </w:r>
      <w:r>
        <w:t>, 3 credits</w:t>
      </w:r>
    </w:p>
    <w:p w:rsidR="001D2626" w:rsidRDefault="001D2626"/>
    <w:p w:rsidR="001D2626" w:rsidRDefault="001D2626">
      <w:r>
        <w:t>2.</w:t>
      </w:r>
      <w:r>
        <w:tab/>
        <w:t>Prerequisites: EEE 3300 Electronics 1, EEL 3470 Electromagnetic Fields and Waves</w:t>
      </w:r>
    </w:p>
    <w:p w:rsidR="001D2626" w:rsidRDefault="001D2626"/>
    <w:p w:rsidR="001D2626" w:rsidRDefault="001D2626">
      <w:r>
        <w:t>3.</w:t>
      </w:r>
      <w:r>
        <w:tab/>
        <w:t>Course logistics: Classroom-based, TBD</w:t>
      </w:r>
    </w:p>
    <w:p w:rsidR="001D2626" w:rsidRDefault="001D2626"/>
    <w:p w:rsidR="001D2626" w:rsidRDefault="001D2626">
      <w:r>
        <w:t>4.</w:t>
      </w:r>
      <w:r>
        <w:tab/>
        <w:t>Dr. Jonathan Bagby</w:t>
      </w:r>
    </w:p>
    <w:p w:rsidR="001D2626" w:rsidRDefault="001D2626">
      <w:r>
        <w:tab/>
        <w:t>EE 518</w:t>
      </w:r>
    </w:p>
    <w:p w:rsidR="001D2626" w:rsidRDefault="001D2626">
      <w:r>
        <w:tab/>
        <w:t>Hours TBD</w:t>
      </w:r>
    </w:p>
    <w:p w:rsidR="001D2626" w:rsidRDefault="001D2626">
      <w:r>
        <w:tab/>
        <w:t>561.297.3462</w:t>
      </w:r>
    </w:p>
    <w:p w:rsidR="001D2626" w:rsidRDefault="001D2626">
      <w:r>
        <w:tab/>
      </w:r>
      <w:hyperlink r:id="rId4" w:history="1">
        <w:r w:rsidRPr="00F000A2">
          <w:rPr>
            <w:rStyle w:val="Hyperlink"/>
          </w:rPr>
          <w:t>bagby@fau.edu</w:t>
        </w:r>
      </w:hyperlink>
    </w:p>
    <w:p w:rsidR="001D2626" w:rsidRDefault="001D2626"/>
    <w:p w:rsidR="00413AA4" w:rsidRDefault="001D2626">
      <w:r>
        <w:t>5.</w:t>
      </w:r>
      <w:r>
        <w:tab/>
      </w:r>
      <w:r w:rsidR="00413AA4">
        <w:t>TA information: NA</w:t>
      </w:r>
    </w:p>
    <w:p w:rsidR="00413AA4" w:rsidRDefault="00413AA4"/>
    <w:p w:rsidR="00413AA4" w:rsidRDefault="00413AA4" w:rsidP="00413AA4">
      <w:pPr>
        <w:spacing w:line="280" w:lineRule="atLeast"/>
        <w:rPr>
          <w:rFonts w:ascii="Times" w:hAnsi="Times"/>
        </w:rPr>
      </w:pPr>
      <w:r>
        <w:t>6.</w:t>
      </w:r>
      <w:r>
        <w:tab/>
        <w:t xml:space="preserve">Course description: </w:t>
      </w:r>
      <w:r>
        <w:rPr>
          <w:rFonts w:ascii="Times" w:hAnsi="Times"/>
        </w:rPr>
        <w:t>Scattering parameters, matching networks and the Smith chart, amplifier stability considerations, amplifier design to meet various criteria, low noise, broadband, high power amplifier design, RF oscillator design, CAD design techniques.</w:t>
      </w:r>
    </w:p>
    <w:p w:rsidR="00413AA4" w:rsidRDefault="00413AA4"/>
    <w:p w:rsidR="00413AA4" w:rsidRDefault="00413AA4">
      <w:r>
        <w:t>7.</w:t>
      </w:r>
      <w:r>
        <w:tab/>
        <w:t xml:space="preserve">Course objectives/student learning outcomes: </w:t>
      </w:r>
      <w:r>
        <w:rPr>
          <w:rFonts w:ascii="Times" w:hAnsi="Times"/>
        </w:rPr>
        <w:t>To provide students with a firm foundation in RF amplifier analysis and design techniques.  Design considerations include scattering parameters, matching networks, device modeling, stability considerations, and usage of CAD software packages (primarily Agilent ADS and Ansoft Designer).</w:t>
      </w:r>
    </w:p>
    <w:p w:rsidR="00413AA4" w:rsidRDefault="00413AA4"/>
    <w:p w:rsidR="00413AA4" w:rsidRDefault="00413AA4">
      <w:r>
        <w:t>8.</w:t>
      </w:r>
      <w:r>
        <w:tab/>
        <w:t>Course evaluation method:</w:t>
      </w:r>
    </w:p>
    <w:p w:rsidR="00413AA4" w:rsidRDefault="00413AA4">
      <w:r>
        <w:tab/>
        <w:t>Homework assignments</w:t>
      </w:r>
      <w:r>
        <w:tab/>
      </w:r>
      <w:r>
        <w:tab/>
        <w:t>10%</w:t>
      </w:r>
    </w:p>
    <w:p w:rsidR="00413AA4" w:rsidRDefault="00413AA4">
      <w:r>
        <w:tab/>
        <w:t>Computer design projects</w:t>
      </w:r>
      <w:r>
        <w:tab/>
      </w:r>
      <w:r>
        <w:tab/>
        <w:t>25%</w:t>
      </w:r>
    </w:p>
    <w:p w:rsidR="00413AA4" w:rsidRDefault="00413AA4">
      <w:r>
        <w:tab/>
        <w:t>Semester tests</w:t>
      </w:r>
      <w:r>
        <w:tab/>
        <w:t>(2)</w:t>
      </w:r>
      <w:r>
        <w:tab/>
      </w:r>
      <w:r>
        <w:tab/>
      </w:r>
      <w:r>
        <w:tab/>
        <w:t>20% each</w:t>
      </w:r>
    </w:p>
    <w:p w:rsidR="00413AA4" w:rsidRDefault="00413AA4">
      <w:r>
        <w:tab/>
        <w:t>Final exam</w:t>
      </w:r>
      <w:r>
        <w:tab/>
      </w:r>
      <w:r>
        <w:tab/>
      </w:r>
      <w:r>
        <w:tab/>
      </w:r>
      <w:r>
        <w:tab/>
        <w:t>25%</w:t>
      </w:r>
    </w:p>
    <w:p w:rsidR="00413AA4" w:rsidRDefault="00413AA4"/>
    <w:p w:rsidR="00413AA4" w:rsidRDefault="00413AA4">
      <w:r>
        <w:t>9.</w:t>
      </w:r>
      <w:r>
        <w:tab/>
        <w:t>Course grading scale:</w:t>
      </w:r>
    </w:p>
    <w:p w:rsidR="00413AA4" w:rsidRDefault="00413AA4">
      <w:r>
        <w:tab/>
        <w:t>85 – 100%</w:t>
      </w:r>
      <w:r>
        <w:tab/>
      </w:r>
      <w:r>
        <w:tab/>
        <w:t>A</w:t>
      </w:r>
    </w:p>
    <w:p w:rsidR="00413AA4" w:rsidRDefault="00413AA4">
      <w:r>
        <w:tab/>
        <w:t>75 – 84%</w:t>
      </w:r>
      <w:r>
        <w:tab/>
      </w:r>
      <w:r>
        <w:tab/>
        <w:t>B</w:t>
      </w:r>
    </w:p>
    <w:p w:rsidR="00413AA4" w:rsidRDefault="00413AA4">
      <w:r>
        <w:tab/>
        <w:t>65 – 74%</w:t>
      </w:r>
      <w:r>
        <w:tab/>
      </w:r>
      <w:r>
        <w:tab/>
        <w:t>C</w:t>
      </w:r>
    </w:p>
    <w:p w:rsidR="00413AA4" w:rsidRDefault="00413AA4">
      <w:r>
        <w:tab/>
        <w:t>55 – 64%</w:t>
      </w:r>
      <w:r>
        <w:tab/>
      </w:r>
      <w:r>
        <w:tab/>
        <w:t>D</w:t>
      </w:r>
    </w:p>
    <w:p w:rsidR="00413AA4" w:rsidRDefault="00413AA4">
      <w:r>
        <w:tab/>
        <w:t>&lt;55%</w:t>
      </w:r>
      <w:r>
        <w:tab/>
      </w:r>
      <w:r>
        <w:tab/>
      </w:r>
      <w:r>
        <w:tab/>
        <w:t>F</w:t>
      </w:r>
    </w:p>
    <w:p w:rsidR="00413AA4" w:rsidRDefault="00413AA4">
      <w:r>
        <w:tab/>
        <w:t>Note: “+” and “–“ grades are awarded in these ranges.</w:t>
      </w:r>
    </w:p>
    <w:p w:rsidR="00413AA4" w:rsidRDefault="00413AA4"/>
    <w:p w:rsidR="006D4AE2" w:rsidRDefault="00413AA4" w:rsidP="006D4AE2">
      <w:r>
        <w:t>10.</w:t>
      </w:r>
      <w:r>
        <w:tab/>
        <w:t>Policy on makeup tests, late work,</w:t>
      </w:r>
      <w:r w:rsidR="006D4AE2">
        <w:t xml:space="preserve"> and incompletes: </w:t>
      </w:r>
      <w:r w:rsidR="006D4AE2">
        <w:rPr>
          <w:i/>
        </w:rPr>
        <w:t xml:space="preserve">Late assignments </w:t>
      </w:r>
      <w:r w:rsidR="006D4AE2">
        <w:t xml:space="preserve">will be accepted for a reasonable period with appropriate penalty. </w:t>
      </w:r>
      <w:r w:rsidR="006D4AE2" w:rsidRPr="006D4AE2">
        <w:rPr>
          <w:i/>
        </w:rPr>
        <w:t>Makeup tests</w:t>
      </w:r>
      <w:r w:rsidR="006D4AE2" w:rsidRPr="006D4AE2">
        <w:t xml:space="preserve"> are given only if there is solid evidence of a medical or otherwise serious emergency that prevented the student of participating in the exam. Makeup tests should be administered and proctored </w:t>
      </w:r>
      <w:r w:rsidR="006D4AE2" w:rsidRPr="006D4AE2">
        <w:lastRenderedPageBreak/>
        <w:t>by department personnel unless there are other pre-approved arrangements</w:t>
      </w:r>
      <w:r w:rsidR="006D4AE2">
        <w:t xml:space="preserve">.  </w:t>
      </w:r>
      <w:r w:rsidR="006D4AE2" w:rsidRPr="006D4AE2">
        <w:rPr>
          <w:i/>
        </w:rPr>
        <w:t>Accommodation</w:t>
      </w:r>
      <w:r w:rsidR="006D4AE2">
        <w:t xml:space="preserve"> will be made for university-approved activities and religious observances. </w:t>
      </w:r>
      <w:r w:rsidR="006D4AE2" w:rsidRPr="006D4AE2">
        <w:rPr>
          <w:i/>
        </w:rPr>
        <w:t>Incomplete grades</w:t>
      </w:r>
      <w:r w:rsidR="006D4AE2" w:rsidRPr="006D4AE2">
        <w:t xml:space="preserve"> are against the policy of the department. Unless there is solid evidence of medical or otherwise serious emergency situation incomplete grades will not be given.</w:t>
      </w:r>
    </w:p>
    <w:p w:rsidR="006D4AE2" w:rsidRDefault="006D4AE2" w:rsidP="006D4AE2"/>
    <w:p w:rsidR="006D4AE2" w:rsidRDefault="006D4AE2" w:rsidP="006D4AE2">
      <w:r>
        <w:t>11.</w:t>
      </w:r>
      <w:r>
        <w:tab/>
        <w:t>Special course requirements: NA</w:t>
      </w:r>
    </w:p>
    <w:p w:rsidR="006D4AE2" w:rsidRDefault="006D4AE2" w:rsidP="006D4AE2"/>
    <w:p w:rsidR="006D4AE2" w:rsidRDefault="006D4AE2" w:rsidP="006D4AE2">
      <w:r>
        <w:t>12.</w:t>
      </w:r>
      <w:r>
        <w:tab/>
        <w:t xml:space="preserve">Classroom etiquette policy: </w:t>
      </w:r>
      <w:r w:rsidRPr="006D4AE2">
        <w:t>University policy requires that in order to enhance and maintain a productive atmosphere for education, personal communication devices, such as cellular phones and laptops, are to be disabled in class sessions.</w:t>
      </w:r>
    </w:p>
    <w:p w:rsidR="006D4AE2" w:rsidRDefault="006D4AE2" w:rsidP="006D4AE2"/>
    <w:p w:rsidR="006D4AE2" w:rsidRDefault="006D4AE2" w:rsidP="006D4AE2">
      <w:r>
        <w:t>13.</w:t>
      </w:r>
      <w:r>
        <w:tab/>
        <w:t xml:space="preserve">Disability policy statement: </w:t>
      </w:r>
      <w:r w:rsidRPr="006D4AE2">
        <w:t>In compliance with the Americans with Disabilities Act (ADA), students who require special accommodations due to a disability to properly execute coursework must register with the Office for Students with Disabilities (OSD) located in Boca Raton campus, SU 133 (561) 297-3880 and follow all OSD procedures.</w:t>
      </w:r>
    </w:p>
    <w:p w:rsidR="006D4AE2" w:rsidRDefault="006D4AE2" w:rsidP="006D4AE2"/>
    <w:p w:rsidR="006D4AE2" w:rsidRPr="006D4AE2" w:rsidRDefault="006D4AE2" w:rsidP="006D4AE2">
      <w:pPr>
        <w:rPr>
          <w:lang w:eastAsia="zh-CN"/>
        </w:rPr>
      </w:pPr>
      <w:r>
        <w:t>14.</w:t>
      </w:r>
      <w:r>
        <w:tab/>
        <w:t xml:space="preserve">Code of academic irregularity policy: </w:t>
      </w:r>
      <w:r w:rsidRPr="006D4AE2">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unfair advantage over any other. Academic dishonesty is also destructive of the university community, which is grounded in a system of mutual trust and place high value on personal integrity and individual responsibility. Harsh penalties are associated with academic dishonesty. See University Regulation 4.001 at </w:t>
      </w:r>
    </w:p>
    <w:p w:rsidR="003A76EE" w:rsidRDefault="00CA5FA2" w:rsidP="006D4AE2">
      <w:pPr>
        <w:rPr>
          <w:rStyle w:val="Hyperlink"/>
        </w:rPr>
      </w:pPr>
      <w:hyperlink r:id="rId5" w:history="1">
        <w:r w:rsidR="006D4AE2" w:rsidRPr="006D4AE2">
          <w:rPr>
            <w:rStyle w:val="Hyperlink"/>
          </w:rPr>
          <w:t>www.fau.edu/regulations/chapter4/4.001_Code_of_Academic_Integrity.pdf</w:t>
        </w:r>
      </w:hyperlink>
    </w:p>
    <w:p w:rsidR="003A76EE" w:rsidRDefault="003A76EE" w:rsidP="006D4AE2">
      <w:pPr>
        <w:rPr>
          <w:rStyle w:val="Hyperlink"/>
        </w:rPr>
      </w:pPr>
    </w:p>
    <w:p w:rsidR="003A76EE" w:rsidRDefault="003A76EE" w:rsidP="006D4AE2">
      <w:pPr>
        <w:rPr>
          <w:rFonts w:ascii="Times" w:hAnsi="Times"/>
        </w:rPr>
      </w:pPr>
      <w:r>
        <w:rPr>
          <w:rStyle w:val="Hyperlink"/>
          <w:color w:val="auto"/>
          <w:u w:val="none"/>
        </w:rPr>
        <w:t>15.</w:t>
      </w:r>
      <w:r>
        <w:rPr>
          <w:rStyle w:val="Hyperlink"/>
          <w:color w:val="auto"/>
          <w:u w:val="none"/>
        </w:rPr>
        <w:tab/>
        <w:t xml:space="preserve">Required textbook: </w:t>
      </w:r>
      <w:r>
        <w:rPr>
          <w:rFonts w:ascii="Times" w:hAnsi="Times"/>
          <w:i/>
        </w:rPr>
        <w:t>Microwave Transistor Amplifiers,</w:t>
      </w:r>
      <w:r>
        <w:rPr>
          <w:rFonts w:ascii="Times" w:hAnsi="Times"/>
        </w:rPr>
        <w:t xml:space="preserve"> 2nd ed., G. Gonzalez, Prentice Hall, 1997</w:t>
      </w:r>
    </w:p>
    <w:p w:rsidR="003A76EE" w:rsidRDefault="003A76EE" w:rsidP="006D4AE2">
      <w:pPr>
        <w:rPr>
          <w:rFonts w:ascii="Times" w:hAnsi="Times"/>
        </w:rPr>
      </w:pPr>
    </w:p>
    <w:p w:rsidR="003A76EE" w:rsidRDefault="003A76EE" w:rsidP="006D4AE2">
      <w:pPr>
        <w:rPr>
          <w:rFonts w:ascii="Times" w:hAnsi="Times"/>
        </w:rPr>
      </w:pPr>
      <w:r>
        <w:rPr>
          <w:rFonts w:ascii="Times" w:hAnsi="Times"/>
        </w:rPr>
        <w:t>16.</w:t>
      </w:r>
      <w:r>
        <w:rPr>
          <w:rFonts w:ascii="Times" w:hAnsi="Times"/>
        </w:rPr>
        <w:tab/>
        <w:t xml:space="preserve">Supplementary material: </w:t>
      </w:r>
      <w:r>
        <w:rPr>
          <w:rFonts w:ascii="Times" w:hAnsi="Times"/>
          <w:i/>
        </w:rPr>
        <w:t>High Frequency Amplifier Class-Notes</w:t>
      </w:r>
      <w:r>
        <w:rPr>
          <w:rFonts w:ascii="Times" w:hAnsi="Times"/>
        </w:rPr>
        <w:t>, Rev. 2012, J. Bagby, available on Blackboard</w:t>
      </w:r>
    </w:p>
    <w:p w:rsidR="003A76EE" w:rsidRDefault="003A76EE" w:rsidP="006D4AE2">
      <w:pPr>
        <w:rPr>
          <w:rFonts w:ascii="Times" w:hAnsi="Times"/>
        </w:rPr>
      </w:pPr>
    </w:p>
    <w:p w:rsidR="003A76EE" w:rsidRDefault="003A76EE" w:rsidP="003A76EE">
      <w:pPr>
        <w:rPr>
          <w:rFonts w:ascii="Times" w:hAnsi="Times"/>
        </w:rPr>
      </w:pPr>
      <w:r>
        <w:rPr>
          <w:rFonts w:ascii="Times" w:hAnsi="Times"/>
        </w:rPr>
        <w:t>17.</w:t>
      </w:r>
      <w:r>
        <w:rPr>
          <w:rFonts w:ascii="Times" w:hAnsi="Times"/>
        </w:rPr>
        <w:tab/>
        <w:t>Course topical outline</w:t>
      </w:r>
    </w:p>
    <w:p w:rsidR="003A76EE" w:rsidRPr="00F21833" w:rsidRDefault="003A76EE" w:rsidP="003A76EE">
      <w:r>
        <w:rPr>
          <w:rFonts w:ascii="Times" w:hAnsi="Times"/>
        </w:rPr>
        <w:tab/>
      </w:r>
      <w:r>
        <w:rPr>
          <w:u w:val="single"/>
        </w:rPr>
        <w:t>LectureTopics</w:t>
      </w:r>
      <w:r w:rsidRPr="00F21833">
        <w:tab/>
      </w:r>
      <w:r w:rsidRPr="00F21833">
        <w:tab/>
      </w:r>
      <w:r w:rsidRPr="00F21833">
        <w:tab/>
      </w:r>
      <w:r w:rsidRPr="00F21833">
        <w:tab/>
      </w:r>
      <w:r w:rsidRPr="00F21833">
        <w:tab/>
      </w:r>
      <w:r w:rsidRPr="00F21833">
        <w:rPr>
          <w:u w:val="single"/>
        </w:rPr>
        <w:t xml:space="preserve">Approximate # of Lectures </w:t>
      </w:r>
    </w:p>
    <w:p w:rsidR="003A76EE" w:rsidRPr="003A76EE" w:rsidRDefault="003A76EE" w:rsidP="003A76EE">
      <w:pPr>
        <w:ind w:right="-360" w:firstLine="720"/>
      </w:pPr>
      <w:r w:rsidRPr="003A76EE">
        <w:t>1. Conventional and microstrip transmission lines</w:t>
      </w:r>
      <w:r w:rsidRPr="003A76EE">
        <w:tab/>
      </w:r>
      <w:r>
        <w:tab/>
      </w:r>
      <w:r w:rsidRPr="003A76EE">
        <w:t>3</w:t>
      </w:r>
    </w:p>
    <w:p w:rsidR="003A76EE" w:rsidRPr="003A76EE" w:rsidRDefault="003A76EE" w:rsidP="003A76EE">
      <w:pPr>
        <w:ind w:right="-360" w:firstLine="720"/>
      </w:pPr>
      <w:r w:rsidRPr="003A76EE">
        <w:t>2. Two-port networks and scattering parameters</w:t>
      </w:r>
      <w:r w:rsidRPr="003A76EE">
        <w:tab/>
      </w:r>
      <w:r>
        <w:tab/>
      </w:r>
      <w:r w:rsidRPr="003A76EE">
        <w:t>3</w:t>
      </w:r>
    </w:p>
    <w:p w:rsidR="003A76EE" w:rsidRPr="003A76EE" w:rsidRDefault="003A76EE" w:rsidP="003A76EE">
      <w:pPr>
        <w:ind w:right="-360" w:firstLine="720"/>
      </w:pPr>
      <w:r w:rsidRPr="003A76EE">
        <w:t>3. Matching network design</w:t>
      </w:r>
      <w:r w:rsidRPr="003A76EE">
        <w:tab/>
      </w:r>
      <w:r w:rsidRPr="003A76EE">
        <w:tab/>
      </w:r>
      <w:r w:rsidRPr="003A76EE">
        <w:tab/>
      </w:r>
      <w:r w:rsidRPr="003A76EE">
        <w:tab/>
      </w:r>
      <w:r>
        <w:tab/>
      </w:r>
      <w:r w:rsidRPr="003A76EE">
        <w:t>3</w:t>
      </w:r>
    </w:p>
    <w:p w:rsidR="003A76EE" w:rsidRPr="003A76EE" w:rsidRDefault="003A76EE" w:rsidP="003A76EE">
      <w:pPr>
        <w:ind w:right="-360" w:firstLine="720"/>
      </w:pPr>
      <w:r w:rsidRPr="003A76EE">
        <w:t>4. RF amplifier stability considerations</w:t>
      </w:r>
      <w:r w:rsidRPr="003A76EE">
        <w:tab/>
      </w:r>
      <w:r w:rsidRPr="003A76EE">
        <w:tab/>
      </w:r>
      <w:r>
        <w:tab/>
      </w:r>
      <w:r w:rsidRPr="003A76EE">
        <w:t>4</w:t>
      </w:r>
    </w:p>
    <w:p w:rsidR="003A76EE" w:rsidRPr="003A76EE" w:rsidRDefault="003A76EE" w:rsidP="003A76EE">
      <w:pPr>
        <w:widowControl w:val="0"/>
        <w:autoSpaceDE w:val="0"/>
        <w:autoSpaceDN w:val="0"/>
        <w:adjustRightInd w:val="0"/>
        <w:spacing w:line="279" w:lineRule="exact"/>
        <w:ind w:firstLine="720"/>
        <w:rPr>
          <w:color w:val="000000"/>
        </w:rPr>
      </w:pPr>
      <w:r w:rsidRPr="003A76EE">
        <w:t>5. RF amplifier design to meet specific design criteria</w:t>
      </w:r>
      <w:r w:rsidRPr="003A76EE">
        <w:tab/>
        <w:t>7</w:t>
      </w:r>
      <w:r w:rsidRPr="003A76EE">
        <w:tab/>
      </w:r>
      <w:r w:rsidRPr="003A76EE">
        <w:rPr>
          <w:color w:val="000000"/>
        </w:rPr>
        <w:t xml:space="preserve"> </w:t>
      </w:r>
    </w:p>
    <w:p w:rsidR="003A76EE" w:rsidRPr="003A76EE" w:rsidRDefault="003A76EE" w:rsidP="003A76EE">
      <w:pPr>
        <w:ind w:left="252" w:firstLine="468"/>
      </w:pPr>
      <w:r w:rsidRPr="003A76EE">
        <w:t>6. Broadband and high power RF amplifier design</w:t>
      </w:r>
      <w:r w:rsidRPr="003A76EE">
        <w:tab/>
      </w:r>
      <w:r w:rsidRPr="003A76EE">
        <w:tab/>
        <w:t>5</w:t>
      </w:r>
      <w:r w:rsidRPr="003A76EE">
        <w:tab/>
      </w:r>
    </w:p>
    <w:p w:rsidR="003A76EE" w:rsidRPr="003A76EE" w:rsidRDefault="003A76EE" w:rsidP="003A76EE">
      <w:pPr>
        <w:ind w:left="252" w:firstLine="468"/>
      </w:pPr>
      <w:r w:rsidRPr="003A76EE">
        <w:t>7. Tests and reviews</w:t>
      </w:r>
      <w:r w:rsidRPr="003A76EE">
        <w:tab/>
      </w:r>
      <w:r w:rsidRPr="003A76EE">
        <w:tab/>
      </w:r>
      <w:r w:rsidRPr="003A76EE">
        <w:tab/>
      </w:r>
      <w:r w:rsidRPr="003A76EE">
        <w:tab/>
      </w:r>
      <w:r w:rsidRPr="003A76EE">
        <w:tab/>
      </w:r>
      <w:r w:rsidRPr="003A76EE">
        <w:tab/>
      </w:r>
      <w:r>
        <w:t>3</w:t>
      </w:r>
      <w:r w:rsidRPr="003A76EE">
        <w:t xml:space="preserve">                                        </w:t>
      </w:r>
    </w:p>
    <w:p w:rsidR="003A76EE" w:rsidRPr="003A76EE" w:rsidRDefault="003A76EE" w:rsidP="003A76EE">
      <w:pPr>
        <w:ind w:left="252" w:firstLine="468"/>
        <w:rPr>
          <w:lang w:eastAsia="zh-CN"/>
        </w:rPr>
      </w:pPr>
      <w:r w:rsidRPr="003A76EE">
        <w:rPr>
          <w:u w:val="single"/>
          <w:lang w:eastAsia="zh-CN"/>
        </w:rPr>
        <w:t>Exam Dates</w:t>
      </w:r>
      <w:r>
        <w:rPr>
          <w:lang w:eastAsia="zh-CN"/>
        </w:rPr>
        <w:t xml:space="preserve"> (tentative)</w:t>
      </w:r>
    </w:p>
    <w:p w:rsidR="001D2626" w:rsidRPr="003A76EE" w:rsidRDefault="003A76EE" w:rsidP="003A76EE">
      <w:pPr>
        <w:ind w:firstLine="720"/>
      </w:pPr>
      <w:r w:rsidRPr="003A76EE">
        <w:rPr>
          <w:lang w:eastAsia="zh-CN"/>
        </w:rPr>
        <w:t>Exam 1: Sep. 20; Exam 2: Oct. 23; Final Exam: Nov. 29</w:t>
      </w:r>
    </w:p>
    <w:sectPr w:rsidR="001D2626" w:rsidRPr="003A76EE" w:rsidSect="001D2626">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
  <w:rsids>
    <w:rsidRoot w:val="001D2626"/>
    <w:rsid w:val="001D2626"/>
    <w:rsid w:val="00226D0D"/>
    <w:rsid w:val="003A76EE"/>
    <w:rsid w:val="00413AA4"/>
    <w:rsid w:val="006D4AE2"/>
    <w:rsid w:val="007649CD"/>
    <w:rsid w:val="009E3CF6"/>
    <w:rsid w:val="00A656DA"/>
    <w:rsid w:val="00CA5FA2"/>
    <w:rsid w:val="00EA46A2"/>
    <w:rsid w:val="00EA6C2C"/>
    <w:rsid w:val="00ED202F"/>
    <w:rsid w:val="00FE587E"/>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1CA"/>
    <w:rPr>
      <w:rFonts w:ascii="Times New Roman" w:hAnsi="Times New Roman"/>
      <w:sz w:val="24"/>
    </w:rPr>
  </w:style>
  <w:style w:type="paragraph" w:styleId="Heading2">
    <w:name w:val="heading 2"/>
    <w:basedOn w:val="Normal"/>
    <w:next w:val="Normal"/>
    <w:link w:val="Heading2Char"/>
    <w:qFormat/>
    <w:rsid w:val="003A76EE"/>
    <w:pPr>
      <w:keepNext/>
      <w:spacing w:before="240" w:after="60"/>
      <w:outlineLvl w:val="1"/>
    </w:pPr>
    <w:rPr>
      <w:rFonts w:ascii="Arial" w:eastAsia="SimSu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2626"/>
    <w:rPr>
      <w:color w:val="0000FF" w:themeColor="hyperlink"/>
      <w:u w:val="single"/>
    </w:rPr>
  </w:style>
  <w:style w:type="character" w:customStyle="1" w:styleId="Heading2Char">
    <w:name w:val="Heading 2 Char"/>
    <w:basedOn w:val="DefaultParagraphFont"/>
    <w:link w:val="Heading2"/>
    <w:rsid w:val="003A76EE"/>
    <w:rPr>
      <w:rFonts w:ascii="Arial" w:eastAsia="SimSun" w:hAnsi="Arial" w:cs="Arial"/>
      <w:b/>
      <w:bCs/>
      <w:i/>
      <w:iCs/>
      <w:sz w:val="28"/>
      <w:szCs w:val="2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u.edu/regulations/chapter4/4.001_Code_of_Academic_Integrity.pdf" TargetMode="External"/><Relationship Id="rId4" Type="http://schemas.openxmlformats.org/officeDocument/2006/relationships/hyperlink" Target="mailto:bagby@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3482</Characters>
  <Application>Microsoft Office Word</Application>
  <DocSecurity>0</DocSecurity>
  <Lines>29</Lines>
  <Paragraphs>8</Paragraphs>
  <ScaleCrop>false</ScaleCrop>
  <Company>Florida Atlantic University</Company>
  <LinksUpToDate>false</LinksUpToDate>
  <CharactersWithSpaces>4084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Bagby</dc:creator>
  <cp:lastModifiedBy>mjenning</cp:lastModifiedBy>
  <cp:revision>4</cp:revision>
  <dcterms:created xsi:type="dcterms:W3CDTF">2013-04-14T16:01:00Z</dcterms:created>
  <dcterms:modified xsi:type="dcterms:W3CDTF">2013-04-14T16:28:00Z</dcterms:modified>
</cp:coreProperties>
</file>