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3" w:type="dxa"/>
        <w:tblInd w:w="93" w:type="dxa"/>
        <w:tblLayout w:type="fixed"/>
        <w:tblLook w:val="04A0"/>
      </w:tblPr>
      <w:tblGrid>
        <w:gridCol w:w="1185"/>
        <w:gridCol w:w="630"/>
        <w:gridCol w:w="630"/>
        <w:gridCol w:w="630"/>
        <w:gridCol w:w="630"/>
        <w:gridCol w:w="630"/>
        <w:gridCol w:w="810"/>
        <w:gridCol w:w="663"/>
        <w:gridCol w:w="867"/>
        <w:gridCol w:w="693"/>
        <w:gridCol w:w="837"/>
        <w:gridCol w:w="990"/>
        <w:gridCol w:w="900"/>
        <w:gridCol w:w="630"/>
        <w:gridCol w:w="658"/>
        <w:gridCol w:w="854"/>
        <w:gridCol w:w="692"/>
        <w:gridCol w:w="692"/>
        <w:gridCol w:w="902"/>
      </w:tblGrid>
      <w:tr w:rsidR="00687811" w:rsidRPr="00687811" w:rsidTr="00687811">
        <w:trPr>
          <w:trHeight w:val="560"/>
        </w:trPr>
        <w:tc>
          <w:tcPr>
            <w:tcW w:w="14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EIEIO Pilot Curriculum Matrix</w:t>
            </w:r>
          </w:p>
        </w:tc>
      </w:tr>
      <w:tr w:rsidR="00687811" w:rsidRPr="00687811" w:rsidTr="00687811">
        <w:trPr>
          <w:trHeight w:val="26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Courses included in EIEIO Program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Curricular Experiences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Co-Curricular Experiences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sz w:val="16"/>
                <w:szCs w:val="16"/>
              </w:rPr>
              <w:t>Assessment Measures</w:t>
            </w:r>
          </w:p>
        </w:tc>
      </w:tr>
      <w:tr w:rsidR="00687811" w:rsidRPr="00687811" w:rsidTr="00687811">
        <w:trPr>
          <w:trHeight w:val="109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Capstone Course (includes action research project)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Class Presentation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Peer Mentoring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SURF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Academic Service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Co- Curr: College of Educ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.</w:t>
            </w: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Research Symposium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Co-Curr: FAU Research Symposium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Co-Curr:    URJ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Peer Mentor Application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Critical Assign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-</w:t>
            </w: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ment Measure (Livetext)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FTCE 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AIT 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Student Teaching perform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-</w:t>
            </w: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ance measure</w:t>
            </w:r>
          </w:p>
        </w:tc>
      </w:tr>
      <w:tr w:rsidR="00687811" w:rsidRPr="00687811" w:rsidTr="00687811">
        <w:trPr>
          <w:trHeight w:val="44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Student Audience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Conventional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Pilot EIEIO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Option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Option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Option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Option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811" w:rsidRPr="00687811" w:rsidTr="00687811">
        <w:trPr>
          <w:trHeight w:val="136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u w:val="single"/>
              </w:rPr>
              <w:t>Courses in Program</w:t>
            </w:r>
            <w:r w:rsidRPr="006878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Office of Undergraduate Research and Inquiry (OURI) Learning Outcomes       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EDF 2005 Introduction to the Teaching Profession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EDF 3210 Applied Learn Theory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EDF 3430 </w:t>
            </w:r>
            <w:proofErr w:type="spellStart"/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Measur</w:t>
            </w:r>
            <w:proofErr w:type="spellEnd"/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Eval</w:t>
            </w:r>
            <w:proofErr w:type="spellEnd"/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EDG 3323 Practicum 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EDG 3324 Practicum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EDE 4943 Student Teaching/AIT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All courses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Sessions designed in cooperation with the DTD OURI, and graduate students in the college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Summer Undergraduate Research Fellowship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EDG 3323, 3324 and EDE 4943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811" w:rsidRPr="00687811" w:rsidTr="00687811">
        <w:trPr>
          <w:trHeight w:val="67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 Knowledge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E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</w:tr>
      <w:tr w:rsidR="00687811" w:rsidRPr="00687811" w:rsidTr="00687811">
        <w:trPr>
          <w:trHeight w:val="57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 Formulate Questions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</w:tr>
      <w:tr w:rsidR="00687811" w:rsidRPr="00687811" w:rsidTr="00687811">
        <w:trPr>
          <w:trHeight w:val="50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 Plan of Action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</w:tr>
      <w:tr w:rsidR="00687811" w:rsidRPr="00687811" w:rsidTr="00687811">
        <w:trPr>
          <w:trHeight w:val="50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 Critical Thinking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</w:tr>
      <w:tr w:rsidR="00687811" w:rsidRPr="00687811" w:rsidTr="00687811">
        <w:trPr>
          <w:trHeight w:val="52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5. Ethical Conduct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</w:tr>
      <w:tr w:rsidR="00687811" w:rsidRPr="00687811" w:rsidTr="00687811">
        <w:trPr>
          <w:trHeight w:val="52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6: Communication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11" w:rsidRPr="00687811" w:rsidRDefault="00687811" w:rsidP="00687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CERS</w:t>
            </w:r>
          </w:p>
        </w:tc>
      </w:tr>
      <w:tr w:rsidR="00687811" w:rsidRPr="00687811" w:rsidTr="00687811">
        <w:trPr>
          <w:trHeight w:val="269"/>
        </w:trPr>
        <w:tc>
          <w:tcPr>
            <w:tcW w:w="14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Note: Distinction through Discovery Student Learning Outcomes (SLOs) assessed in specific course assignments using levels</w:t>
            </w:r>
            <w:r w:rsidRPr="0068781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E = Exposure, S = Skill Building, I = Intensive </w:t>
            </w:r>
          </w:p>
        </w:tc>
      </w:tr>
      <w:tr w:rsidR="00687811" w:rsidRPr="00687811" w:rsidTr="00687811">
        <w:trPr>
          <w:trHeight w:val="199"/>
        </w:trPr>
        <w:tc>
          <w:tcPr>
            <w:tcW w:w="14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11" w:rsidRPr="00687811" w:rsidRDefault="00687811" w:rsidP="0068781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878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Assessment Measures Key: FTCE (Florida Teacher Certification Exam),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AIT (Accelerated Introduction to Teaching), </w:t>
            </w:r>
            <w:r w:rsidRPr="0068781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CERS (Clinical Educator Rating Scale) </w:t>
            </w:r>
          </w:p>
        </w:tc>
      </w:tr>
    </w:tbl>
    <w:p w:rsidR="00AA638B" w:rsidRDefault="00AA638B" w:rsidP="00687811">
      <w:pPr>
        <w:rPr>
          <w:rFonts w:ascii="Arial Narrow" w:hAnsi="Arial Narrow"/>
          <w:sz w:val="20"/>
          <w:szCs w:val="20"/>
        </w:rPr>
      </w:pPr>
    </w:p>
    <w:p w:rsidR="009C3DBC" w:rsidRPr="00AA638B" w:rsidRDefault="009C3DBC" w:rsidP="00687811">
      <w:pPr>
        <w:rPr>
          <w:sz w:val="20"/>
          <w:szCs w:val="20"/>
        </w:rPr>
      </w:pPr>
      <w:bookmarkStart w:id="0" w:name="_GoBack"/>
      <w:bookmarkEnd w:id="0"/>
      <w:r w:rsidRPr="00AA638B">
        <w:rPr>
          <w:rFonts w:ascii="Arial Narrow" w:hAnsi="Arial Narrow"/>
          <w:sz w:val="20"/>
          <w:szCs w:val="20"/>
        </w:rPr>
        <w:t xml:space="preserve">Teacher Candidates (FAU students) will begin work on their action research proposal during the summer symposium (SURF) with their faculty mentor.  They will design a research question related to K-12 student learning outcomes.  During their practicum one course (EDG3323) they will observe this theme in their field work, complete an analysis of the K-12 process in practice, and revise their plan of action, if relevant. </w:t>
      </w:r>
      <w:proofErr w:type="gramStart"/>
      <w:r w:rsidRPr="00AA638B">
        <w:rPr>
          <w:rFonts w:ascii="Arial Narrow" w:hAnsi="Arial Narrow"/>
          <w:sz w:val="20"/>
          <w:szCs w:val="20"/>
        </w:rPr>
        <w:t>In practicum two (EDG 3324) they will practice the implementation of intervention strategies with the guidance of their Clinical Educator and the K-12 students in the practicum setting.</w:t>
      </w:r>
      <w:proofErr w:type="gramEnd"/>
      <w:r w:rsidRPr="00AA638B">
        <w:rPr>
          <w:rFonts w:ascii="Arial Narrow" w:hAnsi="Arial Narrow"/>
          <w:sz w:val="20"/>
          <w:szCs w:val="20"/>
        </w:rPr>
        <w:t xml:space="preserve">  During student teaching (EDE 4943, capstone) using the literature review and practice during practicum the Teacher Candidates will complete the action research project with their own students, in the K-12 classroom setting.  This project will be composed of a pre-assessment of the student knowledge, analysis of the pre-test results and identification of student </w:t>
      </w:r>
      <w:proofErr w:type="gramStart"/>
      <w:r w:rsidRPr="00AA638B">
        <w:rPr>
          <w:rFonts w:ascii="Arial Narrow" w:hAnsi="Arial Narrow"/>
          <w:sz w:val="20"/>
          <w:szCs w:val="20"/>
        </w:rPr>
        <w:t>learning  outcome</w:t>
      </w:r>
      <w:proofErr w:type="gramEnd"/>
      <w:r w:rsidRPr="00AA638B">
        <w:rPr>
          <w:rFonts w:ascii="Arial Narrow" w:hAnsi="Arial Narrow"/>
          <w:sz w:val="20"/>
          <w:szCs w:val="20"/>
        </w:rPr>
        <w:t xml:space="preserve"> goals, the design and implementation of 5-7 lessons targeting the student learning outcomes, and a post-assessment to measure the student learning gains achieved.  The students will do a </w:t>
      </w:r>
      <w:r w:rsidRPr="00AA638B">
        <w:rPr>
          <w:rFonts w:ascii="Arial Narrow" w:hAnsi="Arial Narrow"/>
          <w:sz w:val="20"/>
          <w:szCs w:val="20"/>
        </w:rPr>
        <w:lastRenderedPageBreak/>
        <w:t xml:space="preserve">complete data analysis of their findings and relate it to the literature review conducted previously. </w:t>
      </w:r>
      <w:r w:rsidR="00AA638B" w:rsidRPr="00AA638B">
        <w:rPr>
          <w:rFonts w:ascii="Arial Narrow" w:hAnsi="Arial Narrow"/>
          <w:sz w:val="20"/>
          <w:szCs w:val="20"/>
        </w:rPr>
        <w:t xml:space="preserve">Submissions to present findings are included in the program at several benchmark points within the course sequence. </w:t>
      </w:r>
    </w:p>
    <w:sectPr w:rsidR="009C3DBC" w:rsidRPr="00AA638B" w:rsidSect="006878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87811"/>
    <w:rsid w:val="004A65BE"/>
    <w:rsid w:val="00687811"/>
    <w:rsid w:val="009C3DBC"/>
    <w:rsid w:val="00A92FB0"/>
    <w:rsid w:val="00AA638B"/>
    <w:rsid w:val="00BC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Heydet-Kirsch</dc:creator>
  <cp:lastModifiedBy>mjenning</cp:lastModifiedBy>
  <cp:revision>2</cp:revision>
  <dcterms:created xsi:type="dcterms:W3CDTF">2014-03-13T14:45:00Z</dcterms:created>
  <dcterms:modified xsi:type="dcterms:W3CDTF">2014-03-13T14:45:00Z</dcterms:modified>
</cp:coreProperties>
</file>