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C43" w:rsidRPr="007518A3" w:rsidRDefault="00654C43" w:rsidP="00654C43">
      <w:pPr>
        <w:rPr>
          <w:rFonts w:ascii="Calibri" w:hAnsi="Calibri" w:cs="Calibri"/>
          <w:sz w:val="24"/>
          <w:szCs w:val="24"/>
        </w:rPr>
      </w:pPr>
      <w:r w:rsidRPr="007518A3">
        <w:rPr>
          <w:rFonts w:ascii="Calibri" w:hAnsi="Calibri" w:cs="Calibri"/>
          <w:sz w:val="24"/>
          <w:szCs w:val="24"/>
        </w:rPr>
        <w:t>M</w:t>
      </w:r>
      <w:r w:rsidRPr="007518A3">
        <w:rPr>
          <w:rFonts w:ascii="Calibri" w:hAnsi="Calibri" w:cs="Calibri"/>
          <w:spacing w:val="-1"/>
          <w:sz w:val="24"/>
          <w:szCs w:val="24"/>
        </w:rPr>
        <w:t>arc</w:t>
      </w:r>
      <w:r w:rsidRPr="007518A3">
        <w:rPr>
          <w:rFonts w:ascii="Calibri" w:hAnsi="Calibri" w:cs="Calibri"/>
          <w:sz w:val="24"/>
          <w:szCs w:val="24"/>
        </w:rPr>
        <w:t xml:space="preserve">h </w:t>
      </w:r>
      <w:r>
        <w:rPr>
          <w:rFonts w:ascii="Calibri" w:hAnsi="Calibri" w:cs="Calibri"/>
          <w:sz w:val="24"/>
          <w:szCs w:val="24"/>
        </w:rPr>
        <w:t>28, 2014</w:t>
      </w:r>
    </w:p>
    <w:p w:rsidR="00654C43" w:rsidRPr="007518A3" w:rsidRDefault="00654C43" w:rsidP="00654C43">
      <w:pPr>
        <w:rPr>
          <w:rFonts w:ascii="Calibri" w:hAnsi="Calibri" w:cs="Calibri"/>
          <w:sz w:val="24"/>
          <w:szCs w:val="24"/>
        </w:rPr>
      </w:pPr>
    </w:p>
    <w:p w:rsidR="00654C43" w:rsidRDefault="00654C43" w:rsidP="00654C43">
      <w:pPr>
        <w:rPr>
          <w:rFonts w:ascii="Calibri" w:hAnsi="Calibri" w:cs="Calibri"/>
          <w:spacing w:val="-1"/>
          <w:sz w:val="24"/>
          <w:szCs w:val="24"/>
        </w:rPr>
      </w:pPr>
      <w:r>
        <w:rPr>
          <w:rFonts w:ascii="Calibri" w:hAnsi="Calibri" w:cs="Calibri"/>
          <w:spacing w:val="-1"/>
          <w:sz w:val="24"/>
          <w:szCs w:val="24"/>
        </w:rPr>
        <w:t>M E M O R A N D U M</w:t>
      </w:r>
    </w:p>
    <w:p w:rsidR="00654C43" w:rsidRDefault="00654C43" w:rsidP="00654C43">
      <w:pPr>
        <w:rPr>
          <w:rFonts w:ascii="Calibri" w:hAnsi="Calibri" w:cs="Calibri"/>
          <w:spacing w:val="-1"/>
          <w:sz w:val="24"/>
          <w:szCs w:val="24"/>
        </w:rPr>
      </w:pPr>
    </w:p>
    <w:p w:rsidR="00654C43" w:rsidRDefault="00654C43" w:rsidP="00654C43">
      <w:pPr>
        <w:rPr>
          <w:rFonts w:ascii="Calibri" w:hAnsi="Calibri" w:cs="Calibri"/>
          <w:sz w:val="24"/>
          <w:szCs w:val="24"/>
        </w:rPr>
      </w:pPr>
      <w:r>
        <w:rPr>
          <w:rFonts w:ascii="Calibri" w:hAnsi="Calibri" w:cs="Calibri"/>
          <w:spacing w:val="-1"/>
          <w:sz w:val="24"/>
          <w:szCs w:val="24"/>
        </w:rPr>
        <w:t>TO:</w:t>
      </w:r>
      <w:r>
        <w:rPr>
          <w:rFonts w:ascii="Calibri" w:hAnsi="Calibri" w:cs="Calibri"/>
          <w:spacing w:val="-1"/>
          <w:sz w:val="24"/>
          <w:szCs w:val="24"/>
        </w:rPr>
        <w:tab/>
      </w:r>
      <w:r>
        <w:rPr>
          <w:rFonts w:ascii="Calibri" w:hAnsi="Calibri" w:cs="Calibri"/>
          <w:spacing w:val="-1"/>
          <w:sz w:val="24"/>
          <w:szCs w:val="24"/>
        </w:rPr>
        <w:tab/>
      </w:r>
      <w:r w:rsidRPr="007518A3">
        <w:rPr>
          <w:rFonts w:ascii="Calibri" w:hAnsi="Calibri" w:cs="Calibri"/>
          <w:spacing w:val="-1"/>
          <w:sz w:val="24"/>
          <w:szCs w:val="24"/>
        </w:rPr>
        <w:t>Dr</w:t>
      </w:r>
      <w:r w:rsidRPr="007518A3">
        <w:rPr>
          <w:rFonts w:ascii="Calibri" w:hAnsi="Calibri" w:cs="Calibri"/>
          <w:sz w:val="24"/>
          <w:szCs w:val="24"/>
        </w:rPr>
        <w:t>.</w:t>
      </w:r>
      <w:r>
        <w:rPr>
          <w:rFonts w:ascii="Calibri" w:hAnsi="Calibri" w:cs="Calibri"/>
          <w:sz w:val="24"/>
          <w:szCs w:val="24"/>
        </w:rPr>
        <w:t xml:space="preserve"> Ethlyn Williams, </w:t>
      </w:r>
      <w:r w:rsidRPr="007518A3">
        <w:rPr>
          <w:rFonts w:ascii="Calibri" w:hAnsi="Calibri" w:cs="Calibri"/>
          <w:sz w:val="24"/>
          <w:szCs w:val="24"/>
        </w:rPr>
        <w:t>Ch</w:t>
      </w:r>
      <w:r w:rsidRPr="007518A3">
        <w:rPr>
          <w:rFonts w:ascii="Calibri" w:hAnsi="Calibri" w:cs="Calibri"/>
          <w:spacing w:val="-1"/>
          <w:sz w:val="24"/>
          <w:szCs w:val="24"/>
        </w:rPr>
        <w:t>a</w:t>
      </w:r>
      <w:r w:rsidRPr="007518A3">
        <w:rPr>
          <w:rFonts w:ascii="Calibri" w:hAnsi="Calibri" w:cs="Calibri"/>
          <w:sz w:val="24"/>
          <w:szCs w:val="24"/>
        </w:rPr>
        <w:t>ir</w:t>
      </w:r>
    </w:p>
    <w:p w:rsidR="00654C43" w:rsidRPr="007518A3" w:rsidRDefault="00654C43" w:rsidP="00654C43">
      <w:pPr>
        <w:ind w:left="720" w:firstLine="720"/>
        <w:rPr>
          <w:rFonts w:ascii="Calibri" w:hAnsi="Calibri" w:cs="Calibri"/>
          <w:sz w:val="24"/>
          <w:szCs w:val="24"/>
        </w:rPr>
      </w:pPr>
      <w:r>
        <w:rPr>
          <w:rFonts w:ascii="Calibri" w:hAnsi="Calibri" w:cs="Calibri"/>
          <w:sz w:val="24"/>
          <w:szCs w:val="24"/>
        </w:rPr>
        <w:t>COB UG Council</w:t>
      </w:r>
    </w:p>
    <w:p w:rsidR="00654C43" w:rsidRDefault="00654C43" w:rsidP="00654C43">
      <w:pPr>
        <w:rPr>
          <w:rFonts w:ascii="Calibri" w:hAnsi="Calibri" w:cs="Calibri"/>
          <w:spacing w:val="-1"/>
          <w:sz w:val="24"/>
          <w:szCs w:val="24"/>
        </w:rPr>
      </w:pPr>
    </w:p>
    <w:p w:rsidR="00654C43" w:rsidRDefault="00654C43" w:rsidP="00654C43">
      <w:pPr>
        <w:rPr>
          <w:rFonts w:ascii="Calibri" w:hAnsi="Calibri" w:cs="Calibri"/>
          <w:spacing w:val="-1"/>
          <w:sz w:val="24"/>
          <w:szCs w:val="24"/>
        </w:rPr>
      </w:pPr>
      <w:r>
        <w:rPr>
          <w:rFonts w:ascii="Calibri" w:hAnsi="Calibri" w:cs="Calibri"/>
          <w:spacing w:val="-1"/>
          <w:sz w:val="24"/>
          <w:szCs w:val="24"/>
        </w:rPr>
        <w:t>FROM:</w:t>
      </w:r>
      <w:r>
        <w:rPr>
          <w:rFonts w:ascii="Calibri" w:hAnsi="Calibri" w:cs="Calibri"/>
          <w:spacing w:val="-1"/>
          <w:sz w:val="24"/>
          <w:szCs w:val="24"/>
        </w:rPr>
        <w:tab/>
      </w:r>
      <w:r>
        <w:rPr>
          <w:rFonts w:ascii="Calibri" w:hAnsi="Calibri" w:cs="Calibri"/>
          <w:spacing w:val="-1"/>
          <w:sz w:val="24"/>
          <w:szCs w:val="24"/>
        </w:rPr>
        <w:tab/>
        <w:t>Dr. George Young, Associate Professor</w:t>
      </w:r>
    </w:p>
    <w:p w:rsidR="00654C43" w:rsidRDefault="00654C43" w:rsidP="00654C43">
      <w:pPr>
        <w:rPr>
          <w:rFonts w:ascii="Calibri" w:hAnsi="Calibri" w:cs="Calibri"/>
          <w:spacing w:val="-1"/>
          <w:sz w:val="24"/>
          <w:szCs w:val="24"/>
        </w:rPr>
      </w:pPr>
      <w:r>
        <w:rPr>
          <w:rFonts w:ascii="Calibri" w:hAnsi="Calibri" w:cs="Calibri"/>
          <w:spacing w:val="-1"/>
          <w:sz w:val="24"/>
          <w:szCs w:val="24"/>
        </w:rPr>
        <w:tab/>
      </w:r>
      <w:r>
        <w:rPr>
          <w:rFonts w:ascii="Calibri" w:hAnsi="Calibri" w:cs="Calibri"/>
          <w:spacing w:val="-1"/>
          <w:sz w:val="24"/>
          <w:szCs w:val="24"/>
        </w:rPr>
        <w:tab/>
        <w:t>School of Accounting</w:t>
      </w:r>
    </w:p>
    <w:p w:rsidR="00654C43" w:rsidRDefault="00654C43" w:rsidP="00654C43">
      <w:pPr>
        <w:rPr>
          <w:rFonts w:ascii="Calibri" w:hAnsi="Calibri" w:cs="Calibri"/>
          <w:spacing w:val="-1"/>
          <w:sz w:val="24"/>
          <w:szCs w:val="24"/>
        </w:rPr>
      </w:pPr>
    </w:p>
    <w:p w:rsidR="00654C43" w:rsidRDefault="00654C43" w:rsidP="00654C43">
      <w:pPr>
        <w:rPr>
          <w:rFonts w:ascii="Calibri" w:hAnsi="Calibri" w:cs="Calibri"/>
          <w:sz w:val="24"/>
          <w:szCs w:val="24"/>
        </w:rPr>
      </w:pPr>
      <w:r w:rsidRPr="007518A3">
        <w:rPr>
          <w:rFonts w:ascii="Calibri" w:hAnsi="Calibri" w:cs="Calibri"/>
          <w:sz w:val="24"/>
          <w:szCs w:val="24"/>
        </w:rPr>
        <w:t>C</w:t>
      </w:r>
      <w:r w:rsidRPr="007518A3">
        <w:rPr>
          <w:rFonts w:ascii="Calibri" w:hAnsi="Calibri" w:cs="Calibri"/>
          <w:spacing w:val="-1"/>
          <w:sz w:val="24"/>
          <w:szCs w:val="24"/>
        </w:rPr>
        <w:t>c</w:t>
      </w:r>
      <w:r w:rsidRPr="007518A3">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r>
      <w:r w:rsidRPr="007518A3">
        <w:rPr>
          <w:rFonts w:ascii="Calibri" w:hAnsi="Calibri" w:cs="Calibri"/>
          <w:spacing w:val="-1"/>
          <w:sz w:val="24"/>
          <w:szCs w:val="24"/>
        </w:rPr>
        <w:t>Dr</w:t>
      </w:r>
      <w:r w:rsidRPr="007518A3">
        <w:rPr>
          <w:rFonts w:ascii="Calibri" w:hAnsi="Calibri" w:cs="Calibri"/>
          <w:sz w:val="24"/>
          <w:szCs w:val="24"/>
        </w:rPr>
        <w:t xml:space="preserve">. </w:t>
      </w:r>
      <w:r>
        <w:rPr>
          <w:rFonts w:ascii="Calibri" w:hAnsi="Calibri" w:cs="Calibri"/>
          <w:sz w:val="24"/>
          <w:szCs w:val="24"/>
        </w:rPr>
        <w:t>Kim Dunn, Director</w:t>
      </w:r>
    </w:p>
    <w:p w:rsidR="00654C43" w:rsidRPr="007518A3" w:rsidRDefault="00654C43" w:rsidP="00654C43">
      <w:pPr>
        <w:rPr>
          <w:rFonts w:ascii="Calibri" w:hAnsi="Calibri" w:cs="Calibri"/>
          <w:sz w:val="24"/>
          <w:szCs w:val="24"/>
        </w:rPr>
      </w:pPr>
      <w:r>
        <w:rPr>
          <w:rFonts w:ascii="Calibri" w:hAnsi="Calibri" w:cs="Calibri"/>
          <w:sz w:val="24"/>
          <w:szCs w:val="24"/>
        </w:rPr>
        <w:tab/>
      </w:r>
      <w:r>
        <w:rPr>
          <w:rFonts w:ascii="Calibri" w:hAnsi="Calibri" w:cs="Calibri"/>
          <w:sz w:val="24"/>
          <w:szCs w:val="24"/>
        </w:rPr>
        <w:tab/>
        <w:t>School of Accounting</w:t>
      </w:r>
    </w:p>
    <w:p w:rsidR="00654C43" w:rsidRPr="007518A3" w:rsidRDefault="00654C43" w:rsidP="00654C43">
      <w:pPr>
        <w:rPr>
          <w:rFonts w:ascii="Calibri" w:hAnsi="Calibri" w:cs="Calibri"/>
          <w:sz w:val="24"/>
          <w:szCs w:val="24"/>
        </w:rPr>
      </w:pPr>
    </w:p>
    <w:p w:rsidR="00654C43" w:rsidRDefault="00654C43" w:rsidP="00434B6C">
      <w:pPr>
        <w:ind w:left="1440" w:hanging="1440"/>
        <w:rPr>
          <w:rFonts w:ascii="Calibri" w:hAnsi="Calibri" w:cs="Calibri"/>
          <w:sz w:val="24"/>
          <w:szCs w:val="24"/>
        </w:rPr>
      </w:pPr>
      <w:r>
        <w:rPr>
          <w:rFonts w:ascii="Calibri" w:hAnsi="Calibri" w:cs="Calibri"/>
          <w:sz w:val="24"/>
          <w:szCs w:val="24"/>
        </w:rPr>
        <w:t>SUBJECT</w:t>
      </w:r>
      <w:r w:rsidRPr="007518A3">
        <w:rPr>
          <w:rFonts w:ascii="Calibri" w:hAnsi="Calibri" w:cs="Calibri"/>
          <w:sz w:val="24"/>
          <w:szCs w:val="24"/>
        </w:rPr>
        <w:t xml:space="preserve">: </w:t>
      </w:r>
      <w:r>
        <w:rPr>
          <w:rFonts w:ascii="Calibri" w:hAnsi="Calibri" w:cs="Calibri"/>
          <w:sz w:val="24"/>
          <w:szCs w:val="24"/>
        </w:rPr>
        <w:tab/>
      </w:r>
      <w:r w:rsidRPr="007518A3">
        <w:rPr>
          <w:rFonts w:ascii="Calibri" w:hAnsi="Calibri" w:cs="Calibri"/>
          <w:sz w:val="24"/>
          <w:szCs w:val="24"/>
        </w:rPr>
        <w:t>Ch</w:t>
      </w:r>
      <w:r w:rsidRPr="007518A3">
        <w:rPr>
          <w:rFonts w:ascii="Calibri" w:hAnsi="Calibri" w:cs="Calibri"/>
          <w:spacing w:val="-1"/>
          <w:sz w:val="24"/>
          <w:szCs w:val="24"/>
        </w:rPr>
        <w:t>a</w:t>
      </w:r>
      <w:r w:rsidRPr="007518A3">
        <w:rPr>
          <w:rFonts w:ascii="Calibri" w:hAnsi="Calibri" w:cs="Calibri"/>
          <w:sz w:val="24"/>
          <w:szCs w:val="24"/>
        </w:rPr>
        <w:t>n</w:t>
      </w:r>
      <w:r w:rsidRPr="007518A3">
        <w:rPr>
          <w:rFonts w:ascii="Calibri" w:hAnsi="Calibri" w:cs="Calibri"/>
          <w:spacing w:val="-3"/>
          <w:sz w:val="24"/>
          <w:szCs w:val="24"/>
        </w:rPr>
        <w:t>g</w:t>
      </w:r>
      <w:r w:rsidRPr="007518A3">
        <w:rPr>
          <w:rFonts w:ascii="Calibri" w:hAnsi="Calibri" w:cs="Calibri"/>
          <w:spacing w:val="-1"/>
          <w:sz w:val="24"/>
          <w:szCs w:val="24"/>
        </w:rPr>
        <w:t>e</w:t>
      </w:r>
      <w:r w:rsidR="00434B6C">
        <w:rPr>
          <w:rFonts w:ascii="Calibri" w:hAnsi="Calibri" w:cs="Calibri"/>
          <w:sz w:val="24"/>
          <w:szCs w:val="24"/>
        </w:rPr>
        <w:t xml:space="preserve"> the number of required classes for the </w:t>
      </w:r>
      <w:r w:rsidR="006838E2" w:rsidRPr="00434B6C">
        <w:rPr>
          <w:rFonts w:ascii="Calibri" w:hAnsi="Calibri" w:cs="Calibri"/>
          <w:b/>
          <w:sz w:val="24"/>
          <w:szCs w:val="24"/>
        </w:rPr>
        <w:t>Undergraduate Degree in Accounting</w:t>
      </w:r>
      <w:r w:rsidR="00434B6C">
        <w:rPr>
          <w:rFonts w:ascii="Calibri" w:hAnsi="Calibri" w:cs="Calibri"/>
          <w:sz w:val="24"/>
          <w:szCs w:val="24"/>
        </w:rPr>
        <w:t xml:space="preserve"> from four to six without increasing the total number of credit hours. </w:t>
      </w:r>
    </w:p>
    <w:p w:rsidR="00434B6C" w:rsidRDefault="00434B6C" w:rsidP="00654C43">
      <w:pPr>
        <w:rPr>
          <w:rFonts w:ascii="Calibri" w:hAnsi="Calibri" w:cs="Calibri"/>
          <w:sz w:val="24"/>
          <w:szCs w:val="24"/>
        </w:rPr>
      </w:pPr>
    </w:p>
    <w:p w:rsidR="00434B6C" w:rsidRDefault="00434B6C" w:rsidP="00654C43">
      <w:pPr>
        <w:rPr>
          <w:rFonts w:ascii="Calibri" w:hAnsi="Calibri" w:cs="Calibri"/>
          <w:sz w:val="24"/>
          <w:szCs w:val="24"/>
        </w:rPr>
      </w:pPr>
    </w:p>
    <w:p w:rsidR="00654C43" w:rsidRDefault="00654C43" w:rsidP="00654C43">
      <w:pPr>
        <w:rPr>
          <w:rFonts w:ascii="Calibri" w:hAnsi="Calibri" w:cs="Calibri"/>
          <w:sz w:val="24"/>
          <w:szCs w:val="24"/>
        </w:rPr>
      </w:pPr>
    </w:p>
    <w:p w:rsidR="00654C43" w:rsidRPr="00434B6C" w:rsidRDefault="00654C43" w:rsidP="00654C43">
      <w:pPr>
        <w:rPr>
          <w:rFonts w:ascii="Calibri" w:hAnsi="Calibri" w:cs="Calibri"/>
          <w:b/>
          <w:bCs/>
          <w:sz w:val="24"/>
          <w:szCs w:val="24"/>
          <w:u w:val="single"/>
        </w:rPr>
      </w:pPr>
      <w:r w:rsidRPr="00434B6C">
        <w:rPr>
          <w:rFonts w:ascii="Calibri" w:hAnsi="Calibri" w:cs="Calibri"/>
          <w:b/>
          <w:sz w:val="24"/>
          <w:szCs w:val="24"/>
          <w:u w:val="single"/>
        </w:rPr>
        <w:t>Su</w:t>
      </w:r>
      <w:r w:rsidRPr="00434B6C">
        <w:rPr>
          <w:rFonts w:ascii="Calibri" w:hAnsi="Calibri" w:cs="Calibri"/>
          <w:b/>
          <w:spacing w:val="-1"/>
          <w:sz w:val="24"/>
          <w:szCs w:val="24"/>
          <w:u w:val="single"/>
        </w:rPr>
        <w:t>m</w:t>
      </w:r>
      <w:r w:rsidRPr="00434B6C">
        <w:rPr>
          <w:rFonts w:ascii="Calibri" w:hAnsi="Calibri" w:cs="Calibri"/>
          <w:b/>
          <w:spacing w:val="-4"/>
          <w:sz w:val="24"/>
          <w:szCs w:val="24"/>
          <w:u w:val="single"/>
        </w:rPr>
        <w:t>m</w:t>
      </w:r>
      <w:r w:rsidRPr="00434B6C">
        <w:rPr>
          <w:rFonts w:ascii="Calibri" w:hAnsi="Calibri" w:cs="Calibri"/>
          <w:b/>
          <w:sz w:val="24"/>
          <w:szCs w:val="24"/>
          <w:u w:val="single"/>
        </w:rPr>
        <w:t>a</w:t>
      </w:r>
      <w:r w:rsidRPr="00434B6C">
        <w:rPr>
          <w:rFonts w:ascii="Calibri" w:hAnsi="Calibri" w:cs="Calibri"/>
          <w:b/>
          <w:spacing w:val="-1"/>
          <w:sz w:val="24"/>
          <w:szCs w:val="24"/>
          <w:u w:val="single"/>
        </w:rPr>
        <w:t>r</w:t>
      </w:r>
      <w:r w:rsidRPr="00434B6C">
        <w:rPr>
          <w:rFonts w:ascii="Calibri" w:hAnsi="Calibri" w:cs="Calibri"/>
          <w:b/>
          <w:sz w:val="24"/>
          <w:szCs w:val="24"/>
          <w:u w:val="single"/>
        </w:rPr>
        <w:t>y of</w:t>
      </w:r>
      <w:r w:rsidRPr="00434B6C">
        <w:rPr>
          <w:rFonts w:ascii="Calibri" w:hAnsi="Calibri" w:cs="Calibri"/>
          <w:b/>
          <w:spacing w:val="4"/>
          <w:sz w:val="24"/>
          <w:szCs w:val="24"/>
          <w:u w:val="single"/>
        </w:rPr>
        <w:t xml:space="preserve"> </w:t>
      </w:r>
      <w:r w:rsidRPr="00434B6C">
        <w:rPr>
          <w:rFonts w:ascii="Calibri" w:hAnsi="Calibri" w:cs="Calibri"/>
          <w:b/>
          <w:spacing w:val="-3"/>
          <w:sz w:val="24"/>
          <w:szCs w:val="24"/>
          <w:u w:val="single"/>
        </w:rPr>
        <w:t>P</w:t>
      </w:r>
      <w:r w:rsidRPr="00434B6C">
        <w:rPr>
          <w:rFonts w:ascii="Calibri" w:hAnsi="Calibri" w:cs="Calibri"/>
          <w:b/>
          <w:spacing w:val="-1"/>
          <w:sz w:val="24"/>
          <w:szCs w:val="24"/>
          <w:u w:val="single"/>
        </w:rPr>
        <w:t>r</w:t>
      </w:r>
      <w:r w:rsidRPr="00434B6C">
        <w:rPr>
          <w:rFonts w:ascii="Calibri" w:hAnsi="Calibri" w:cs="Calibri"/>
          <w:b/>
          <w:sz w:val="24"/>
          <w:szCs w:val="24"/>
          <w:u w:val="single"/>
        </w:rPr>
        <w:t>opos</w:t>
      </w:r>
      <w:r w:rsidRPr="00434B6C">
        <w:rPr>
          <w:rFonts w:ascii="Calibri" w:hAnsi="Calibri" w:cs="Calibri"/>
          <w:b/>
          <w:spacing w:val="-1"/>
          <w:sz w:val="24"/>
          <w:szCs w:val="24"/>
          <w:u w:val="single"/>
        </w:rPr>
        <w:t>e</w:t>
      </w:r>
      <w:r w:rsidRPr="00434B6C">
        <w:rPr>
          <w:rFonts w:ascii="Calibri" w:hAnsi="Calibri" w:cs="Calibri"/>
          <w:b/>
          <w:sz w:val="24"/>
          <w:szCs w:val="24"/>
          <w:u w:val="single"/>
        </w:rPr>
        <w:t>d</w:t>
      </w:r>
      <w:r w:rsidRPr="00434B6C">
        <w:rPr>
          <w:rFonts w:ascii="Calibri" w:hAnsi="Calibri" w:cs="Calibri"/>
          <w:b/>
          <w:spacing w:val="3"/>
          <w:sz w:val="24"/>
          <w:szCs w:val="24"/>
          <w:u w:val="single"/>
        </w:rPr>
        <w:t xml:space="preserve"> </w:t>
      </w:r>
      <w:r w:rsidRPr="00434B6C">
        <w:rPr>
          <w:rFonts w:ascii="Calibri" w:hAnsi="Calibri" w:cs="Calibri"/>
          <w:b/>
          <w:spacing w:val="-1"/>
          <w:sz w:val="24"/>
          <w:szCs w:val="24"/>
          <w:u w:val="single"/>
        </w:rPr>
        <w:t>C</w:t>
      </w:r>
      <w:r w:rsidRPr="00434B6C">
        <w:rPr>
          <w:rFonts w:ascii="Calibri" w:hAnsi="Calibri" w:cs="Calibri"/>
          <w:b/>
          <w:sz w:val="24"/>
          <w:szCs w:val="24"/>
          <w:u w:val="single"/>
        </w:rPr>
        <w:t>hang</w:t>
      </w:r>
      <w:r w:rsidRPr="00434B6C">
        <w:rPr>
          <w:rFonts w:ascii="Calibri" w:hAnsi="Calibri" w:cs="Calibri"/>
          <w:b/>
          <w:spacing w:val="-1"/>
          <w:sz w:val="24"/>
          <w:szCs w:val="24"/>
          <w:u w:val="single"/>
        </w:rPr>
        <w:t>e</w:t>
      </w:r>
      <w:r w:rsidRPr="00434B6C">
        <w:rPr>
          <w:rFonts w:ascii="Calibri" w:hAnsi="Calibri" w:cs="Calibri"/>
          <w:b/>
          <w:sz w:val="24"/>
          <w:szCs w:val="24"/>
          <w:u w:val="single"/>
        </w:rPr>
        <w:t>s</w:t>
      </w:r>
    </w:p>
    <w:p w:rsidR="004D4D27" w:rsidRPr="004D4D27" w:rsidRDefault="001A67EA" w:rsidP="00654C43">
      <w:pPr>
        <w:rPr>
          <w:rFonts w:ascii="Calibri" w:hAnsi="Calibri" w:cs="Calibri"/>
          <w:b/>
          <w:sz w:val="24"/>
          <w:szCs w:val="24"/>
        </w:rPr>
      </w:pPr>
      <w:r>
        <w:rPr>
          <w:rFonts w:ascii="Calibri" w:hAnsi="Calibri" w:cs="Calibri"/>
          <w:sz w:val="24"/>
          <w:szCs w:val="24"/>
        </w:rPr>
        <w:t xml:space="preserve">Currently accounting majors are required to satisfactorily complete 24 hours of upper-division ACG/TAX coursework. </w:t>
      </w:r>
      <w:r w:rsidR="004D4D27">
        <w:rPr>
          <w:rFonts w:ascii="Calibri" w:hAnsi="Calibri" w:cs="Calibri"/>
          <w:sz w:val="24"/>
          <w:szCs w:val="24"/>
        </w:rPr>
        <w:t xml:space="preserve"> </w:t>
      </w:r>
      <w:r w:rsidR="00434B6C">
        <w:rPr>
          <w:rFonts w:ascii="Calibri" w:hAnsi="Calibri" w:cs="Calibri"/>
          <w:sz w:val="24"/>
          <w:szCs w:val="24"/>
        </w:rPr>
        <w:t>Currently,</w:t>
      </w:r>
      <w:r w:rsidR="004D4D27">
        <w:rPr>
          <w:rFonts w:ascii="Calibri" w:hAnsi="Calibri" w:cs="Calibri"/>
          <w:sz w:val="24"/>
          <w:szCs w:val="24"/>
        </w:rPr>
        <w:t xml:space="preserve"> 12 hours (4 classes) are specified and 12 hours (4 classes) are upper-level ACG/TAX electives.  The School of Accounting faculty recommends that 18 hours (6 classes) are specified and 6 hours (2 classes) are upper-level ACG/TAX electives.  </w:t>
      </w:r>
      <w:r w:rsidR="004D4D27" w:rsidRPr="004D4D27">
        <w:rPr>
          <w:rFonts w:ascii="Calibri" w:hAnsi="Calibri" w:cs="Calibri"/>
          <w:b/>
          <w:sz w:val="24"/>
          <w:szCs w:val="24"/>
        </w:rPr>
        <w:t xml:space="preserve">There are no changes to the total number of credit hours and the required classes are offered with sufficient frequency to avoid graduation delays. </w:t>
      </w:r>
    </w:p>
    <w:p w:rsidR="001A67EA" w:rsidRDefault="001A67EA" w:rsidP="00654C43">
      <w:pPr>
        <w:rPr>
          <w:rFonts w:ascii="Calibri" w:hAnsi="Calibri" w:cs="Calibri"/>
          <w:sz w:val="24"/>
          <w:szCs w:val="24"/>
        </w:rPr>
      </w:pPr>
    </w:p>
    <w:p w:rsidR="004D4D27" w:rsidRPr="00434B6C" w:rsidRDefault="00434B6C" w:rsidP="004D4D27">
      <w:pPr>
        <w:rPr>
          <w:b/>
          <w:u w:val="single"/>
        </w:rPr>
      </w:pPr>
      <w:r>
        <w:rPr>
          <w:b/>
          <w:u w:val="single"/>
        </w:rPr>
        <w:t xml:space="preserve">Required </w:t>
      </w:r>
      <w:r w:rsidR="004D4D27" w:rsidRPr="00434B6C">
        <w:rPr>
          <w:b/>
          <w:u w:val="single"/>
        </w:rPr>
        <w:t>Catalog Changes</w:t>
      </w:r>
    </w:p>
    <w:p w:rsidR="004D4D27" w:rsidRDefault="004D4D27" w:rsidP="004D4D27">
      <w:r>
        <w:t>The current and proposed catalogue presentations are shown below.</w:t>
      </w:r>
    </w:p>
    <w:p w:rsidR="004D4D27" w:rsidRPr="001801CC" w:rsidRDefault="004D4D27" w:rsidP="004D4D27">
      <w:pPr>
        <w:spacing w:before="100" w:beforeAutospacing="1" w:after="100" w:afterAutospacing="1"/>
        <w:rPr>
          <w:rFonts w:eastAsia="Times New Roman" w:cs="Times New Roman"/>
          <w:b/>
          <w:sz w:val="24"/>
          <w:szCs w:val="24"/>
        </w:rPr>
      </w:pPr>
      <w:r w:rsidRPr="001801CC">
        <w:rPr>
          <w:rFonts w:eastAsia="Times New Roman" w:cs="Times New Roman"/>
          <w:b/>
          <w:sz w:val="24"/>
          <w:szCs w:val="24"/>
        </w:rPr>
        <w:t>CURRENT:</w:t>
      </w:r>
    </w:p>
    <w:p w:rsidR="004D4D27" w:rsidRPr="001801CC" w:rsidRDefault="004D4D27" w:rsidP="004D4D27">
      <w:pPr>
        <w:spacing w:before="100" w:beforeAutospacing="1" w:after="100" w:afterAutospacing="1"/>
        <w:rPr>
          <w:rFonts w:eastAsia="Times New Roman" w:cs="Times New Roman"/>
          <w:sz w:val="24"/>
          <w:szCs w:val="24"/>
        </w:rPr>
      </w:pPr>
      <w:r w:rsidRPr="00291F0F">
        <w:rPr>
          <w:rFonts w:eastAsia="Times New Roman" w:cs="Times New Roman"/>
          <w:b/>
          <w:sz w:val="24"/>
          <w:szCs w:val="24"/>
        </w:rPr>
        <w:t>Accounting Major</w:t>
      </w:r>
      <w:r w:rsidRPr="001801CC">
        <w:rPr>
          <w:rFonts w:eastAsia="Times New Roman" w:cs="Times New Roman"/>
          <w:sz w:val="24"/>
          <w:szCs w:val="24"/>
        </w:rPr>
        <w:br/>
      </w:r>
      <w:proofErr w:type="gramStart"/>
      <w:r w:rsidRPr="001801CC">
        <w:rPr>
          <w:rFonts w:eastAsia="Times New Roman" w:cs="Times New Roman"/>
          <w:sz w:val="24"/>
          <w:szCs w:val="24"/>
        </w:rPr>
        <w:t>The</w:t>
      </w:r>
      <w:proofErr w:type="gramEnd"/>
      <w:r w:rsidRPr="001801CC">
        <w:rPr>
          <w:rFonts w:eastAsia="Times New Roman" w:cs="Times New Roman"/>
          <w:sz w:val="24"/>
          <w:szCs w:val="24"/>
        </w:rPr>
        <w:t xml:space="preserve"> undergraduate Accounting student is required to take eight upper-level accounting courses, including the major core courses below and accounting electives for a total of 24 credits of upper-level accounting.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899"/>
        <w:gridCol w:w="1371"/>
        <w:gridCol w:w="715"/>
      </w:tblGrid>
      <w:tr w:rsidR="004D4D27" w:rsidRPr="001801CC" w:rsidTr="00AA080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Other Required Course</w:t>
            </w:r>
          </w:p>
        </w:tc>
      </w:tr>
      <w:tr w:rsidR="004D4D27" w:rsidRPr="001801CC" w:rsidTr="00AA080B">
        <w:trPr>
          <w:tblCellSpacing w:w="15" w:type="dxa"/>
        </w:trPr>
        <w:tc>
          <w:tcPr>
            <w:tcW w:w="3795" w:type="dxa"/>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Business Law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BUL 4422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3</w:t>
            </w:r>
          </w:p>
        </w:tc>
      </w:tr>
      <w:tr w:rsidR="004D4D27" w:rsidRPr="001801CC" w:rsidTr="00AA080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b/>
                <w:sz w:val="24"/>
                <w:szCs w:val="24"/>
              </w:rPr>
            </w:pPr>
            <w:r w:rsidRPr="001801CC">
              <w:rPr>
                <w:rFonts w:eastAsia="Times New Roman" w:cs="Times New Roman"/>
                <w:b/>
                <w:sz w:val="24"/>
                <w:szCs w:val="24"/>
              </w:rPr>
              <w:t>Core Courses</w:t>
            </w:r>
          </w:p>
        </w:tc>
      </w:tr>
      <w:tr w:rsidR="004D4D27" w:rsidRPr="001801CC" w:rsidTr="00AA080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Intermediate Theory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ACG 3131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3</w:t>
            </w:r>
          </w:p>
        </w:tc>
      </w:tr>
      <w:tr w:rsidR="004D4D27" w:rsidRPr="001801CC" w:rsidTr="00AA080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 xml:space="preserve">Cost Accounting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ACG 3341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3</w:t>
            </w:r>
          </w:p>
        </w:tc>
      </w:tr>
      <w:tr w:rsidR="004D4D27" w:rsidRPr="001801CC" w:rsidTr="00AA080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Accounting Information Systems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ACG 4401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3</w:t>
            </w:r>
          </w:p>
        </w:tc>
      </w:tr>
      <w:tr w:rsidR="004D4D27" w:rsidRPr="001801CC" w:rsidTr="00AA080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lastRenderedPageBreak/>
              <w:t>Federal Taxation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TAX 4001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3</w:t>
            </w:r>
          </w:p>
        </w:tc>
      </w:tr>
    </w:tbl>
    <w:p w:rsidR="004D4D27" w:rsidRPr="001801CC" w:rsidRDefault="004D4D27" w:rsidP="004D4D27">
      <w:pPr>
        <w:spacing w:before="100" w:beforeAutospacing="1" w:after="100" w:afterAutospacing="1"/>
        <w:rPr>
          <w:rFonts w:eastAsia="Times New Roman" w:cs="Times New Roman"/>
          <w:b/>
          <w:sz w:val="24"/>
          <w:szCs w:val="24"/>
        </w:rPr>
      </w:pPr>
      <w:r w:rsidRPr="001801CC">
        <w:rPr>
          <w:rFonts w:eastAsia="Times New Roman" w:cs="Times New Roman"/>
          <w:b/>
          <w:sz w:val="24"/>
          <w:szCs w:val="24"/>
        </w:rPr>
        <w:t>PROPOSED:</w:t>
      </w:r>
    </w:p>
    <w:p w:rsidR="004D4D27" w:rsidRPr="001801CC" w:rsidRDefault="004D4D27" w:rsidP="004D4D27">
      <w:pPr>
        <w:spacing w:before="100" w:beforeAutospacing="1" w:after="100" w:afterAutospacing="1"/>
        <w:rPr>
          <w:rFonts w:eastAsia="Times New Roman" w:cs="Times New Roman"/>
          <w:sz w:val="24"/>
          <w:szCs w:val="24"/>
        </w:rPr>
      </w:pPr>
      <w:r w:rsidRPr="00291F0F">
        <w:rPr>
          <w:rFonts w:eastAsia="Times New Roman" w:cs="Times New Roman"/>
          <w:b/>
          <w:sz w:val="24"/>
          <w:szCs w:val="24"/>
        </w:rPr>
        <w:t>Accounting Major</w:t>
      </w:r>
      <w:r w:rsidRPr="001801CC">
        <w:rPr>
          <w:rFonts w:eastAsia="Times New Roman" w:cs="Times New Roman"/>
          <w:sz w:val="24"/>
          <w:szCs w:val="24"/>
        </w:rPr>
        <w:br/>
      </w:r>
      <w:proofErr w:type="gramStart"/>
      <w:r w:rsidRPr="001801CC">
        <w:rPr>
          <w:rFonts w:eastAsia="Times New Roman" w:cs="Times New Roman"/>
          <w:sz w:val="24"/>
          <w:szCs w:val="24"/>
        </w:rPr>
        <w:t>The</w:t>
      </w:r>
      <w:proofErr w:type="gramEnd"/>
      <w:r w:rsidRPr="001801CC">
        <w:rPr>
          <w:rFonts w:eastAsia="Times New Roman" w:cs="Times New Roman"/>
          <w:sz w:val="24"/>
          <w:szCs w:val="24"/>
        </w:rPr>
        <w:t xml:space="preserve"> undergraduate Accounting student is required to take eight upper-level accounting courses, including the major core courses below and accounting electives for a total of 24 credits of upper-level accounting.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899"/>
        <w:gridCol w:w="1371"/>
        <w:gridCol w:w="715"/>
      </w:tblGrid>
      <w:tr w:rsidR="004D4D27" w:rsidRPr="001801CC" w:rsidTr="00AA080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Other Required Course</w:t>
            </w:r>
          </w:p>
        </w:tc>
      </w:tr>
      <w:tr w:rsidR="004D4D27" w:rsidRPr="001801CC" w:rsidTr="00AA080B">
        <w:trPr>
          <w:tblCellSpacing w:w="15" w:type="dxa"/>
        </w:trPr>
        <w:tc>
          <w:tcPr>
            <w:tcW w:w="3854" w:type="dxa"/>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Business Law 2</w:t>
            </w:r>
          </w:p>
        </w:tc>
        <w:tc>
          <w:tcPr>
            <w:tcW w:w="1341" w:type="dxa"/>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BUL 4422</w:t>
            </w:r>
          </w:p>
        </w:tc>
        <w:tc>
          <w:tcPr>
            <w:tcW w:w="670" w:type="dxa"/>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3</w:t>
            </w:r>
          </w:p>
        </w:tc>
      </w:tr>
      <w:tr w:rsidR="004D4D27" w:rsidRPr="001801CC" w:rsidTr="00AA080B">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b/>
                <w:sz w:val="24"/>
                <w:szCs w:val="24"/>
              </w:rPr>
            </w:pPr>
            <w:r w:rsidRPr="001801CC">
              <w:rPr>
                <w:rFonts w:eastAsia="Times New Roman" w:cs="Times New Roman"/>
                <w:b/>
                <w:sz w:val="24"/>
                <w:szCs w:val="24"/>
              </w:rPr>
              <w:t>Core Courses</w:t>
            </w:r>
          </w:p>
        </w:tc>
      </w:tr>
      <w:tr w:rsidR="004D4D27" w:rsidRPr="001801CC" w:rsidTr="00AA080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Intermediate Theory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ACG 3131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3</w:t>
            </w:r>
          </w:p>
        </w:tc>
      </w:tr>
      <w:tr w:rsidR="004D4D27" w:rsidRPr="001801CC" w:rsidTr="00AA080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4D4D27" w:rsidRPr="001801CC" w:rsidRDefault="004D4D27" w:rsidP="00AA080B">
            <w:pPr>
              <w:rPr>
                <w:rFonts w:eastAsia="Times New Roman" w:cs="Times New Roman"/>
                <w:sz w:val="24"/>
                <w:szCs w:val="24"/>
              </w:rPr>
            </w:pPr>
            <w:r w:rsidRPr="001801CC">
              <w:rPr>
                <w:rFonts w:eastAsia="Times New Roman" w:cs="Times New Roman"/>
                <w:sz w:val="24"/>
                <w:szCs w:val="24"/>
                <w:highlight w:val="yellow"/>
              </w:rPr>
              <w:t>Intermediate Theory 2</w:t>
            </w:r>
          </w:p>
        </w:tc>
        <w:tc>
          <w:tcPr>
            <w:tcW w:w="0" w:type="auto"/>
            <w:tcBorders>
              <w:top w:val="outset" w:sz="6" w:space="0" w:color="0000FF"/>
              <w:left w:val="outset" w:sz="6" w:space="0" w:color="0000FF"/>
              <w:bottom w:val="outset" w:sz="6" w:space="0" w:color="0000FF"/>
              <w:right w:val="outset" w:sz="6" w:space="0" w:color="0000FF"/>
            </w:tcBorders>
            <w:vAlign w:val="center"/>
          </w:tcPr>
          <w:p w:rsidR="004D4D27" w:rsidRPr="001801CC" w:rsidRDefault="004D4D27" w:rsidP="00AA080B">
            <w:pPr>
              <w:rPr>
                <w:rFonts w:eastAsia="Times New Roman" w:cs="Times New Roman"/>
                <w:sz w:val="24"/>
                <w:szCs w:val="24"/>
              </w:rPr>
            </w:pPr>
            <w:r w:rsidRPr="001801CC">
              <w:rPr>
                <w:rFonts w:eastAsia="Times New Roman" w:cs="Times New Roman"/>
                <w:sz w:val="24"/>
                <w:szCs w:val="24"/>
                <w:highlight w:val="yellow"/>
              </w:rPr>
              <w:t>ACG 3141</w:t>
            </w:r>
          </w:p>
        </w:tc>
        <w:tc>
          <w:tcPr>
            <w:tcW w:w="0" w:type="auto"/>
            <w:tcBorders>
              <w:top w:val="outset" w:sz="6" w:space="0" w:color="0000FF"/>
              <w:left w:val="outset" w:sz="6" w:space="0" w:color="0000FF"/>
              <w:bottom w:val="outset" w:sz="6" w:space="0" w:color="0000FF"/>
              <w:right w:val="outset" w:sz="6" w:space="0" w:color="0000FF"/>
            </w:tcBorders>
            <w:vAlign w:val="center"/>
          </w:tcPr>
          <w:p w:rsidR="004D4D27" w:rsidRPr="001801CC" w:rsidRDefault="004D4D27" w:rsidP="00AA080B">
            <w:pPr>
              <w:rPr>
                <w:rFonts w:eastAsia="Times New Roman" w:cs="Times New Roman"/>
                <w:sz w:val="24"/>
                <w:szCs w:val="24"/>
              </w:rPr>
            </w:pPr>
            <w:r w:rsidRPr="001801CC">
              <w:rPr>
                <w:rFonts w:eastAsia="Times New Roman" w:cs="Times New Roman"/>
                <w:sz w:val="24"/>
                <w:szCs w:val="24"/>
                <w:highlight w:val="yellow"/>
              </w:rPr>
              <w:t>3</w:t>
            </w:r>
          </w:p>
        </w:tc>
      </w:tr>
      <w:tr w:rsidR="004D4D27" w:rsidRPr="001801CC" w:rsidTr="00AA080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 xml:space="preserve">Cost Accounting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ACG 3341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3</w:t>
            </w:r>
          </w:p>
        </w:tc>
      </w:tr>
      <w:tr w:rsidR="004D4D27" w:rsidRPr="001801CC" w:rsidTr="00AA080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Accounting Information Systems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ACG 4401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3</w:t>
            </w:r>
          </w:p>
        </w:tc>
      </w:tr>
      <w:tr w:rsidR="004D4D27" w:rsidRPr="001801CC" w:rsidTr="00AA080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Federal Taxation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TAX 4001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4D27" w:rsidRPr="001801CC" w:rsidRDefault="004D4D27" w:rsidP="00AA080B">
            <w:pPr>
              <w:rPr>
                <w:rFonts w:eastAsia="Times New Roman" w:cs="Times New Roman"/>
                <w:sz w:val="24"/>
                <w:szCs w:val="24"/>
              </w:rPr>
            </w:pPr>
            <w:r w:rsidRPr="001801CC">
              <w:rPr>
                <w:rFonts w:eastAsia="Times New Roman" w:cs="Times New Roman"/>
                <w:sz w:val="24"/>
                <w:szCs w:val="24"/>
              </w:rPr>
              <w:t>3</w:t>
            </w:r>
          </w:p>
        </w:tc>
      </w:tr>
      <w:tr w:rsidR="004D4D27" w:rsidRPr="001801CC" w:rsidTr="00AA080B">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4D4D27" w:rsidRPr="001801CC" w:rsidRDefault="004D4D27" w:rsidP="00AA080B">
            <w:pPr>
              <w:rPr>
                <w:rFonts w:eastAsia="Times New Roman" w:cs="Times New Roman"/>
                <w:sz w:val="24"/>
                <w:szCs w:val="24"/>
                <w:highlight w:val="yellow"/>
              </w:rPr>
            </w:pPr>
            <w:r w:rsidRPr="001801CC">
              <w:rPr>
                <w:rFonts w:eastAsia="Times New Roman" w:cs="Times New Roman"/>
                <w:sz w:val="24"/>
                <w:szCs w:val="24"/>
                <w:highlight w:val="yellow"/>
              </w:rPr>
              <w:t>Auditing &amp; Assurance Services</w:t>
            </w:r>
          </w:p>
        </w:tc>
        <w:tc>
          <w:tcPr>
            <w:tcW w:w="0" w:type="auto"/>
            <w:tcBorders>
              <w:top w:val="outset" w:sz="6" w:space="0" w:color="0000FF"/>
              <w:left w:val="outset" w:sz="6" w:space="0" w:color="0000FF"/>
              <w:bottom w:val="outset" w:sz="6" w:space="0" w:color="0000FF"/>
              <w:right w:val="outset" w:sz="6" w:space="0" w:color="0000FF"/>
            </w:tcBorders>
            <w:vAlign w:val="center"/>
          </w:tcPr>
          <w:p w:rsidR="004D4D27" w:rsidRPr="001801CC" w:rsidRDefault="004D4D27" w:rsidP="00AA080B">
            <w:pPr>
              <w:rPr>
                <w:rFonts w:eastAsia="Times New Roman" w:cs="Times New Roman"/>
                <w:sz w:val="24"/>
                <w:szCs w:val="24"/>
                <w:highlight w:val="yellow"/>
              </w:rPr>
            </w:pPr>
            <w:r w:rsidRPr="001801CC">
              <w:rPr>
                <w:rFonts w:eastAsia="Times New Roman" w:cs="Times New Roman"/>
                <w:sz w:val="24"/>
                <w:szCs w:val="24"/>
                <w:highlight w:val="yellow"/>
              </w:rPr>
              <w:t>ACG 4651</w:t>
            </w:r>
          </w:p>
        </w:tc>
        <w:tc>
          <w:tcPr>
            <w:tcW w:w="0" w:type="auto"/>
            <w:tcBorders>
              <w:top w:val="outset" w:sz="6" w:space="0" w:color="0000FF"/>
              <w:left w:val="outset" w:sz="6" w:space="0" w:color="0000FF"/>
              <w:bottom w:val="outset" w:sz="6" w:space="0" w:color="0000FF"/>
              <w:right w:val="outset" w:sz="6" w:space="0" w:color="0000FF"/>
            </w:tcBorders>
            <w:vAlign w:val="center"/>
          </w:tcPr>
          <w:p w:rsidR="004D4D27" w:rsidRPr="001801CC" w:rsidRDefault="004D4D27" w:rsidP="00AA080B">
            <w:pPr>
              <w:rPr>
                <w:rFonts w:eastAsia="Times New Roman" w:cs="Times New Roman"/>
                <w:sz w:val="24"/>
                <w:szCs w:val="24"/>
              </w:rPr>
            </w:pPr>
            <w:r w:rsidRPr="001801CC">
              <w:rPr>
                <w:rFonts w:eastAsia="Times New Roman" w:cs="Times New Roman"/>
                <w:sz w:val="24"/>
                <w:szCs w:val="24"/>
                <w:highlight w:val="yellow"/>
              </w:rPr>
              <w:t>3</w:t>
            </w:r>
          </w:p>
        </w:tc>
      </w:tr>
    </w:tbl>
    <w:p w:rsidR="004D4D27" w:rsidRPr="001801CC" w:rsidRDefault="004D4D27" w:rsidP="004D4D27">
      <w:pPr>
        <w:rPr>
          <w:sz w:val="24"/>
          <w:szCs w:val="24"/>
        </w:rPr>
      </w:pPr>
    </w:p>
    <w:p w:rsidR="004D4D27" w:rsidRPr="001801CC" w:rsidRDefault="004D4D27" w:rsidP="004D4D27">
      <w:pPr>
        <w:rPr>
          <w:sz w:val="24"/>
          <w:szCs w:val="24"/>
        </w:rPr>
      </w:pPr>
    </w:p>
    <w:p w:rsidR="004D4D27" w:rsidRPr="00434B6C" w:rsidRDefault="004D4D27" w:rsidP="004D4D27">
      <w:pPr>
        <w:rPr>
          <w:b/>
          <w:sz w:val="24"/>
          <w:szCs w:val="24"/>
          <w:u w:val="single"/>
        </w:rPr>
      </w:pPr>
      <w:r w:rsidRPr="00434B6C">
        <w:rPr>
          <w:b/>
          <w:sz w:val="24"/>
          <w:szCs w:val="24"/>
          <w:u w:val="single"/>
        </w:rPr>
        <w:t>Justification for Proposed Changes</w:t>
      </w:r>
    </w:p>
    <w:p w:rsidR="00654C43" w:rsidRDefault="00654C43" w:rsidP="00654C43">
      <w:pPr>
        <w:rPr>
          <w:rFonts w:ascii="Calibri" w:hAnsi="Calibri" w:cs="Calibri"/>
          <w:sz w:val="24"/>
          <w:szCs w:val="24"/>
        </w:rPr>
      </w:pPr>
    </w:p>
    <w:p w:rsidR="00434B6C" w:rsidRDefault="00434B6C" w:rsidP="00654C43">
      <w:pPr>
        <w:rPr>
          <w:rFonts w:ascii="Calibri" w:hAnsi="Calibri" w:cs="Calibri"/>
          <w:sz w:val="24"/>
          <w:szCs w:val="24"/>
        </w:rPr>
      </w:pPr>
    </w:p>
    <w:tbl>
      <w:tblPr>
        <w:tblW w:w="0" w:type="auto"/>
        <w:tblInd w:w="108" w:type="dxa"/>
        <w:tblLayout w:type="fixed"/>
        <w:tblCellMar>
          <w:left w:w="0" w:type="dxa"/>
          <w:right w:w="0" w:type="dxa"/>
        </w:tblCellMar>
        <w:tblLook w:val="04A0"/>
      </w:tblPr>
      <w:tblGrid>
        <w:gridCol w:w="2340"/>
        <w:gridCol w:w="3240"/>
      </w:tblGrid>
      <w:tr w:rsidR="00654C43" w:rsidRPr="00C5649F" w:rsidTr="00F86D20">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4C43" w:rsidRPr="00C5649F" w:rsidRDefault="00654C43" w:rsidP="00F86D20">
            <w:pPr>
              <w:spacing w:line="276" w:lineRule="auto"/>
              <w:rPr>
                <w:rFonts w:ascii="Calibri Light" w:hAnsi="Calibri Light"/>
                <w:sz w:val="24"/>
                <w:szCs w:val="24"/>
              </w:rPr>
            </w:pPr>
            <w:r w:rsidRPr="00C5649F">
              <w:rPr>
                <w:rFonts w:ascii="Calibri Light" w:hAnsi="Calibri Light"/>
                <w:b/>
                <w:bCs/>
                <w:sz w:val="24"/>
                <w:szCs w:val="24"/>
              </w:rPr>
              <w:t>Recommendation</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4C43" w:rsidRPr="00C5649F" w:rsidRDefault="00654C43" w:rsidP="00F86D20">
            <w:pPr>
              <w:spacing w:line="276" w:lineRule="auto"/>
              <w:rPr>
                <w:rFonts w:ascii="Calibri Light" w:hAnsi="Calibri Light"/>
                <w:sz w:val="24"/>
                <w:szCs w:val="24"/>
              </w:rPr>
            </w:pPr>
            <w:r w:rsidRPr="00C5649F">
              <w:rPr>
                <w:rFonts w:ascii="Calibri Light" w:hAnsi="Calibri Light"/>
                <w:b/>
                <w:bCs/>
                <w:sz w:val="24"/>
                <w:szCs w:val="24"/>
              </w:rPr>
              <w:t>Justification</w:t>
            </w:r>
          </w:p>
        </w:tc>
      </w:tr>
      <w:tr w:rsidR="00654C43" w:rsidRPr="00C5649F" w:rsidTr="00F86D20">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4C43" w:rsidRPr="00C5649F" w:rsidRDefault="00654C43" w:rsidP="00F86D20">
            <w:pPr>
              <w:spacing w:line="276" w:lineRule="auto"/>
              <w:rPr>
                <w:rFonts w:ascii="Calibri Light" w:hAnsi="Calibri Light"/>
                <w:sz w:val="24"/>
                <w:szCs w:val="24"/>
              </w:rPr>
            </w:pPr>
            <w:r w:rsidRPr="00C5649F">
              <w:rPr>
                <w:rFonts w:ascii="Calibri Light" w:hAnsi="Calibri Light"/>
                <w:sz w:val="24"/>
                <w:szCs w:val="24"/>
              </w:rPr>
              <w:t>Require Intermediate Theory 2 (ACG 3141) for an undergraduate accounting degree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654C43" w:rsidRPr="00C5649F" w:rsidRDefault="00654C43" w:rsidP="00F86D20">
            <w:pPr>
              <w:spacing w:line="276" w:lineRule="auto"/>
              <w:rPr>
                <w:rFonts w:ascii="Calibri Light" w:hAnsi="Calibri Light"/>
                <w:sz w:val="24"/>
                <w:szCs w:val="24"/>
              </w:rPr>
            </w:pPr>
            <w:r w:rsidRPr="00C5649F">
              <w:rPr>
                <w:rFonts w:ascii="Calibri Light" w:hAnsi="Calibri Light"/>
                <w:sz w:val="24"/>
                <w:szCs w:val="24"/>
              </w:rPr>
              <w:t>Provide students with the accounting knowledge required for professional success  -  Recommendation from Self-Study</w:t>
            </w:r>
          </w:p>
        </w:tc>
      </w:tr>
      <w:tr w:rsidR="00654C43" w:rsidRPr="00C5649F" w:rsidTr="00F86D20">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4C43" w:rsidRPr="00C5649F" w:rsidRDefault="00654C43" w:rsidP="00F86D20">
            <w:pPr>
              <w:spacing w:line="276" w:lineRule="auto"/>
              <w:rPr>
                <w:rFonts w:ascii="Calibri Light" w:hAnsi="Calibri Light"/>
                <w:sz w:val="24"/>
                <w:szCs w:val="24"/>
              </w:rPr>
            </w:pPr>
            <w:r w:rsidRPr="00C5649F">
              <w:rPr>
                <w:rFonts w:ascii="Calibri Light" w:hAnsi="Calibri Light"/>
                <w:sz w:val="24"/>
                <w:szCs w:val="24"/>
              </w:rPr>
              <w:t>Require Auditing (ACG 4651) for an undergraduate accounting degree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654C43" w:rsidRPr="00C5649F" w:rsidRDefault="00654C43" w:rsidP="00F86D20">
            <w:pPr>
              <w:spacing w:line="276" w:lineRule="auto"/>
              <w:rPr>
                <w:rFonts w:ascii="Calibri Light" w:hAnsi="Calibri Light"/>
                <w:sz w:val="24"/>
                <w:szCs w:val="24"/>
              </w:rPr>
            </w:pPr>
            <w:r w:rsidRPr="00C5649F">
              <w:rPr>
                <w:rFonts w:ascii="Calibri Light" w:hAnsi="Calibri Light"/>
                <w:sz w:val="24"/>
                <w:szCs w:val="24"/>
              </w:rPr>
              <w:t>Provide students with the accounting knowledge required for professional success -  Recommendation from Self-Study</w:t>
            </w:r>
          </w:p>
        </w:tc>
      </w:tr>
    </w:tbl>
    <w:p w:rsidR="00654C43" w:rsidRDefault="00654C43" w:rsidP="00654C43">
      <w:pPr>
        <w:rPr>
          <w:rFonts w:ascii="Calibri" w:hAnsi="Calibri" w:cs="Calibri"/>
          <w:sz w:val="24"/>
          <w:szCs w:val="24"/>
        </w:rPr>
      </w:pPr>
    </w:p>
    <w:p w:rsidR="00654C43" w:rsidRPr="007518A3" w:rsidRDefault="00654C43" w:rsidP="00654C43">
      <w:pPr>
        <w:rPr>
          <w:rFonts w:ascii="Calibri" w:hAnsi="Calibri" w:cs="Calibri"/>
          <w:sz w:val="24"/>
          <w:szCs w:val="24"/>
        </w:rPr>
      </w:pPr>
    </w:p>
    <w:p w:rsidR="00782D1E" w:rsidRDefault="001801CC">
      <w:r>
        <w:t xml:space="preserve">The changes (shown </w:t>
      </w:r>
      <w:r w:rsidR="006838E2">
        <w:t xml:space="preserve">in the box </w:t>
      </w:r>
      <w:r>
        <w:t xml:space="preserve">above) that were approved by the School of Accounting faculty would add two courses, Intermediate Accounting Theory 2 (ACG 3141) and Auditing </w:t>
      </w:r>
      <w:r w:rsidR="00291F0F">
        <w:t xml:space="preserve">&amp; Assurance Services </w:t>
      </w:r>
      <w:r>
        <w:t>(ACG 4651)</w:t>
      </w:r>
      <w:r w:rsidR="006838E2">
        <w:t>,</w:t>
      </w:r>
      <w:r>
        <w:t xml:space="preserve"> to the four core courses presently required</w:t>
      </w:r>
      <w:r w:rsidR="006B1CF5">
        <w:t xml:space="preserve"> of every undergraduate student who is majoring in </w:t>
      </w:r>
      <w:r w:rsidR="006B1CF5">
        <w:lastRenderedPageBreak/>
        <w:t>accounting</w:t>
      </w:r>
      <w:r>
        <w:t>. The faculty strongly believes that the two courses are necessary to prepare students for entry-level positions in the field of accounting.</w:t>
      </w:r>
      <w:r w:rsidR="006838E2">
        <w:t xml:space="preserve"> The body of financial accounting knowledge that accountants must understand has expanded over the years; as a result, requiring only one financial accounting course, Intermediate Theory 1 (ACG 3131)</w:t>
      </w:r>
      <w:r w:rsidR="006B1CF5">
        <w:t>,</w:t>
      </w:r>
      <w:r w:rsidR="006838E2">
        <w:t xml:space="preserve"> is not sufficient to prepare students adequately for careers in accounting. Auditing is one of the key areas in accounting and is sufficiently distinct from the other areas addressed in core courses that inclusion of Auditing </w:t>
      </w:r>
      <w:r w:rsidR="00291F0F">
        <w:t xml:space="preserve">&amp; Assurance Services </w:t>
      </w:r>
      <w:r w:rsidR="006838E2">
        <w:t xml:space="preserve">as a core course is considered necessary by the faculty.  </w:t>
      </w:r>
    </w:p>
    <w:p w:rsidR="00654C43" w:rsidRDefault="00654C43"/>
    <w:p w:rsidR="00654C43" w:rsidRDefault="006838E2">
      <w:r>
        <w:t>By implementing these changes to the core of courses that undergraduate accounting majors are required to take formalizes advice the faculty were giving students over the years</w:t>
      </w:r>
      <w:r w:rsidR="00434B6C">
        <w:t xml:space="preserve"> and makes the accounting curriculum at FAU comparable to peer and aspirant accounting programs</w:t>
      </w:r>
      <w:r>
        <w:t>.  Therefore, the School of Accounting strongly recommends that the requirements to be met by students desiring an undergraduate degree in accounting be changed to reflect these recommendations.</w:t>
      </w:r>
    </w:p>
    <w:p w:rsidR="00291F0F" w:rsidRDefault="00291F0F"/>
    <w:p w:rsidR="00654C43" w:rsidRDefault="00434B6C">
      <w:pPr>
        <w:rPr>
          <w:b/>
        </w:rPr>
      </w:pPr>
      <w:r w:rsidRPr="00434B6C">
        <w:rPr>
          <w:b/>
        </w:rPr>
        <w:t>Again, t</w:t>
      </w:r>
      <w:r w:rsidR="00291F0F" w:rsidRPr="00434B6C">
        <w:rPr>
          <w:b/>
        </w:rPr>
        <w:t xml:space="preserve">he changes discussed above do not expand the number of hours required to earn an undergraduate degree in accounting; the changes only affect the number of core courses required. </w:t>
      </w:r>
    </w:p>
    <w:p w:rsidR="00B14F31" w:rsidRDefault="00B14F31">
      <w:pPr>
        <w:rPr>
          <w:b/>
        </w:rPr>
      </w:pPr>
    </w:p>
    <w:tbl>
      <w:tblPr>
        <w:tblW w:w="8494"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6058"/>
        <w:gridCol w:w="2436"/>
      </w:tblGrid>
      <w:tr w:rsidR="00B14F31" w:rsidTr="000B28DC">
        <w:trPr>
          <w:cantSplit/>
          <w:trHeight w:hRule="exact" w:val="12476"/>
        </w:trPr>
        <w:tc>
          <w:tcPr>
            <w:tcW w:w="6058" w:type="dxa"/>
          </w:tcPr>
          <w:p w:rsidR="00B14F31" w:rsidRPr="00E44A2C" w:rsidRDefault="00B14F31" w:rsidP="000B28DC">
            <w:pPr>
              <w:tabs>
                <w:tab w:val="left" w:pos="1170"/>
              </w:tabs>
              <w:spacing w:line="360" w:lineRule="auto"/>
              <w:ind w:left="86" w:right="86"/>
              <w:rPr>
                <w:sz w:val="24"/>
                <w:szCs w:val="24"/>
              </w:rPr>
            </w:pPr>
            <w:r w:rsidRPr="00E44A2C">
              <w:rPr>
                <w:sz w:val="24"/>
                <w:szCs w:val="24"/>
              </w:rPr>
              <w:lastRenderedPageBreak/>
              <w:t>Approved by:</w:t>
            </w:r>
          </w:p>
          <w:p w:rsidR="00B14F31" w:rsidRDefault="00B14F31" w:rsidP="000B28DC">
            <w:pPr>
              <w:tabs>
                <w:tab w:val="left" w:pos="1170"/>
              </w:tabs>
              <w:spacing w:line="360" w:lineRule="auto"/>
              <w:ind w:left="86" w:right="86"/>
              <w:rPr>
                <w:sz w:val="24"/>
                <w:szCs w:val="24"/>
              </w:rPr>
            </w:pPr>
            <w:r>
              <w:rPr>
                <w:sz w:val="24"/>
                <w:szCs w:val="24"/>
              </w:rPr>
              <w:t>School of Accounting Director</w:t>
            </w:r>
            <w:r w:rsidRPr="0062275D">
              <w:rPr>
                <w:sz w:val="24"/>
                <w:szCs w:val="24"/>
              </w:rPr>
              <w:t xml:space="preserve">: </w:t>
            </w:r>
          </w:p>
          <w:p w:rsidR="00B14F31" w:rsidRDefault="00B14F31" w:rsidP="000B28DC">
            <w:pPr>
              <w:tabs>
                <w:tab w:val="left" w:pos="1170"/>
              </w:tabs>
              <w:spacing w:line="360" w:lineRule="auto"/>
              <w:ind w:left="86" w:right="86"/>
              <w:rPr>
                <w:sz w:val="24"/>
                <w:szCs w:val="24"/>
              </w:rPr>
            </w:pPr>
          </w:p>
          <w:p w:rsidR="00B14F31" w:rsidRPr="00E44A2C" w:rsidRDefault="00B14F31" w:rsidP="000B28DC">
            <w:pPr>
              <w:tabs>
                <w:tab w:val="left" w:pos="1170"/>
              </w:tabs>
              <w:spacing w:line="360" w:lineRule="auto"/>
              <w:ind w:left="86" w:right="86"/>
              <w:rPr>
                <w:sz w:val="24"/>
                <w:szCs w:val="24"/>
              </w:rPr>
            </w:pPr>
            <w:r w:rsidRPr="0062275D">
              <w:rPr>
                <w:sz w:val="24"/>
                <w:szCs w:val="24"/>
              </w:rPr>
              <w:t>________________________________</w:t>
            </w:r>
            <w:r>
              <w:rPr>
                <w:sz w:val="24"/>
                <w:szCs w:val="24"/>
              </w:rPr>
              <w:t>____________</w:t>
            </w: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r w:rsidRPr="0062275D">
              <w:rPr>
                <w:sz w:val="24"/>
                <w:szCs w:val="24"/>
              </w:rPr>
              <w:t xml:space="preserve">College Curriculum Chair: </w:t>
            </w:r>
          </w:p>
          <w:p w:rsidR="00B14F31" w:rsidRDefault="00B14F31" w:rsidP="000B28DC">
            <w:pPr>
              <w:tabs>
                <w:tab w:val="left" w:pos="1170"/>
              </w:tabs>
              <w:spacing w:line="360" w:lineRule="auto"/>
              <w:ind w:left="86" w:right="86"/>
              <w:rPr>
                <w:sz w:val="24"/>
                <w:szCs w:val="24"/>
              </w:rPr>
            </w:pPr>
          </w:p>
          <w:p w:rsidR="00B14F31" w:rsidRPr="0062275D" w:rsidRDefault="00B14F31" w:rsidP="000B28DC">
            <w:pPr>
              <w:tabs>
                <w:tab w:val="left" w:pos="1170"/>
              </w:tabs>
              <w:spacing w:line="360" w:lineRule="auto"/>
              <w:ind w:left="86" w:right="86"/>
              <w:rPr>
                <w:sz w:val="24"/>
                <w:szCs w:val="24"/>
              </w:rPr>
            </w:pPr>
            <w:r w:rsidRPr="0062275D">
              <w:rPr>
                <w:sz w:val="24"/>
                <w:szCs w:val="24"/>
              </w:rPr>
              <w:t>__________</w:t>
            </w:r>
            <w:r>
              <w:rPr>
                <w:sz w:val="24"/>
                <w:szCs w:val="24"/>
              </w:rPr>
              <w:t>__________________________________</w:t>
            </w: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 w:val="center" w:pos="2895"/>
              </w:tabs>
              <w:spacing w:line="360" w:lineRule="auto"/>
              <w:ind w:left="86" w:right="86"/>
              <w:rPr>
                <w:sz w:val="24"/>
                <w:szCs w:val="24"/>
              </w:rPr>
            </w:pPr>
            <w:r w:rsidRPr="0062275D">
              <w:rPr>
                <w:sz w:val="24"/>
                <w:szCs w:val="24"/>
              </w:rPr>
              <w:t>College Dean:</w:t>
            </w:r>
          </w:p>
          <w:p w:rsidR="00B14F31" w:rsidRDefault="00B14F31" w:rsidP="000B28DC">
            <w:pPr>
              <w:tabs>
                <w:tab w:val="left" w:pos="1170"/>
                <w:tab w:val="center" w:pos="2895"/>
              </w:tabs>
              <w:spacing w:line="360" w:lineRule="auto"/>
              <w:ind w:left="86" w:right="86"/>
              <w:rPr>
                <w:sz w:val="24"/>
                <w:szCs w:val="24"/>
              </w:rPr>
            </w:pPr>
            <w:r>
              <w:rPr>
                <w:sz w:val="24"/>
                <w:szCs w:val="24"/>
              </w:rPr>
              <w:tab/>
            </w:r>
          </w:p>
          <w:p w:rsidR="00B14F31" w:rsidRPr="0062275D" w:rsidRDefault="00B14F31" w:rsidP="000B28DC">
            <w:pPr>
              <w:tabs>
                <w:tab w:val="left" w:pos="1170"/>
              </w:tabs>
              <w:spacing w:line="360" w:lineRule="auto"/>
              <w:ind w:left="86" w:right="86"/>
              <w:rPr>
                <w:sz w:val="24"/>
                <w:szCs w:val="24"/>
              </w:rPr>
            </w:pPr>
            <w:r w:rsidRPr="0062275D">
              <w:rPr>
                <w:sz w:val="24"/>
                <w:szCs w:val="24"/>
              </w:rPr>
              <w:t>_______________________________</w:t>
            </w:r>
            <w:r>
              <w:rPr>
                <w:sz w:val="24"/>
                <w:szCs w:val="24"/>
              </w:rPr>
              <w:t>_____________</w:t>
            </w: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r w:rsidRPr="0062275D">
              <w:rPr>
                <w:sz w:val="24"/>
                <w:szCs w:val="24"/>
              </w:rPr>
              <w:t xml:space="preserve">UUPC Chair: </w:t>
            </w:r>
          </w:p>
          <w:p w:rsidR="00B14F31" w:rsidRDefault="00B14F31" w:rsidP="000B28DC">
            <w:pPr>
              <w:tabs>
                <w:tab w:val="left" w:pos="1170"/>
              </w:tabs>
              <w:spacing w:line="360" w:lineRule="auto"/>
              <w:ind w:left="86" w:right="86"/>
              <w:rPr>
                <w:sz w:val="24"/>
                <w:szCs w:val="24"/>
              </w:rPr>
            </w:pPr>
          </w:p>
          <w:p w:rsidR="00B14F31" w:rsidRPr="0062275D" w:rsidRDefault="00B14F31" w:rsidP="000B28DC">
            <w:pPr>
              <w:tabs>
                <w:tab w:val="left" w:pos="1170"/>
              </w:tabs>
              <w:spacing w:line="360" w:lineRule="auto"/>
              <w:ind w:left="86" w:right="86"/>
              <w:rPr>
                <w:sz w:val="24"/>
                <w:szCs w:val="24"/>
              </w:rPr>
            </w:pPr>
            <w:r w:rsidRPr="0062275D">
              <w:rPr>
                <w:sz w:val="24"/>
                <w:szCs w:val="24"/>
              </w:rPr>
              <w:t>________________________________</w:t>
            </w:r>
            <w:r>
              <w:rPr>
                <w:sz w:val="24"/>
                <w:szCs w:val="24"/>
              </w:rPr>
              <w:t>____________</w:t>
            </w: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r>
              <w:rPr>
                <w:sz w:val="24"/>
                <w:szCs w:val="24"/>
              </w:rPr>
              <w:t>Undergraduate Studies Dean</w:t>
            </w:r>
            <w:r w:rsidRPr="0062275D">
              <w:rPr>
                <w:sz w:val="24"/>
                <w:szCs w:val="24"/>
              </w:rPr>
              <w:t xml:space="preserve">: </w:t>
            </w: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r w:rsidRPr="0062275D">
              <w:rPr>
                <w:sz w:val="24"/>
                <w:szCs w:val="24"/>
              </w:rPr>
              <w:t>________________________________</w:t>
            </w:r>
            <w:r>
              <w:rPr>
                <w:sz w:val="24"/>
                <w:szCs w:val="24"/>
              </w:rPr>
              <w:t>____________</w:t>
            </w: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r>
              <w:rPr>
                <w:sz w:val="24"/>
                <w:szCs w:val="24"/>
              </w:rPr>
              <w:t>UFS President</w:t>
            </w:r>
            <w:r w:rsidRPr="0062275D">
              <w:rPr>
                <w:sz w:val="24"/>
                <w:szCs w:val="24"/>
              </w:rPr>
              <w:t xml:space="preserve">: </w:t>
            </w: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r w:rsidRPr="0062275D">
              <w:rPr>
                <w:sz w:val="24"/>
                <w:szCs w:val="24"/>
              </w:rPr>
              <w:t>________________________________</w:t>
            </w:r>
            <w:r>
              <w:rPr>
                <w:sz w:val="24"/>
                <w:szCs w:val="24"/>
              </w:rPr>
              <w:t>____________</w:t>
            </w: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r>
              <w:rPr>
                <w:sz w:val="24"/>
                <w:szCs w:val="24"/>
              </w:rPr>
              <w:t>Provost</w:t>
            </w:r>
            <w:r w:rsidRPr="0062275D">
              <w:rPr>
                <w:sz w:val="24"/>
                <w:szCs w:val="24"/>
              </w:rPr>
              <w:t xml:space="preserve">: </w:t>
            </w:r>
          </w:p>
          <w:p w:rsidR="00B14F31" w:rsidRDefault="00B14F31" w:rsidP="000B28DC">
            <w:pPr>
              <w:tabs>
                <w:tab w:val="left" w:pos="1170"/>
              </w:tabs>
              <w:spacing w:line="360" w:lineRule="auto"/>
              <w:ind w:left="86" w:right="86"/>
              <w:rPr>
                <w:sz w:val="24"/>
                <w:szCs w:val="24"/>
              </w:rPr>
            </w:pPr>
          </w:p>
          <w:p w:rsidR="00B14F31" w:rsidRPr="0062275D" w:rsidRDefault="00B14F31" w:rsidP="000B28DC">
            <w:pPr>
              <w:tabs>
                <w:tab w:val="left" w:pos="1170"/>
              </w:tabs>
              <w:spacing w:line="360" w:lineRule="auto"/>
              <w:ind w:left="86" w:right="86"/>
              <w:rPr>
                <w:sz w:val="24"/>
                <w:szCs w:val="24"/>
              </w:rPr>
            </w:pPr>
            <w:r w:rsidRPr="0062275D">
              <w:rPr>
                <w:sz w:val="24"/>
                <w:szCs w:val="24"/>
              </w:rPr>
              <w:t>________________________________</w:t>
            </w:r>
            <w:r>
              <w:rPr>
                <w:sz w:val="24"/>
                <w:szCs w:val="24"/>
              </w:rPr>
              <w:t>____________</w:t>
            </w: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r w:rsidRPr="0062275D">
              <w:rPr>
                <w:sz w:val="24"/>
                <w:szCs w:val="24"/>
              </w:rPr>
              <w:t xml:space="preserve">Provost: </w:t>
            </w:r>
          </w:p>
          <w:p w:rsidR="00B14F31" w:rsidRPr="00E44A2C" w:rsidRDefault="00B14F31" w:rsidP="000B28DC">
            <w:pPr>
              <w:tabs>
                <w:tab w:val="left" w:pos="1170"/>
              </w:tabs>
              <w:spacing w:line="360" w:lineRule="auto"/>
              <w:ind w:left="86" w:right="86"/>
              <w:rPr>
                <w:sz w:val="24"/>
                <w:szCs w:val="24"/>
              </w:rPr>
            </w:pPr>
            <w:r w:rsidRPr="0062275D">
              <w:rPr>
                <w:sz w:val="24"/>
                <w:szCs w:val="24"/>
              </w:rPr>
              <w:t>________</w:t>
            </w:r>
            <w:r>
              <w:rPr>
                <w:sz w:val="24"/>
                <w:szCs w:val="24"/>
              </w:rPr>
              <w:t>____________________________________</w:t>
            </w:r>
          </w:p>
        </w:tc>
        <w:tc>
          <w:tcPr>
            <w:tcW w:w="2436" w:type="dxa"/>
          </w:tcPr>
          <w:p w:rsidR="00B14F31" w:rsidRPr="00E44A2C" w:rsidRDefault="00B14F31" w:rsidP="000B28DC">
            <w:pPr>
              <w:tabs>
                <w:tab w:val="left" w:pos="1170"/>
              </w:tabs>
              <w:spacing w:line="360" w:lineRule="auto"/>
              <w:ind w:left="86" w:right="86"/>
              <w:rPr>
                <w:sz w:val="24"/>
                <w:szCs w:val="24"/>
              </w:rPr>
            </w:pPr>
            <w:r w:rsidRPr="00E44A2C">
              <w:rPr>
                <w:sz w:val="24"/>
                <w:szCs w:val="24"/>
              </w:rPr>
              <w:t>Date:</w:t>
            </w:r>
          </w:p>
          <w:p w:rsidR="00B14F31" w:rsidRPr="00E44A2C" w:rsidRDefault="00B14F31" w:rsidP="000B28DC">
            <w:pPr>
              <w:tabs>
                <w:tab w:val="left" w:pos="1170"/>
              </w:tabs>
              <w:spacing w:line="360" w:lineRule="auto"/>
              <w:ind w:left="86" w:right="86"/>
              <w:rPr>
                <w:sz w:val="24"/>
                <w:szCs w:val="24"/>
              </w:rPr>
            </w:pPr>
          </w:p>
          <w:p w:rsidR="00B14F31" w:rsidRPr="00E44A2C" w:rsidRDefault="00B14F31" w:rsidP="000B28DC">
            <w:pPr>
              <w:tabs>
                <w:tab w:val="left" w:pos="1170"/>
              </w:tabs>
              <w:spacing w:line="360" w:lineRule="auto"/>
              <w:ind w:left="86" w:right="86"/>
              <w:rPr>
                <w:sz w:val="24"/>
                <w:szCs w:val="24"/>
              </w:rPr>
            </w:pPr>
          </w:p>
          <w:p w:rsidR="00B14F31" w:rsidRPr="00E44A2C" w:rsidRDefault="00B14F31" w:rsidP="000B28DC">
            <w:pPr>
              <w:tabs>
                <w:tab w:val="left" w:pos="1170"/>
              </w:tabs>
              <w:spacing w:line="360" w:lineRule="auto"/>
              <w:ind w:left="86" w:right="86"/>
              <w:rPr>
                <w:sz w:val="24"/>
                <w:szCs w:val="24"/>
              </w:rPr>
            </w:pPr>
            <w:r w:rsidRPr="00E44A2C">
              <w:rPr>
                <w:sz w:val="24"/>
                <w:szCs w:val="24"/>
              </w:rPr>
              <w:t>_________________</w:t>
            </w: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p>
          <w:p w:rsidR="00B14F31" w:rsidRPr="0062275D" w:rsidRDefault="00B14F31" w:rsidP="000B28DC">
            <w:pPr>
              <w:tabs>
                <w:tab w:val="left" w:pos="1170"/>
              </w:tabs>
              <w:spacing w:line="360" w:lineRule="auto"/>
              <w:ind w:left="86" w:right="86"/>
              <w:rPr>
                <w:sz w:val="24"/>
                <w:szCs w:val="24"/>
              </w:rPr>
            </w:pPr>
            <w:r w:rsidRPr="0062275D">
              <w:rPr>
                <w:sz w:val="24"/>
                <w:szCs w:val="24"/>
              </w:rPr>
              <w:t>_________________</w:t>
            </w: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p>
          <w:p w:rsidR="00B14F31" w:rsidRPr="0062275D" w:rsidRDefault="00B14F31" w:rsidP="000B28DC">
            <w:pPr>
              <w:tabs>
                <w:tab w:val="left" w:pos="1170"/>
              </w:tabs>
              <w:spacing w:line="360" w:lineRule="auto"/>
              <w:ind w:left="86" w:right="86"/>
              <w:rPr>
                <w:sz w:val="24"/>
                <w:szCs w:val="24"/>
              </w:rPr>
            </w:pPr>
            <w:r w:rsidRPr="0062275D">
              <w:rPr>
                <w:sz w:val="24"/>
                <w:szCs w:val="24"/>
              </w:rPr>
              <w:t>_________________</w:t>
            </w: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p>
          <w:p w:rsidR="00B14F31" w:rsidRPr="0062275D" w:rsidRDefault="00B14F31" w:rsidP="000B28DC">
            <w:pPr>
              <w:tabs>
                <w:tab w:val="left" w:pos="1170"/>
              </w:tabs>
              <w:spacing w:line="360" w:lineRule="auto"/>
              <w:ind w:left="86" w:right="86"/>
              <w:rPr>
                <w:sz w:val="24"/>
                <w:szCs w:val="24"/>
              </w:rPr>
            </w:pPr>
            <w:r w:rsidRPr="0062275D">
              <w:rPr>
                <w:sz w:val="24"/>
                <w:szCs w:val="24"/>
              </w:rPr>
              <w:t>_________________</w:t>
            </w: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r w:rsidRPr="0062275D">
              <w:rPr>
                <w:sz w:val="24"/>
                <w:szCs w:val="24"/>
              </w:rPr>
              <w:t>_________________</w:t>
            </w: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r w:rsidRPr="0062275D">
              <w:rPr>
                <w:sz w:val="24"/>
                <w:szCs w:val="24"/>
              </w:rPr>
              <w:t>_________________</w:t>
            </w: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p>
          <w:p w:rsidR="00B14F31" w:rsidRDefault="00B14F31" w:rsidP="000B28DC">
            <w:pPr>
              <w:tabs>
                <w:tab w:val="left" w:pos="1170"/>
              </w:tabs>
              <w:spacing w:line="360" w:lineRule="auto"/>
              <w:ind w:left="86" w:right="86"/>
              <w:rPr>
                <w:sz w:val="24"/>
                <w:szCs w:val="24"/>
              </w:rPr>
            </w:pPr>
          </w:p>
          <w:p w:rsidR="00B14F31" w:rsidRPr="00E44A2C" w:rsidRDefault="00B14F31" w:rsidP="000B28DC">
            <w:pPr>
              <w:tabs>
                <w:tab w:val="left" w:pos="1170"/>
              </w:tabs>
              <w:spacing w:line="360" w:lineRule="auto"/>
              <w:ind w:left="86" w:right="86"/>
              <w:rPr>
                <w:sz w:val="24"/>
                <w:szCs w:val="24"/>
              </w:rPr>
            </w:pPr>
            <w:r w:rsidRPr="0062275D">
              <w:rPr>
                <w:sz w:val="24"/>
                <w:szCs w:val="24"/>
              </w:rPr>
              <w:t>_________________</w:t>
            </w:r>
          </w:p>
        </w:tc>
      </w:tr>
    </w:tbl>
    <w:p w:rsidR="00B14F31" w:rsidRDefault="00B14F31">
      <w:pPr>
        <w:rPr>
          <w:b/>
        </w:rPr>
      </w:pPr>
      <w:bookmarkStart w:id="0" w:name="_GoBack"/>
      <w:bookmarkEnd w:id="0"/>
    </w:p>
    <w:sectPr w:rsidR="00B14F31" w:rsidSect="00F12B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54C43"/>
    <w:rsid w:val="001801CC"/>
    <w:rsid w:val="001A67EA"/>
    <w:rsid w:val="00291F0F"/>
    <w:rsid w:val="00434B6C"/>
    <w:rsid w:val="004D4D27"/>
    <w:rsid w:val="005E05FF"/>
    <w:rsid w:val="00654C43"/>
    <w:rsid w:val="006838E2"/>
    <w:rsid w:val="006B1CF5"/>
    <w:rsid w:val="00782D1E"/>
    <w:rsid w:val="008D4603"/>
    <w:rsid w:val="00B14F31"/>
    <w:rsid w:val="00EA079B"/>
    <w:rsid w:val="00F12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4C4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4C4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Dobson</dc:creator>
  <cp:lastModifiedBy>mjenning</cp:lastModifiedBy>
  <cp:revision>2</cp:revision>
  <dcterms:created xsi:type="dcterms:W3CDTF">2014-04-09T19:05:00Z</dcterms:created>
  <dcterms:modified xsi:type="dcterms:W3CDTF">2014-04-09T19:05:00Z</dcterms:modified>
</cp:coreProperties>
</file>