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1364E" w14:textId="77777777" w:rsidR="00534C94" w:rsidRPr="00534C94" w:rsidRDefault="00534C94" w:rsidP="00534C94">
      <w:pPr>
        <w:widowControl w:val="0"/>
        <w:autoSpaceDE w:val="0"/>
        <w:autoSpaceDN w:val="0"/>
        <w:adjustRightInd w:val="0"/>
        <w:jc w:val="center"/>
        <w:rPr>
          <w:rFonts w:ascii="Verdana" w:hAnsi="Verdana" w:cs="Times New Roman"/>
          <w:b/>
          <w:color w:val="000000"/>
          <w:sz w:val="28"/>
          <w:szCs w:val="28"/>
        </w:rPr>
      </w:pPr>
      <w:r w:rsidRPr="00534C94">
        <w:rPr>
          <w:rFonts w:ascii="Verdana" w:hAnsi="Verdana" w:cs="Times New Roman"/>
          <w:b/>
          <w:color w:val="000000"/>
          <w:sz w:val="28"/>
          <w:szCs w:val="28"/>
        </w:rPr>
        <w:t>Florida Atlantic University</w:t>
      </w:r>
    </w:p>
    <w:p w14:paraId="08CD210F" w14:textId="01744FA8" w:rsidR="00534C94" w:rsidRPr="00534C94" w:rsidRDefault="00B9106C" w:rsidP="00534C94">
      <w:pPr>
        <w:widowControl w:val="0"/>
        <w:autoSpaceDE w:val="0"/>
        <w:autoSpaceDN w:val="0"/>
        <w:adjustRightInd w:val="0"/>
        <w:jc w:val="center"/>
        <w:rPr>
          <w:rFonts w:ascii="Verdana" w:hAnsi="Verdana" w:cs="Times New Roman"/>
          <w:b/>
          <w:color w:val="000000"/>
          <w:sz w:val="28"/>
          <w:szCs w:val="28"/>
        </w:rPr>
      </w:pPr>
      <w:r>
        <w:rPr>
          <w:rFonts w:ascii="Verdana" w:hAnsi="Verdana" w:cs="Times New Roman"/>
          <w:b/>
          <w:color w:val="000000"/>
          <w:sz w:val="28"/>
          <w:szCs w:val="28"/>
        </w:rPr>
        <w:t xml:space="preserve">Research </w:t>
      </w:r>
      <w:r w:rsidR="00534C94" w:rsidRPr="00534C94">
        <w:rPr>
          <w:rFonts w:ascii="Verdana" w:hAnsi="Verdana" w:cs="Times New Roman"/>
          <w:b/>
          <w:color w:val="000000"/>
          <w:sz w:val="28"/>
          <w:szCs w:val="28"/>
        </w:rPr>
        <w:t>Space Assignment Policy</w:t>
      </w:r>
    </w:p>
    <w:p w14:paraId="407A044E" w14:textId="77777777" w:rsidR="00534C94" w:rsidRDefault="00534C94" w:rsidP="00534C94">
      <w:pPr>
        <w:widowControl w:val="0"/>
        <w:autoSpaceDE w:val="0"/>
        <w:autoSpaceDN w:val="0"/>
        <w:adjustRightInd w:val="0"/>
        <w:jc w:val="center"/>
        <w:rPr>
          <w:rFonts w:ascii="Verdana" w:hAnsi="Verdana" w:cs="Times New Roman"/>
          <w:color w:val="000000"/>
        </w:rPr>
      </w:pPr>
    </w:p>
    <w:p w14:paraId="24040598" w14:textId="77777777" w:rsidR="00534C94" w:rsidRPr="00534C94" w:rsidRDefault="00534C94" w:rsidP="00534C94">
      <w:pPr>
        <w:widowControl w:val="0"/>
        <w:autoSpaceDE w:val="0"/>
        <w:autoSpaceDN w:val="0"/>
        <w:adjustRightInd w:val="0"/>
        <w:jc w:val="center"/>
        <w:rPr>
          <w:rFonts w:ascii="Verdana" w:hAnsi="Verdana" w:cs="Times New Roman"/>
          <w:i/>
          <w:color w:val="000000"/>
        </w:rPr>
      </w:pPr>
      <w:r w:rsidRPr="00534C94">
        <w:rPr>
          <w:rFonts w:ascii="Verdana" w:hAnsi="Verdana" w:cs="Times New Roman"/>
          <w:i/>
          <w:color w:val="000000"/>
        </w:rPr>
        <w:t>Office and Research Space</w:t>
      </w:r>
    </w:p>
    <w:p w14:paraId="49576937" w14:textId="77777777" w:rsidR="00534C94" w:rsidRDefault="00534C94" w:rsidP="00534C94">
      <w:pPr>
        <w:widowControl w:val="0"/>
        <w:autoSpaceDE w:val="0"/>
        <w:autoSpaceDN w:val="0"/>
        <w:adjustRightInd w:val="0"/>
        <w:jc w:val="center"/>
        <w:rPr>
          <w:rFonts w:ascii="Verdana" w:hAnsi="Verdana" w:cs="Times New Roman"/>
          <w:color w:val="000000"/>
        </w:rPr>
      </w:pPr>
    </w:p>
    <w:p w14:paraId="396C4A62" w14:textId="22C941C2" w:rsidR="00534C94" w:rsidRPr="00534C94" w:rsidRDefault="008B4B6C" w:rsidP="00534C94">
      <w:pPr>
        <w:widowControl w:val="0"/>
        <w:autoSpaceDE w:val="0"/>
        <w:autoSpaceDN w:val="0"/>
        <w:adjustRightInd w:val="0"/>
        <w:jc w:val="center"/>
        <w:rPr>
          <w:rFonts w:ascii="Verdana" w:hAnsi="Verdana" w:cs="Times New Roman"/>
          <w:color w:val="000000"/>
        </w:rPr>
      </w:pPr>
      <w:r>
        <w:rPr>
          <w:rFonts w:ascii="Verdana" w:hAnsi="Verdana" w:cs="Times New Roman"/>
          <w:color w:val="000000"/>
        </w:rPr>
        <w:t>September 2020</w:t>
      </w:r>
    </w:p>
    <w:p w14:paraId="0A6E5E8E" w14:textId="77777777" w:rsidR="00534C94" w:rsidRDefault="00534C94" w:rsidP="00534C94">
      <w:pPr>
        <w:widowControl w:val="0"/>
        <w:autoSpaceDE w:val="0"/>
        <w:autoSpaceDN w:val="0"/>
        <w:adjustRightInd w:val="0"/>
        <w:rPr>
          <w:rFonts w:ascii="Verdana" w:hAnsi="Verdana" w:cs="Times New Roman"/>
          <w:color w:val="000000"/>
        </w:rPr>
      </w:pPr>
    </w:p>
    <w:p w14:paraId="472E35F7" w14:textId="77777777" w:rsidR="00534C94" w:rsidRPr="00534C94" w:rsidRDefault="00534C94" w:rsidP="00534C94">
      <w:pPr>
        <w:widowControl w:val="0"/>
        <w:autoSpaceDE w:val="0"/>
        <w:autoSpaceDN w:val="0"/>
        <w:adjustRightInd w:val="0"/>
        <w:rPr>
          <w:rFonts w:ascii="Verdana" w:hAnsi="Verdana" w:cs="Times New Roman"/>
          <w:color w:val="000000"/>
          <w:u w:val="single"/>
        </w:rPr>
      </w:pPr>
      <w:r w:rsidRPr="00534C94">
        <w:rPr>
          <w:rFonts w:ascii="Verdana" w:hAnsi="Verdana" w:cs="Times New Roman"/>
          <w:color w:val="000000"/>
          <w:u w:val="single"/>
        </w:rPr>
        <w:tab/>
      </w:r>
      <w:r w:rsidRPr="00534C94">
        <w:rPr>
          <w:rFonts w:ascii="Verdana" w:hAnsi="Verdana" w:cs="Times New Roman"/>
          <w:color w:val="000000"/>
          <w:u w:val="single"/>
        </w:rPr>
        <w:tab/>
      </w:r>
      <w:r w:rsidRPr="00534C94">
        <w:rPr>
          <w:rFonts w:ascii="Verdana" w:hAnsi="Verdana" w:cs="Times New Roman"/>
          <w:color w:val="000000"/>
          <w:u w:val="single"/>
        </w:rPr>
        <w:tab/>
      </w:r>
      <w:r w:rsidRPr="00534C94">
        <w:rPr>
          <w:rFonts w:ascii="Verdana" w:hAnsi="Verdana" w:cs="Times New Roman"/>
          <w:color w:val="000000"/>
          <w:u w:val="single"/>
        </w:rPr>
        <w:tab/>
      </w:r>
      <w:r w:rsidRPr="00534C94">
        <w:rPr>
          <w:rFonts w:ascii="Verdana" w:hAnsi="Verdana" w:cs="Times New Roman"/>
          <w:color w:val="000000"/>
          <w:u w:val="single"/>
        </w:rPr>
        <w:tab/>
      </w:r>
      <w:r w:rsidRPr="00534C94">
        <w:rPr>
          <w:rFonts w:ascii="Verdana" w:hAnsi="Verdana" w:cs="Times New Roman"/>
          <w:color w:val="000000"/>
          <w:u w:val="single"/>
        </w:rPr>
        <w:tab/>
      </w:r>
      <w:r w:rsidRPr="00534C94">
        <w:rPr>
          <w:rFonts w:ascii="Verdana" w:hAnsi="Verdana" w:cs="Times New Roman"/>
          <w:color w:val="000000"/>
          <w:u w:val="single"/>
        </w:rPr>
        <w:tab/>
      </w:r>
      <w:r w:rsidRPr="00534C94">
        <w:rPr>
          <w:rFonts w:ascii="Verdana" w:hAnsi="Verdana" w:cs="Times New Roman"/>
          <w:color w:val="000000"/>
          <w:u w:val="single"/>
        </w:rPr>
        <w:tab/>
      </w:r>
      <w:r w:rsidRPr="00534C94">
        <w:rPr>
          <w:rFonts w:ascii="Verdana" w:hAnsi="Verdana" w:cs="Times New Roman"/>
          <w:color w:val="000000"/>
          <w:u w:val="single"/>
        </w:rPr>
        <w:tab/>
      </w:r>
      <w:r w:rsidRPr="00534C94">
        <w:rPr>
          <w:rFonts w:ascii="Verdana" w:hAnsi="Verdana" w:cs="Times New Roman"/>
          <w:color w:val="000000"/>
          <w:u w:val="single"/>
        </w:rPr>
        <w:tab/>
      </w:r>
      <w:r w:rsidRPr="00534C94">
        <w:rPr>
          <w:rFonts w:ascii="Verdana" w:hAnsi="Verdana" w:cs="Times New Roman"/>
          <w:color w:val="000000"/>
          <w:u w:val="single"/>
        </w:rPr>
        <w:tab/>
      </w:r>
      <w:r w:rsidRPr="00534C94">
        <w:rPr>
          <w:rFonts w:ascii="Verdana" w:hAnsi="Verdana" w:cs="Times New Roman"/>
          <w:color w:val="000000"/>
          <w:u w:val="single"/>
        </w:rPr>
        <w:tab/>
      </w:r>
    </w:p>
    <w:p w14:paraId="52D93067" w14:textId="77777777" w:rsidR="00534C94" w:rsidRPr="00534C94" w:rsidRDefault="00534C94" w:rsidP="00534C94">
      <w:pPr>
        <w:widowControl w:val="0"/>
        <w:autoSpaceDE w:val="0"/>
        <w:autoSpaceDN w:val="0"/>
        <w:adjustRightInd w:val="0"/>
        <w:rPr>
          <w:rFonts w:ascii="Verdana" w:hAnsi="Verdana" w:cs="Times New Roman"/>
          <w:color w:val="000000"/>
        </w:rPr>
      </w:pPr>
    </w:p>
    <w:p w14:paraId="7122B9EE" w14:textId="13F2D0EE" w:rsidR="00534C94" w:rsidRPr="00534C94" w:rsidRDefault="00534C94" w:rsidP="00506B05">
      <w:pPr>
        <w:widowControl w:val="0"/>
        <w:autoSpaceDE w:val="0"/>
        <w:autoSpaceDN w:val="0"/>
        <w:adjustRightInd w:val="0"/>
        <w:rPr>
          <w:rFonts w:ascii="Verdana" w:hAnsi="Verdana" w:cs="Times New Roman"/>
          <w:b/>
          <w:color w:val="000000"/>
          <w:sz w:val="22"/>
          <w:szCs w:val="22"/>
          <w:u w:val="single"/>
        </w:rPr>
      </w:pPr>
      <w:r w:rsidRPr="00534C94">
        <w:rPr>
          <w:rFonts w:ascii="Verdana" w:hAnsi="Verdana" w:cs="Times New Roman"/>
          <w:b/>
          <w:color w:val="000000"/>
          <w:sz w:val="22"/>
          <w:szCs w:val="22"/>
          <w:u w:val="single"/>
        </w:rPr>
        <w:t xml:space="preserve">I. Preamble: Policy Statement on the Assignment of </w:t>
      </w:r>
      <w:r w:rsidR="00EC3C71">
        <w:rPr>
          <w:rFonts w:ascii="Verdana" w:hAnsi="Verdana" w:cs="Times New Roman"/>
          <w:b/>
          <w:color w:val="000000"/>
          <w:sz w:val="22"/>
          <w:szCs w:val="22"/>
          <w:u w:val="single"/>
        </w:rPr>
        <w:t xml:space="preserve">Research </w:t>
      </w:r>
      <w:r w:rsidRPr="00534C94">
        <w:rPr>
          <w:rFonts w:ascii="Verdana" w:hAnsi="Verdana" w:cs="Times New Roman"/>
          <w:b/>
          <w:color w:val="000000"/>
          <w:sz w:val="22"/>
          <w:szCs w:val="22"/>
          <w:u w:val="single"/>
        </w:rPr>
        <w:t xml:space="preserve">Space </w:t>
      </w:r>
    </w:p>
    <w:p w14:paraId="13AE1B96" w14:textId="75C72B97" w:rsidR="00534C94" w:rsidRDefault="00534C94" w:rsidP="00506B05">
      <w:pPr>
        <w:widowControl w:val="0"/>
        <w:autoSpaceDE w:val="0"/>
        <w:autoSpaceDN w:val="0"/>
        <w:adjustRightInd w:val="0"/>
        <w:rPr>
          <w:rFonts w:ascii="Verdana" w:hAnsi="Verdana" w:cs="Times New Roman"/>
          <w:color w:val="000000"/>
          <w:sz w:val="22"/>
          <w:szCs w:val="22"/>
        </w:rPr>
      </w:pPr>
    </w:p>
    <w:p w14:paraId="74E046A6" w14:textId="1C0D47A7" w:rsidR="00C5764C" w:rsidRDefault="00C5764C" w:rsidP="00506B05">
      <w:pPr>
        <w:widowControl w:val="0"/>
        <w:autoSpaceDE w:val="0"/>
        <w:autoSpaceDN w:val="0"/>
        <w:adjustRightInd w:val="0"/>
        <w:rPr>
          <w:rFonts w:ascii="Verdana" w:hAnsi="Verdana" w:cs="Times New Roman"/>
          <w:color w:val="000000"/>
          <w:sz w:val="22"/>
          <w:szCs w:val="22"/>
        </w:rPr>
      </w:pPr>
      <w:r>
        <w:rPr>
          <w:rFonts w:ascii="Verdana" w:hAnsi="Verdana" w:cs="Times New Roman"/>
          <w:color w:val="000000"/>
          <w:sz w:val="22"/>
          <w:szCs w:val="22"/>
        </w:rPr>
        <w:t xml:space="preserve">Florida Atlantic University (FAU) spans six campuses across southeast Florida.  The land on which the university exists is the property of the state of Florida and the buildings on </w:t>
      </w:r>
      <w:proofErr w:type="gramStart"/>
      <w:r>
        <w:rPr>
          <w:rFonts w:ascii="Verdana" w:hAnsi="Verdana" w:cs="Times New Roman"/>
          <w:color w:val="000000"/>
          <w:sz w:val="22"/>
          <w:szCs w:val="22"/>
        </w:rPr>
        <w:t xml:space="preserve">these </w:t>
      </w:r>
      <w:r w:rsidR="00782378">
        <w:rPr>
          <w:rFonts w:ascii="Verdana" w:hAnsi="Verdana" w:cs="Times New Roman"/>
          <w:color w:val="000000"/>
          <w:sz w:val="22"/>
          <w:szCs w:val="22"/>
        </w:rPr>
        <w:t>land</w:t>
      </w:r>
      <w:proofErr w:type="gramEnd"/>
      <w:r w:rsidR="00782378">
        <w:rPr>
          <w:rFonts w:ascii="Verdana" w:hAnsi="Verdana" w:cs="Times New Roman"/>
          <w:color w:val="000000"/>
          <w:sz w:val="22"/>
          <w:szCs w:val="22"/>
        </w:rPr>
        <w:t xml:space="preserve"> </w:t>
      </w:r>
      <w:r>
        <w:rPr>
          <w:rFonts w:ascii="Verdana" w:hAnsi="Verdana" w:cs="Times New Roman"/>
          <w:color w:val="000000"/>
          <w:sz w:val="22"/>
          <w:szCs w:val="22"/>
        </w:rPr>
        <w:t xml:space="preserve">are the property of FAU.  These buildings not only provide space for research and education but also house the supporting infrastructure of the university. </w:t>
      </w:r>
    </w:p>
    <w:p w14:paraId="78750195" w14:textId="3BCAA6EB" w:rsidR="00C5764C" w:rsidRDefault="00C5764C" w:rsidP="00506B05">
      <w:pPr>
        <w:widowControl w:val="0"/>
        <w:autoSpaceDE w:val="0"/>
        <w:autoSpaceDN w:val="0"/>
        <w:adjustRightInd w:val="0"/>
        <w:rPr>
          <w:rFonts w:ascii="Verdana" w:hAnsi="Verdana" w:cs="Times New Roman"/>
          <w:color w:val="000000"/>
          <w:sz w:val="22"/>
          <w:szCs w:val="22"/>
        </w:rPr>
      </w:pPr>
    </w:p>
    <w:p w14:paraId="68724D86" w14:textId="1BE9FCDE" w:rsidR="00C5764C" w:rsidRDefault="00C5764C" w:rsidP="00506B05">
      <w:pPr>
        <w:widowControl w:val="0"/>
        <w:autoSpaceDE w:val="0"/>
        <w:autoSpaceDN w:val="0"/>
        <w:adjustRightInd w:val="0"/>
        <w:rPr>
          <w:rFonts w:ascii="Verdana" w:hAnsi="Verdana" w:cs="Times New Roman"/>
          <w:color w:val="000000"/>
          <w:sz w:val="22"/>
          <w:szCs w:val="22"/>
        </w:rPr>
      </w:pPr>
      <w:r>
        <w:rPr>
          <w:rFonts w:ascii="Verdana" w:hAnsi="Verdana" w:cs="Times New Roman"/>
          <w:color w:val="000000"/>
          <w:sz w:val="22"/>
          <w:szCs w:val="22"/>
        </w:rPr>
        <w:t>Research space can take several forms, including ‘dry lab research</w:t>
      </w:r>
      <w:r w:rsidR="00782378">
        <w:rPr>
          <w:rFonts w:ascii="Verdana" w:hAnsi="Verdana" w:cs="Times New Roman"/>
          <w:color w:val="000000"/>
          <w:sz w:val="22"/>
          <w:szCs w:val="22"/>
        </w:rPr>
        <w:t>’</w:t>
      </w:r>
      <w:r>
        <w:rPr>
          <w:rFonts w:ascii="Verdana" w:hAnsi="Verdana" w:cs="Times New Roman"/>
          <w:color w:val="000000"/>
          <w:sz w:val="22"/>
          <w:szCs w:val="22"/>
        </w:rPr>
        <w:t>, such as computational based research done in offices or computer labs, or engineering and physical science research done in labs that provide space for hardware and supporting equipment</w:t>
      </w:r>
      <w:r w:rsidR="00782378">
        <w:rPr>
          <w:rFonts w:ascii="Verdana" w:hAnsi="Verdana" w:cs="Times New Roman"/>
          <w:color w:val="000000"/>
          <w:sz w:val="22"/>
          <w:szCs w:val="22"/>
        </w:rPr>
        <w:t xml:space="preserve"> </w:t>
      </w:r>
      <w:r>
        <w:rPr>
          <w:rFonts w:ascii="Verdana" w:hAnsi="Verdana" w:cs="Times New Roman"/>
          <w:color w:val="000000"/>
          <w:sz w:val="22"/>
          <w:szCs w:val="22"/>
        </w:rPr>
        <w:t xml:space="preserve"> </w:t>
      </w:r>
      <w:r w:rsidR="00782378">
        <w:rPr>
          <w:rFonts w:ascii="Verdana" w:hAnsi="Verdana" w:cs="Times New Roman"/>
          <w:color w:val="000000"/>
          <w:sz w:val="22"/>
          <w:szCs w:val="22"/>
        </w:rPr>
        <w:t xml:space="preserve">Wet </w:t>
      </w:r>
      <w:r>
        <w:rPr>
          <w:rFonts w:ascii="Verdana" w:hAnsi="Verdana" w:cs="Times New Roman"/>
          <w:color w:val="000000"/>
          <w:sz w:val="22"/>
          <w:szCs w:val="22"/>
        </w:rPr>
        <w:t>lab research provides space for biomedical and biological based rese</w:t>
      </w:r>
      <w:r w:rsidR="00782378">
        <w:rPr>
          <w:rFonts w:ascii="Verdana" w:hAnsi="Verdana" w:cs="Times New Roman"/>
          <w:color w:val="000000"/>
          <w:sz w:val="22"/>
          <w:szCs w:val="22"/>
        </w:rPr>
        <w:t>a</w:t>
      </w:r>
      <w:r>
        <w:rPr>
          <w:rFonts w:ascii="Verdana" w:hAnsi="Verdana" w:cs="Times New Roman"/>
          <w:color w:val="000000"/>
          <w:sz w:val="22"/>
          <w:szCs w:val="22"/>
        </w:rPr>
        <w:t xml:space="preserve">rch, as well as patient based studies or animal studies which are executed in customized space such as a gait lab, </w:t>
      </w:r>
      <w:r w:rsidR="00782378">
        <w:rPr>
          <w:rFonts w:ascii="Verdana" w:hAnsi="Verdana" w:cs="Times New Roman"/>
          <w:color w:val="000000"/>
          <w:sz w:val="22"/>
          <w:szCs w:val="22"/>
        </w:rPr>
        <w:t xml:space="preserve">a </w:t>
      </w:r>
      <w:r>
        <w:rPr>
          <w:rFonts w:ascii="Verdana" w:hAnsi="Verdana" w:cs="Times New Roman"/>
          <w:color w:val="000000"/>
          <w:sz w:val="22"/>
          <w:szCs w:val="22"/>
        </w:rPr>
        <w:t xml:space="preserve">clinical trials unit or animal quarters.  </w:t>
      </w:r>
    </w:p>
    <w:p w14:paraId="6C1EC144" w14:textId="72E94908" w:rsidR="00C5764C" w:rsidRDefault="00C5764C" w:rsidP="00506B05">
      <w:pPr>
        <w:widowControl w:val="0"/>
        <w:autoSpaceDE w:val="0"/>
        <w:autoSpaceDN w:val="0"/>
        <w:adjustRightInd w:val="0"/>
        <w:rPr>
          <w:rFonts w:ascii="Verdana" w:hAnsi="Verdana" w:cs="Times New Roman"/>
          <w:color w:val="000000"/>
          <w:sz w:val="22"/>
          <w:szCs w:val="22"/>
        </w:rPr>
      </w:pPr>
    </w:p>
    <w:p w14:paraId="7AA3B782" w14:textId="0740FD22" w:rsidR="00C5764C" w:rsidRDefault="00782378" w:rsidP="00506B05">
      <w:pPr>
        <w:widowControl w:val="0"/>
        <w:autoSpaceDE w:val="0"/>
        <w:autoSpaceDN w:val="0"/>
        <w:adjustRightInd w:val="0"/>
        <w:rPr>
          <w:rFonts w:ascii="Verdana" w:hAnsi="Verdana" w:cs="Times New Roman"/>
          <w:color w:val="000000"/>
          <w:sz w:val="22"/>
          <w:szCs w:val="22"/>
        </w:rPr>
      </w:pPr>
      <w:r>
        <w:rPr>
          <w:rFonts w:ascii="Verdana" w:hAnsi="Verdana" w:cs="Times New Roman"/>
          <w:color w:val="000000"/>
          <w:sz w:val="22"/>
          <w:szCs w:val="22"/>
        </w:rPr>
        <w:t>R</w:t>
      </w:r>
      <w:r w:rsidR="00C5764C">
        <w:rPr>
          <w:rFonts w:ascii="Verdana" w:hAnsi="Verdana" w:cs="Times New Roman"/>
          <w:color w:val="000000"/>
          <w:sz w:val="22"/>
          <w:szCs w:val="22"/>
        </w:rPr>
        <w:t xml:space="preserve">esearch space is a valued and precious commodity, and represents a minority of the campus footprint.  As such, </w:t>
      </w:r>
      <w:r w:rsidR="00AE3BEA">
        <w:rPr>
          <w:rFonts w:ascii="Verdana" w:hAnsi="Verdana" w:cs="Times New Roman"/>
          <w:color w:val="000000"/>
          <w:sz w:val="22"/>
          <w:szCs w:val="22"/>
        </w:rPr>
        <w:t>research</w:t>
      </w:r>
      <w:r w:rsidR="00C5764C">
        <w:rPr>
          <w:rFonts w:ascii="Verdana" w:hAnsi="Verdana" w:cs="Times New Roman"/>
          <w:color w:val="000000"/>
          <w:sz w:val="22"/>
          <w:szCs w:val="22"/>
        </w:rPr>
        <w:t xml:space="preserve"> space will be archived </w:t>
      </w:r>
      <w:r w:rsidR="00AE3BEA">
        <w:rPr>
          <w:rFonts w:ascii="Verdana" w:hAnsi="Verdana" w:cs="Times New Roman"/>
          <w:color w:val="000000"/>
          <w:sz w:val="22"/>
          <w:szCs w:val="22"/>
        </w:rPr>
        <w:t>and accounted for by FAU Facilities Planning and Space Management (FPSM) and the re-assignment of non-research space to a research</w:t>
      </w:r>
      <w:r>
        <w:rPr>
          <w:rFonts w:ascii="Verdana" w:hAnsi="Verdana" w:cs="Times New Roman"/>
          <w:color w:val="000000"/>
          <w:sz w:val="22"/>
          <w:szCs w:val="22"/>
        </w:rPr>
        <w:t>-intensive space would</w:t>
      </w:r>
      <w:r w:rsidR="00AE3BEA">
        <w:rPr>
          <w:rFonts w:ascii="Verdana" w:hAnsi="Verdana" w:cs="Times New Roman"/>
          <w:color w:val="000000"/>
          <w:sz w:val="22"/>
          <w:szCs w:val="22"/>
        </w:rPr>
        <w:t xml:space="preserve"> be overseen by the Executive Committee on Space Utilizations (ESCU).  In this policy, FAU provides guidance for the assignment of </w:t>
      </w:r>
      <w:r>
        <w:rPr>
          <w:rFonts w:ascii="Verdana" w:hAnsi="Verdana" w:cs="Times New Roman"/>
          <w:color w:val="000000"/>
          <w:sz w:val="22"/>
          <w:szCs w:val="22"/>
        </w:rPr>
        <w:t xml:space="preserve">existing </w:t>
      </w:r>
      <w:r w:rsidR="00AE3BEA">
        <w:rPr>
          <w:rFonts w:ascii="Verdana" w:hAnsi="Verdana" w:cs="Times New Roman"/>
          <w:color w:val="000000"/>
          <w:sz w:val="22"/>
          <w:szCs w:val="22"/>
        </w:rPr>
        <w:t xml:space="preserve">research space to faculty </w:t>
      </w:r>
      <w:r>
        <w:rPr>
          <w:rFonts w:ascii="Verdana" w:hAnsi="Verdana" w:cs="Times New Roman"/>
          <w:color w:val="000000"/>
          <w:sz w:val="22"/>
          <w:szCs w:val="22"/>
        </w:rPr>
        <w:t xml:space="preserve">(existing or newly hired) </w:t>
      </w:r>
      <w:r w:rsidR="00AE3BEA">
        <w:rPr>
          <w:rFonts w:ascii="Verdana" w:hAnsi="Verdana" w:cs="Times New Roman"/>
          <w:color w:val="000000"/>
          <w:sz w:val="22"/>
          <w:szCs w:val="22"/>
        </w:rPr>
        <w:t>for the purposes of providing sufficient infrastructure and space to conduct research projects that are supported by extramural or intramural funding.</w:t>
      </w:r>
    </w:p>
    <w:p w14:paraId="279A31FA" w14:textId="77777777" w:rsidR="00C5764C" w:rsidRPr="00534C94" w:rsidRDefault="00C5764C" w:rsidP="00506B05">
      <w:pPr>
        <w:widowControl w:val="0"/>
        <w:autoSpaceDE w:val="0"/>
        <w:autoSpaceDN w:val="0"/>
        <w:adjustRightInd w:val="0"/>
        <w:rPr>
          <w:rFonts w:ascii="Verdana" w:hAnsi="Verdana" w:cs="Times New Roman"/>
          <w:color w:val="000000"/>
          <w:sz w:val="22"/>
          <w:szCs w:val="22"/>
        </w:rPr>
      </w:pPr>
    </w:p>
    <w:p w14:paraId="20625874" w14:textId="77777777" w:rsidR="00534C94" w:rsidRDefault="00534C94" w:rsidP="00506B05">
      <w:pPr>
        <w:widowControl w:val="0"/>
        <w:autoSpaceDE w:val="0"/>
        <w:autoSpaceDN w:val="0"/>
        <w:adjustRightInd w:val="0"/>
        <w:rPr>
          <w:rFonts w:ascii="Verdana" w:hAnsi="Verdana" w:cs="Times New Roman"/>
          <w:color w:val="000000"/>
        </w:rPr>
      </w:pPr>
    </w:p>
    <w:p w14:paraId="77E81508" w14:textId="77777777" w:rsidR="00534C94" w:rsidRPr="00534C94" w:rsidRDefault="00534C94" w:rsidP="00506B05">
      <w:pPr>
        <w:widowControl w:val="0"/>
        <w:autoSpaceDE w:val="0"/>
        <w:autoSpaceDN w:val="0"/>
        <w:adjustRightInd w:val="0"/>
        <w:rPr>
          <w:rFonts w:ascii="Verdana" w:hAnsi="Verdana" w:cs="Times New Roman"/>
          <w:b/>
          <w:color w:val="000000"/>
          <w:sz w:val="22"/>
          <w:szCs w:val="22"/>
          <w:u w:val="single"/>
        </w:rPr>
      </w:pPr>
      <w:r w:rsidRPr="00534C94">
        <w:rPr>
          <w:rFonts w:ascii="Verdana" w:hAnsi="Verdana" w:cs="Times New Roman"/>
          <w:b/>
          <w:color w:val="000000"/>
          <w:sz w:val="22"/>
          <w:szCs w:val="22"/>
          <w:u w:val="single"/>
        </w:rPr>
        <w:t>II. Introduction</w:t>
      </w:r>
    </w:p>
    <w:p w14:paraId="1D7BCB45" w14:textId="77777777" w:rsidR="000175BC" w:rsidRDefault="000175BC" w:rsidP="00506B05">
      <w:pPr>
        <w:widowControl w:val="0"/>
        <w:autoSpaceDE w:val="0"/>
        <w:autoSpaceDN w:val="0"/>
        <w:adjustRightInd w:val="0"/>
        <w:rPr>
          <w:rFonts w:ascii="Verdana" w:hAnsi="Verdana" w:cs="Times New Roman"/>
          <w:color w:val="000000"/>
          <w:sz w:val="22"/>
          <w:szCs w:val="22"/>
        </w:rPr>
      </w:pPr>
    </w:p>
    <w:p w14:paraId="6018D3A1" w14:textId="60D4A81E" w:rsidR="00534C94" w:rsidRDefault="00534C94" w:rsidP="00506B05">
      <w:pPr>
        <w:widowControl w:val="0"/>
        <w:autoSpaceDE w:val="0"/>
        <w:autoSpaceDN w:val="0"/>
        <w:adjustRightInd w:val="0"/>
        <w:rPr>
          <w:rFonts w:ascii="Verdana" w:hAnsi="Verdana" w:cs="Times New Roman"/>
          <w:color w:val="000000"/>
          <w:sz w:val="22"/>
          <w:szCs w:val="22"/>
        </w:rPr>
      </w:pPr>
    </w:p>
    <w:p w14:paraId="594282D4" w14:textId="7D874416" w:rsidR="00AE3BEA" w:rsidRDefault="00AA415F" w:rsidP="00506B05">
      <w:pPr>
        <w:widowControl w:val="0"/>
        <w:autoSpaceDE w:val="0"/>
        <w:autoSpaceDN w:val="0"/>
        <w:adjustRightInd w:val="0"/>
        <w:rPr>
          <w:rFonts w:ascii="Verdana" w:hAnsi="Verdana" w:cs="Times New Roman"/>
          <w:color w:val="000000"/>
          <w:sz w:val="22"/>
          <w:szCs w:val="22"/>
        </w:rPr>
      </w:pPr>
      <w:r>
        <w:rPr>
          <w:rFonts w:ascii="Verdana" w:hAnsi="Verdana" w:cs="Times New Roman"/>
          <w:color w:val="000000"/>
          <w:sz w:val="22"/>
          <w:szCs w:val="22"/>
        </w:rPr>
        <w:t>Research activity</w:t>
      </w:r>
      <w:r w:rsidR="00AE3BEA">
        <w:rPr>
          <w:rFonts w:ascii="Verdana" w:hAnsi="Verdana" w:cs="Times New Roman"/>
          <w:color w:val="000000"/>
          <w:sz w:val="22"/>
          <w:szCs w:val="22"/>
        </w:rPr>
        <w:t xml:space="preserve"> requires labs and space that provides an infrastructure to conduct the research project</w:t>
      </w:r>
      <w:r w:rsidR="00782378">
        <w:rPr>
          <w:rFonts w:ascii="Verdana" w:hAnsi="Verdana" w:cs="Times New Roman"/>
          <w:color w:val="000000"/>
          <w:sz w:val="22"/>
          <w:szCs w:val="22"/>
        </w:rPr>
        <w:t xml:space="preserve"> or creative activity</w:t>
      </w:r>
      <w:r w:rsidR="00AE3BEA">
        <w:rPr>
          <w:rFonts w:ascii="Verdana" w:hAnsi="Verdana" w:cs="Times New Roman"/>
          <w:color w:val="000000"/>
          <w:sz w:val="22"/>
          <w:szCs w:val="22"/>
        </w:rPr>
        <w:t xml:space="preserve">.  This </w:t>
      </w:r>
      <w:r w:rsidR="00782378">
        <w:rPr>
          <w:rFonts w:ascii="Verdana" w:hAnsi="Verdana" w:cs="Times New Roman"/>
          <w:color w:val="000000"/>
          <w:sz w:val="22"/>
          <w:szCs w:val="22"/>
        </w:rPr>
        <w:t xml:space="preserve">assigned space </w:t>
      </w:r>
      <w:r w:rsidR="00AE3BEA">
        <w:rPr>
          <w:rFonts w:ascii="Verdana" w:hAnsi="Verdana" w:cs="Times New Roman"/>
          <w:color w:val="000000"/>
          <w:sz w:val="22"/>
          <w:szCs w:val="22"/>
        </w:rPr>
        <w:t xml:space="preserve">may house certain technology, equipment or </w:t>
      </w:r>
      <w:r w:rsidR="00782378">
        <w:rPr>
          <w:rFonts w:ascii="Verdana" w:hAnsi="Verdana" w:cs="Times New Roman"/>
          <w:color w:val="000000"/>
          <w:sz w:val="22"/>
          <w:szCs w:val="22"/>
        </w:rPr>
        <w:t xml:space="preserve">infrastructure </w:t>
      </w:r>
      <w:r w:rsidR="00AE3BEA">
        <w:rPr>
          <w:rFonts w:ascii="Verdana" w:hAnsi="Verdana" w:cs="Times New Roman"/>
          <w:color w:val="000000"/>
          <w:sz w:val="22"/>
          <w:szCs w:val="22"/>
        </w:rPr>
        <w:t xml:space="preserve">that support the project.  In addition, the space should be of a certain size that allow for supported personnel to conduct the work supported by a </w:t>
      </w:r>
      <w:r w:rsidR="00782378">
        <w:rPr>
          <w:rFonts w:ascii="Verdana" w:hAnsi="Verdana" w:cs="Times New Roman"/>
          <w:color w:val="000000"/>
          <w:sz w:val="22"/>
          <w:szCs w:val="22"/>
        </w:rPr>
        <w:t xml:space="preserve">funded </w:t>
      </w:r>
      <w:r w:rsidR="00AE3BEA">
        <w:rPr>
          <w:rFonts w:ascii="Verdana" w:hAnsi="Verdana" w:cs="Times New Roman"/>
          <w:color w:val="000000"/>
          <w:sz w:val="22"/>
          <w:szCs w:val="22"/>
        </w:rPr>
        <w:t>grant, and sufficient space for specialized needs of the research program.  Further, research space assigned to faculty will be done in a fashion that locates the research program as close as possible to centralized infrastructure such as core facilities</w:t>
      </w:r>
      <w:r w:rsidR="00782378">
        <w:rPr>
          <w:rFonts w:ascii="Verdana" w:hAnsi="Verdana" w:cs="Times New Roman"/>
          <w:color w:val="000000"/>
          <w:sz w:val="22"/>
          <w:szCs w:val="22"/>
        </w:rPr>
        <w:t>, technology or collaborators</w:t>
      </w:r>
      <w:r w:rsidR="00AE3BEA">
        <w:rPr>
          <w:rFonts w:ascii="Verdana" w:hAnsi="Verdana" w:cs="Times New Roman"/>
          <w:color w:val="000000"/>
          <w:sz w:val="22"/>
          <w:szCs w:val="22"/>
        </w:rPr>
        <w:t xml:space="preserve">.  Therefore, the assignment and reallocation of research space will be done based on the needs of the research project, the number of people who participate on the project (students, staff, </w:t>
      </w:r>
      <w:r w:rsidR="00782378">
        <w:rPr>
          <w:rFonts w:ascii="Verdana" w:hAnsi="Verdana" w:cs="Times New Roman"/>
          <w:color w:val="000000"/>
          <w:sz w:val="22"/>
          <w:szCs w:val="22"/>
        </w:rPr>
        <w:t>post-</w:t>
      </w:r>
      <w:r w:rsidR="00AE3BEA">
        <w:rPr>
          <w:rFonts w:ascii="Verdana" w:hAnsi="Verdana" w:cs="Times New Roman"/>
          <w:color w:val="000000"/>
          <w:sz w:val="22"/>
          <w:szCs w:val="22"/>
        </w:rPr>
        <w:t>doctoral fellows, faculty) and proximity to supporting, centralized infrastructure</w:t>
      </w:r>
      <w:r w:rsidR="00782378">
        <w:rPr>
          <w:rFonts w:ascii="Verdana" w:hAnsi="Verdana" w:cs="Times New Roman"/>
          <w:color w:val="000000"/>
          <w:sz w:val="22"/>
          <w:szCs w:val="22"/>
        </w:rPr>
        <w:t xml:space="preserve"> and research teams</w:t>
      </w:r>
      <w:r w:rsidR="00AE3BEA">
        <w:rPr>
          <w:rFonts w:ascii="Verdana" w:hAnsi="Verdana" w:cs="Times New Roman"/>
          <w:color w:val="000000"/>
          <w:sz w:val="22"/>
          <w:szCs w:val="22"/>
        </w:rPr>
        <w:t xml:space="preserve">.  </w:t>
      </w:r>
    </w:p>
    <w:p w14:paraId="617561B6" w14:textId="6F326558" w:rsidR="001E2ACA" w:rsidRDefault="001E2ACA" w:rsidP="00506B05">
      <w:pPr>
        <w:widowControl w:val="0"/>
        <w:autoSpaceDE w:val="0"/>
        <w:autoSpaceDN w:val="0"/>
        <w:adjustRightInd w:val="0"/>
        <w:rPr>
          <w:rFonts w:ascii="Verdana" w:hAnsi="Verdana" w:cs="Times New Roman"/>
          <w:color w:val="000000"/>
          <w:sz w:val="22"/>
          <w:szCs w:val="22"/>
        </w:rPr>
      </w:pPr>
    </w:p>
    <w:p w14:paraId="7B66E630" w14:textId="1C066A32" w:rsidR="001E2ACA" w:rsidRDefault="001E2ACA" w:rsidP="00506B05">
      <w:pPr>
        <w:widowControl w:val="0"/>
        <w:autoSpaceDE w:val="0"/>
        <w:autoSpaceDN w:val="0"/>
        <w:adjustRightInd w:val="0"/>
        <w:rPr>
          <w:rFonts w:ascii="Verdana" w:hAnsi="Verdana" w:cs="Times New Roman"/>
          <w:color w:val="000000"/>
          <w:sz w:val="22"/>
          <w:szCs w:val="22"/>
        </w:rPr>
      </w:pPr>
      <w:r>
        <w:rPr>
          <w:rFonts w:ascii="Verdana" w:hAnsi="Verdana" w:cs="Times New Roman"/>
          <w:color w:val="000000"/>
          <w:sz w:val="22"/>
          <w:szCs w:val="22"/>
        </w:rPr>
        <w:t xml:space="preserve">Therefore, this document addresses the assignment of research space across all FAU campuses and is intended to be consistent with all FAU policies that apply to all </w:t>
      </w:r>
      <w:r w:rsidR="00782378">
        <w:rPr>
          <w:rFonts w:ascii="Verdana" w:hAnsi="Verdana" w:cs="Times New Roman"/>
          <w:color w:val="000000"/>
          <w:sz w:val="22"/>
          <w:szCs w:val="22"/>
        </w:rPr>
        <w:t xml:space="preserve">its </w:t>
      </w:r>
      <w:r>
        <w:rPr>
          <w:rFonts w:ascii="Verdana" w:hAnsi="Verdana" w:cs="Times New Roman"/>
          <w:color w:val="000000"/>
          <w:sz w:val="22"/>
          <w:szCs w:val="22"/>
        </w:rPr>
        <w:lastRenderedPageBreak/>
        <w:t>campuses.  The criteria for assigning research space will affirm that:</w:t>
      </w:r>
    </w:p>
    <w:p w14:paraId="5A5C09EF" w14:textId="17F5FA9B" w:rsidR="001E2ACA" w:rsidRDefault="001E2ACA" w:rsidP="00506B05">
      <w:pPr>
        <w:widowControl w:val="0"/>
        <w:autoSpaceDE w:val="0"/>
        <w:autoSpaceDN w:val="0"/>
        <w:adjustRightInd w:val="0"/>
        <w:rPr>
          <w:rFonts w:ascii="Verdana" w:hAnsi="Verdana" w:cs="Times New Roman"/>
          <w:color w:val="000000"/>
          <w:sz w:val="22"/>
          <w:szCs w:val="22"/>
        </w:rPr>
      </w:pPr>
    </w:p>
    <w:p w14:paraId="529BCB8C" w14:textId="31F94003" w:rsidR="001E2ACA" w:rsidRDefault="001E2ACA" w:rsidP="001E2ACA">
      <w:pPr>
        <w:pStyle w:val="ListParagraph"/>
        <w:widowControl w:val="0"/>
        <w:numPr>
          <w:ilvl w:val="0"/>
          <w:numId w:val="8"/>
        </w:numPr>
        <w:autoSpaceDE w:val="0"/>
        <w:autoSpaceDN w:val="0"/>
        <w:adjustRightInd w:val="0"/>
        <w:rPr>
          <w:rFonts w:ascii="Verdana" w:hAnsi="Verdana" w:cs="Times New Roman"/>
          <w:color w:val="000000"/>
          <w:sz w:val="22"/>
          <w:szCs w:val="22"/>
        </w:rPr>
      </w:pPr>
      <w:r>
        <w:rPr>
          <w:rFonts w:ascii="Verdana" w:hAnsi="Verdana" w:cs="Times New Roman"/>
          <w:color w:val="000000"/>
          <w:sz w:val="22"/>
          <w:szCs w:val="22"/>
        </w:rPr>
        <w:t xml:space="preserve">Research space should be assigned with priority to the needs of the </w:t>
      </w:r>
      <w:r w:rsidR="001505B0">
        <w:rPr>
          <w:rFonts w:ascii="Verdana" w:hAnsi="Verdana" w:cs="Times New Roman"/>
          <w:color w:val="000000"/>
          <w:sz w:val="22"/>
          <w:szCs w:val="22"/>
        </w:rPr>
        <w:t xml:space="preserve">project </w:t>
      </w:r>
      <w:r>
        <w:rPr>
          <w:rFonts w:ascii="Verdana" w:hAnsi="Verdana" w:cs="Times New Roman"/>
          <w:color w:val="000000"/>
          <w:sz w:val="22"/>
          <w:szCs w:val="22"/>
        </w:rPr>
        <w:t>in terms of required supporting infrastructure, funding, number of personnel and proximity to technological support</w:t>
      </w:r>
      <w:r w:rsidR="001505B0">
        <w:rPr>
          <w:rFonts w:ascii="Verdana" w:hAnsi="Verdana" w:cs="Times New Roman"/>
          <w:color w:val="000000"/>
          <w:sz w:val="22"/>
          <w:szCs w:val="22"/>
        </w:rPr>
        <w:t>.</w:t>
      </w:r>
    </w:p>
    <w:p w14:paraId="000B6C43" w14:textId="20FC6BC0" w:rsidR="001E2ACA" w:rsidRDefault="001E2ACA" w:rsidP="001E2ACA">
      <w:pPr>
        <w:pStyle w:val="ListParagraph"/>
        <w:widowControl w:val="0"/>
        <w:numPr>
          <w:ilvl w:val="0"/>
          <w:numId w:val="8"/>
        </w:numPr>
        <w:autoSpaceDE w:val="0"/>
        <w:autoSpaceDN w:val="0"/>
        <w:adjustRightInd w:val="0"/>
        <w:rPr>
          <w:rFonts w:ascii="Verdana" w:hAnsi="Verdana" w:cs="Times New Roman"/>
          <w:color w:val="000000"/>
          <w:sz w:val="22"/>
          <w:szCs w:val="22"/>
        </w:rPr>
      </w:pPr>
      <w:r>
        <w:rPr>
          <w:rFonts w:ascii="Verdana" w:hAnsi="Verdana" w:cs="Times New Roman"/>
          <w:color w:val="000000"/>
          <w:sz w:val="22"/>
          <w:szCs w:val="22"/>
        </w:rPr>
        <w:t>Each academic unit (department, college, center, institute) has unique space and infrastructure needs unique to their discipline</w:t>
      </w:r>
      <w:r w:rsidR="001505B0">
        <w:rPr>
          <w:rFonts w:ascii="Verdana" w:hAnsi="Verdana" w:cs="Times New Roman"/>
          <w:color w:val="000000"/>
          <w:sz w:val="22"/>
          <w:szCs w:val="22"/>
        </w:rPr>
        <w:t>.</w:t>
      </w:r>
    </w:p>
    <w:p w14:paraId="6F8F9628" w14:textId="42198D3B" w:rsidR="001E2ACA" w:rsidRDefault="001E2ACA" w:rsidP="001E2ACA">
      <w:pPr>
        <w:pStyle w:val="ListParagraph"/>
        <w:widowControl w:val="0"/>
        <w:numPr>
          <w:ilvl w:val="0"/>
          <w:numId w:val="8"/>
        </w:numPr>
        <w:autoSpaceDE w:val="0"/>
        <w:autoSpaceDN w:val="0"/>
        <w:adjustRightInd w:val="0"/>
        <w:rPr>
          <w:rFonts w:ascii="Verdana" w:hAnsi="Verdana" w:cs="Times New Roman"/>
          <w:color w:val="000000"/>
          <w:sz w:val="22"/>
          <w:szCs w:val="22"/>
        </w:rPr>
      </w:pPr>
      <w:r>
        <w:rPr>
          <w:rFonts w:ascii="Verdana" w:hAnsi="Verdana" w:cs="Times New Roman"/>
          <w:color w:val="000000"/>
          <w:sz w:val="22"/>
          <w:szCs w:val="22"/>
        </w:rPr>
        <w:t xml:space="preserve">Oversight and accountability for the assignment of research space will be the </w:t>
      </w:r>
      <w:r w:rsidR="001505B0">
        <w:rPr>
          <w:rFonts w:ascii="Verdana" w:hAnsi="Verdana" w:cs="Times New Roman"/>
          <w:color w:val="000000"/>
          <w:sz w:val="22"/>
          <w:szCs w:val="22"/>
        </w:rPr>
        <w:t xml:space="preserve">obligation </w:t>
      </w:r>
      <w:r>
        <w:rPr>
          <w:rFonts w:ascii="Verdana" w:hAnsi="Verdana" w:cs="Times New Roman"/>
          <w:color w:val="000000"/>
          <w:sz w:val="22"/>
          <w:szCs w:val="22"/>
        </w:rPr>
        <w:t>of the college or institute that is charged with overseeing the building or facility in which assigned research space exists</w:t>
      </w:r>
      <w:r w:rsidR="001505B0">
        <w:rPr>
          <w:rFonts w:ascii="Verdana" w:hAnsi="Verdana" w:cs="Times New Roman"/>
          <w:color w:val="000000"/>
          <w:sz w:val="22"/>
          <w:szCs w:val="22"/>
        </w:rPr>
        <w:t>.</w:t>
      </w:r>
    </w:p>
    <w:p w14:paraId="79777F5A" w14:textId="4D55DE45" w:rsidR="001E2ACA" w:rsidRDefault="001E2ACA" w:rsidP="001E2ACA">
      <w:pPr>
        <w:pStyle w:val="ListParagraph"/>
        <w:widowControl w:val="0"/>
        <w:numPr>
          <w:ilvl w:val="0"/>
          <w:numId w:val="8"/>
        </w:numPr>
        <w:autoSpaceDE w:val="0"/>
        <w:autoSpaceDN w:val="0"/>
        <w:adjustRightInd w:val="0"/>
        <w:rPr>
          <w:rFonts w:ascii="Verdana" w:hAnsi="Verdana" w:cs="Times New Roman"/>
          <w:color w:val="000000"/>
          <w:sz w:val="22"/>
          <w:szCs w:val="22"/>
        </w:rPr>
      </w:pPr>
      <w:r>
        <w:rPr>
          <w:rFonts w:ascii="Verdana" w:hAnsi="Verdana" w:cs="Times New Roman"/>
          <w:color w:val="000000"/>
          <w:sz w:val="22"/>
          <w:szCs w:val="22"/>
        </w:rPr>
        <w:t>The process of assigning space is applied consistently across all academic units</w:t>
      </w:r>
      <w:r w:rsidR="001505B0">
        <w:rPr>
          <w:rFonts w:ascii="Verdana" w:hAnsi="Verdana" w:cs="Times New Roman"/>
          <w:color w:val="000000"/>
          <w:sz w:val="22"/>
          <w:szCs w:val="22"/>
        </w:rPr>
        <w:t>.</w:t>
      </w:r>
    </w:p>
    <w:p w14:paraId="67CA13F0" w14:textId="694BD79D" w:rsidR="001E2ACA" w:rsidRDefault="001E2ACA" w:rsidP="001E2ACA">
      <w:pPr>
        <w:pStyle w:val="ListParagraph"/>
        <w:widowControl w:val="0"/>
        <w:numPr>
          <w:ilvl w:val="0"/>
          <w:numId w:val="8"/>
        </w:numPr>
        <w:autoSpaceDE w:val="0"/>
        <w:autoSpaceDN w:val="0"/>
        <w:adjustRightInd w:val="0"/>
        <w:rPr>
          <w:rFonts w:ascii="Verdana" w:hAnsi="Verdana" w:cs="Times New Roman"/>
          <w:color w:val="000000"/>
          <w:sz w:val="22"/>
          <w:szCs w:val="22"/>
        </w:rPr>
      </w:pPr>
      <w:r>
        <w:rPr>
          <w:rFonts w:ascii="Verdana" w:hAnsi="Verdana" w:cs="Times New Roman"/>
          <w:color w:val="000000"/>
          <w:sz w:val="22"/>
          <w:szCs w:val="22"/>
        </w:rPr>
        <w:t xml:space="preserve">The assessment of research space needs </w:t>
      </w:r>
      <w:r w:rsidR="001505B0">
        <w:rPr>
          <w:rFonts w:ascii="Verdana" w:hAnsi="Verdana" w:cs="Times New Roman"/>
          <w:color w:val="000000"/>
          <w:sz w:val="22"/>
          <w:szCs w:val="22"/>
        </w:rPr>
        <w:t xml:space="preserve">is </w:t>
      </w:r>
      <w:r>
        <w:rPr>
          <w:rFonts w:ascii="Verdana" w:hAnsi="Verdana" w:cs="Times New Roman"/>
          <w:color w:val="000000"/>
          <w:sz w:val="22"/>
          <w:szCs w:val="22"/>
        </w:rPr>
        <w:t>objective</w:t>
      </w:r>
      <w:r w:rsidR="001505B0">
        <w:rPr>
          <w:rFonts w:ascii="Verdana" w:hAnsi="Verdana" w:cs="Times New Roman"/>
          <w:color w:val="000000"/>
          <w:sz w:val="22"/>
          <w:szCs w:val="22"/>
        </w:rPr>
        <w:t>,</w:t>
      </w:r>
      <w:r>
        <w:rPr>
          <w:rFonts w:ascii="Verdana" w:hAnsi="Verdana" w:cs="Times New Roman"/>
          <w:color w:val="000000"/>
          <w:sz w:val="22"/>
          <w:szCs w:val="22"/>
        </w:rPr>
        <w:t xml:space="preserve"> and </w:t>
      </w:r>
      <w:r w:rsidR="001505B0">
        <w:rPr>
          <w:rFonts w:ascii="Verdana" w:hAnsi="Verdana" w:cs="Times New Roman"/>
          <w:color w:val="000000"/>
          <w:sz w:val="22"/>
          <w:szCs w:val="22"/>
        </w:rPr>
        <w:t xml:space="preserve">are </w:t>
      </w:r>
      <w:r>
        <w:rPr>
          <w:rFonts w:ascii="Verdana" w:hAnsi="Verdana" w:cs="Times New Roman"/>
          <w:color w:val="000000"/>
          <w:sz w:val="22"/>
          <w:szCs w:val="22"/>
        </w:rPr>
        <w:t>based on need, productivity and the priorities of the academic unit</w:t>
      </w:r>
      <w:r w:rsidR="001505B0">
        <w:rPr>
          <w:rFonts w:ascii="Verdana" w:hAnsi="Verdana" w:cs="Times New Roman"/>
          <w:color w:val="000000"/>
          <w:sz w:val="22"/>
          <w:szCs w:val="22"/>
        </w:rPr>
        <w:t>.</w:t>
      </w:r>
    </w:p>
    <w:p w14:paraId="1129B349" w14:textId="74222D0F" w:rsidR="001E2ACA" w:rsidRDefault="001E2ACA" w:rsidP="001E2ACA">
      <w:pPr>
        <w:pStyle w:val="ListParagraph"/>
        <w:widowControl w:val="0"/>
        <w:numPr>
          <w:ilvl w:val="0"/>
          <w:numId w:val="8"/>
        </w:numPr>
        <w:autoSpaceDE w:val="0"/>
        <w:autoSpaceDN w:val="0"/>
        <w:adjustRightInd w:val="0"/>
        <w:rPr>
          <w:rFonts w:ascii="Verdana" w:hAnsi="Verdana" w:cs="Times New Roman"/>
          <w:color w:val="000000"/>
          <w:sz w:val="22"/>
          <w:szCs w:val="22"/>
        </w:rPr>
      </w:pPr>
      <w:r>
        <w:rPr>
          <w:rFonts w:ascii="Verdana" w:hAnsi="Verdana" w:cs="Times New Roman"/>
          <w:color w:val="000000"/>
          <w:sz w:val="22"/>
          <w:szCs w:val="22"/>
        </w:rPr>
        <w:t xml:space="preserve">The process provides for efficient </w:t>
      </w:r>
      <w:r w:rsidR="001505B0">
        <w:rPr>
          <w:rFonts w:ascii="Verdana" w:hAnsi="Verdana" w:cs="Times New Roman"/>
          <w:color w:val="000000"/>
          <w:sz w:val="22"/>
          <w:szCs w:val="22"/>
        </w:rPr>
        <w:t xml:space="preserve">distribution </w:t>
      </w:r>
      <w:r>
        <w:rPr>
          <w:rFonts w:ascii="Verdana" w:hAnsi="Verdana" w:cs="Times New Roman"/>
          <w:color w:val="000000"/>
          <w:sz w:val="22"/>
          <w:szCs w:val="22"/>
        </w:rPr>
        <w:t>of research space and a process for resolving conflicts that might arise as a result of space utilization</w:t>
      </w:r>
      <w:r w:rsidR="001505B0">
        <w:rPr>
          <w:rFonts w:ascii="Verdana" w:hAnsi="Verdana" w:cs="Times New Roman"/>
          <w:color w:val="000000"/>
          <w:sz w:val="22"/>
          <w:szCs w:val="22"/>
        </w:rPr>
        <w:t>,</w:t>
      </w:r>
      <w:r>
        <w:rPr>
          <w:rFonts w:ascii="Verdana" w:hAnsi="Verdana" w:cs="Times New Roman"/>
          <w:color w:val="000000"/>
          <w:sz w:val="22"/>
          <w:szCs w:val="22"/>
        </w:rPr>
        <w:t xml:space="preserve"> in a manner that is fair and equally applied.</w:t>
      </w:r>
    </w:p>
    <w:p w14:paraId="045E4681" w14:textId="24C423CE" w:rsidR="001E2ACA" w:rsidRDefault="00AA415F" w:rsidP="001E2ACA">
      <w:pPr>
        <w:pStyle w:val="ListParagraph"/>
        <w:widowControl w:val="0"/>
        <w:numPr>
          <w:ilvl w:val="0"/>
          <w:numId w:val="8"/>
        </w:numPr>
        <w:autoSpaceDE w:val="0"/>
        <w:autoSpaceDN w:val="0"/>
        <w:adjustRightInd w:val="0"/>
        <w:rPr>
          <w:rFonts w:ascii="Verdana" w:hAnsi="Verdana" w:cs="Times New Roman"/>
          <w:color w:val="000000"/>
          <w:sz w:val="22"/>
          <w:szCs w:val="22"/>
        </w:rPr>
      </w:pPr>
      <w:r>
        <w:rPr>
          <w:rFonts w:ascii="Verdana" w:hAnsi="Verdana" w:cs="Times New Roman"/>
          <w:color w:val="000000"/>
          <w:sz w:val="22"/>
          <w:szCs w:val="22"/>
        </w:rPr>
        <w:t>T</w:t>
      </w:r>
      <w:r w:rsidR="001E2ACA">
        <w:rPr>
          <w:rFonts w:ascii="Verdana" w:hAnsi="Verdana" w:cs="Times New Roman"/>
          <w:color w:val="000000"/>
          <w:sz w:val="22"/>
          <w:szCs w:val="22"/>
        </w:rPr>
        <w:t xml:space="preserve">he University </w:t>
      </w:r>
      <w:r w:rsidR="00A631EF">
        <w:rPr>
          <w:rFonts w:ascii="Verdana" w:hAnsi="Verdana" w:cs="Times New Roman"/>
          <w:color w:val="000000"/>
          <w:sz w:val="22"/>
          <w:szCs w:val="22"/>
        </w:rPr>
        <w:t>has</w:t>
      </w:r>
      <w:r w:rsidR="001E2ACA">
        <w:rPr>
          <w:rFonts w:ascii="Verdana" w:hAnsi="Verdana" w:cs="Times New Roman"/>
          <w:color w:val="000000"/>
          <w:sz w:val="22"/>
          <w:szCs w:val="22"/>
        </w:rPr>
        <w:t xml:space="preserve"> long term strategic plans </w:t>
      </w:r>
      <w:r w:rsidR="00A631EF">
        <w:rPr>
          <w:rFonts w:ascii="Verdana" w:hAnsi="Verdana" w:cs="Times New Roman"/>
          <w:color w:val="000000"/>
          <w:sz w:val="22"/>
          <w:szCs w:val="22"/>
        </w:rPr>
        <w:t xml:space="preserve">that can impact how research space is prioritized and assigned and that these priorities will </w:t>
      </w:r>
      <w:proofErr w:type="gramStart"/>
      <w:r w:rsidR="00A631EF">
        <w:rPr>
          <w:rFonts w:ascii="Verdana" w:hAnsi="Verdana" w:cs="Times New Roman"/>
          <w:color w:val="000000"/>
          <w:sz w:val="22"/>
          <w:szCs w:val="22"/>
        </w:rPr>
        <w:t>reviewed</w:t>
      </w:r>
      <w:proofErr w:type="gramEnd"/>
      <w:r w:rsidR="00A631EF">
        <w:rPr>
          <w:rFonts w:ascii="Verdana" w:hAnsi="Verdana" w:cs="Times New Roman"/>
          <w:color w:val="000000"/>
          <w:sz w:val="22"/>
          <w:szCs w:val="22"/>
        </w:rPr>
        <w:t xml:space="preserve"> at regular intervals, including annually at the college or institute level and every five years at the university level.</w:t>
      </w:r>
    </w:p>
    <w:p w14:paraId="32296983" w14:textId="139E5707" w:rsidR="00A631EF" w:rsidRDefault="00AA415F" w:rsidP="001E2ACA">
      <w:pPr>
        <w:pStyle w:val="ListParagraph"/>
        <w:widowControl w:val="0"/>
        <w:numPr>
          <w:ilvl w:val="0"/>
          <w:numId w:val="8"/>
        </w:numPr>
        <w:autoSpaceDE w:val="0"/>
        <w:autoSpaceDN w:val="0"/>
        <w:adjustRightInd w:val="0"/>
        <w:rPr>
          <w:rFonts w:ascii="Verdana" w:hAnsi="Verdana" w:cs="Times New Roman"/>
          <w:color w:val="000000"/>
          <w:sz w:val="22"/>
          <w:szCs w:val="22"/>
        </w:rPr>
      </w:pPr>
      <w:r>
        <w:rPr>
          <w:rFonts w:ascii="Verdana" w:hAnsi="Verdana" w:cs="Times New Roman"/>
          <w:color w:val="000000"/>
          <w:sz w:val="22"/>
          <w:szCs w:val="22"/>
        </w:rPr>
        <w:t>A</w:t>
      </w:r>
      <w:r w:rsidR="00A631EF">
        <w:rPr>
          <w:rFonts w:ascii="Verdana" w:hAnsi="Verdana" w:cs="Times New Roman"/>
          <w:color w:val="000000"/>
          <w:sz w:val="22"/>
          <w:szCs w:val="22"/>
        </w:rPr>
        <w:t>ll research space assignments or reassignments will be communicated to FPSM for inventory purposes</w:t>
      </w:r>
    </w:p>
    <w:p w14:paraId="3FD677B1" w14:textId="3C7D5C11" w:rsidR="00A631EF" w:rsidRDefault="00AA415F" w:rsidP="001E2ACA">
      <w:pPr>
        <w:pStyle w:val="ListParagraph"/>
        <w:widowControl w:val="0"/>
        <w:numPr>
          <w:ilvl w:val="0"/>
          <w:numId w:val="8"/>
        </w:numPr>
        <w:autoSpaceDE w:val="0"/>
        <w:autoSpaceDN w:val="0"/>
        <w:adjustRightInd w:val="0"/>
        <w:rPr>
          <w:rFonts w:ascii="Verdana" w:hAnsi="Verdana" w:cs="Times New Roman"/>
          <w:color w:val="000000"/>
          <w:sz w:val="22"/>
          <w:szCs w:val="22"/>
        </w:rPr>
      </w:pPr>
      <w:r>
        <w:rPr>
          <w:rFonts w:ascii="Verdana" w:hAnsi="Verdana" w:cs="Times New Roman"/>
          <w:color w:val="000000"/>
          <w:sz w:val="22"/>
          <w:szCs w:val="22"/>
        </w:rPr>
        <w:t>E</w:t>
      </w:r>
      <w:r w:rsidR="00A631EF">
        <w:rPr>
          <w:rFonts w:ascii="Verdana" w:hAnsi="Verdana" w:cs="Times New Roman"/>
          <w:color w:val="000000"/>
          <w:sz w:val="22"/>
          <w:szCs w:val="22"/>
        </w:rPr>
        <w:t xml:space="preserve">ach unit will have a space allocation committee to </w:t>
      </w:r>
      <w:r w:rsidR="001505B0">
        <w:rPr>
          <w:rFonts w:ascii="Verdana" w:hAnsi="Verdana" w:cs="Times New Roman"/>
          <w:color w:val="000000"/>
          <w:sz w:val="22"/>
          <w:szCs w:val="22"/>
        </w:rPr>
        <w:t xml:space="preserve">ensure </w:t>
      </w:r>
      <w:r w:rsidR="00A631EF">
        <w:rPr>
          <w:rFonts w:ascii="Verdana" w:hAnsi="Verdana" w:cs="Times New Roman"/>
          <w:color w:val="000000"/>
          <w:sz w:val="22"/>
          <w:szCs w:val="22"/>
        </w:rPr>
        <w:t xml:space="preserve">that the needs of funded research projects are </w:t>
      </w:r>
      <w:proofErr w:type="gramStart"/>
      <w:r w:rsidR="00A631EF">
        <w:rPr>
          <w:rFonts w:ascii="Verdana" w:hAnsi="Verdana" w:cs="Times New Roman"/>
          <w:color w:val="000000"/>
          <w:sz w:val="22"/>
          <w:szCs w:val="22"/>
        </w:rPr>
        <w:t>met</w:t>
      </w:r>
      <w:proofErr w:type="gramEnd"/>
      <w:r w:rsidR="00A631EF">
        <w:rPr>
          <w:rFonts w:ascii="Verdana" w:hAnsi="Verdana" w:cs="Times New Roman"/>
          <w:color w:val="000000"/>
          <w:sz w:val="22"/>
          <w:szCs w:val="22"/>
        </w:rPr>
        <w:t xml:space="preserve"> and that research space is equitably assigned</w:t>
      </w:r>
    </w:p>
    <w:p w14:paraId="7B802293" w14:textId="3041DEAE" w:rsidR="00A631EF" w:rsidRDefault="00AA415F" w:rsidP="001E2ACA">
      <w:pPr>
        <w:pStyle w:val="ListParagraph"/>
        <w:widowControl w:val="0"/>
        <w:numPr>
          <w:ilvl w:val="0"/>
          <w:numId w:val="8"/>
        </w:numPr>
        <w:autoSpaceDE w:val="0"/>
        <w:autoSpaceDN w:val="0"/>
        <w:adjustRightInd w:val="0"/>
        <w:rPr>
          <w:rFonts w:ascii="Verdana" w:hAnsi="Verdana" w:cs="Times New Roman"/>
          <w:color w:val="000000"/>
          <w:sz w:val="22"/>
          <w:szCs w:val="22"/>
        </w:rPr>
      </w:pPr>
      <w:r>
        <w:rPr>
          <w:rFonts w:ascii="Verdana" w:hAnsi="Verdana" w:cs="Times New Roman"/>
          <w:color w:val="000000"/>
          <w:sz w:val="22"/>
          <w:szCs w:val="22"/>
        </w:rPr>
        <w:t>I</w:t>
      </w:r>
      <w:r w:rsidR="00A631EF">
        <w:rPr>
          <w:rFonts w:ascii="Verdana" w:hAnsi="Verdana" w:cs="Times New Roman"/>
          <w:color w:val="000000"/>
          <w:sz w:val="22"/>
          <w:szCs w:val="22"/>
        </w:rPr>
        <w:t xml:space="preserve">n the case where multiple academic units assign faculty to research space in a common building or facility, that a cross-college committee be assigned </w:t>
      </w:r>
      <w:r w:rsidR="001505B0">
        <w:rPr>
          <w:rFonts w:ascii="Verdana" w:hAnsi="Verdana" w:cs="Times New Roman"/>
          <w:color w:val="000000"/>
          <w:sz w:val="22"/>
          <w:szCs w:val="22"/>
        </w:rPr>
        <w:t xml:space="preserve">by the VPR and Provost </w:t>
      </w:r>
      <w:r w:rsidR="00A631EF">
        <w:rPr>
          <w:rFonts w:ascii="Verdana" w:hAnsi="Verdana" w:cs="Times New Roman"/>
          <w:color w:val="000000"/>
          <w:sz w:val="22"/>
          <w:szCs w:val="22"/>
        </w:rPr>
        <w:t>to oversee research space assignments.</w:t>
      </w:r>
    </w:p>
    <w:p w14:paraId="2136A25B" w14:textId="6A087F44" w:rsidR="00A631EF" w:rsidRDefault="00AA415F" w:rsidP="001E2ACA">
      <w:pPr>
        <w:pStyle w:val="ListParagraph"/>
        <w:widowControl w:val="0"/>
        <w:numPr>
          <w:ilvl w:val="0"/>
          <w:numId w:val="8"/>
        </w:numPr>
        <w:autoSpaceDE w:val="0"/>
        <w:autoSpaceDN w:val="0"/>
        <w:adjustRightInd w:val="0"/>
        <w:rPr>
          <w:rFonts w:ascii="Verdana" w:hAnsi="Verdana" w:cs="Times New Roman"/>
          <w:color w:val="000000"/>
          <w:sz w:val="22"/>
          <w:szCs w:val="22"/>
        </w:rPr>
      </w:pPr>
      <w:r>
        <w:rPr>
          <w:rFonts w:ascii="Verdana" w:hAnsi="Verdana" w:cs="Times New Roman"/>
          <w:color w:val="000000"/>
          <w:sz w:val="22"/>
          <w:szCs w:val="22"/>
        </w:rPr>
        <w:t>S</w:t>
      </w:r>
      <w:r w:rsidR="00A631EF">
        <w:rPr>
          <w:rFonts w:ascii="Verdana" w:hAnsi="Verdana" w:cs="Times New Roman"/>
          <w:color w:val="000000"/>
          <w:sz w:val="22"/>
          <w:szCs w:val="22"/>
        </w:rPr>
        <w:t xml:space="preserve">pecialized, ad hoc committees may be formed to oversee the assignment of space </w:t>
      </w:r>
      <w:r w:rsidR="001505B0">
        <w:rPr>
          <w:rFonts w:ascii="Verdana" w:hAnsi="Verdana" w:cs="Times New Roman"/>
          <w:color w:val="000000"/>
          <w:sz w:val="22"/>
          <w:szCs w:val="22"/>
        </w:rPr>
        <w:t xml:space="preserve">within </w:t>
      </w:r>
      <w:r w:rsidR="00A631EF">
        <w:rPr>
          <w:rFonts w:ascii="Verdana" w:hAnsi="Verdana" w:cs="Times New Roman"/>
          <w:color w:val="000000"/>
          <w:sz w:val="22"/>
          <w:szCs w:val="22"/>
        </w:rPr>
        <w:t>specialized research facilities</w:t>
      </w:r>
      <w:r w:rsidR="001505B0">
        <w:rPr>
          <w:rFonts w:ascii="Verdana" w:hAnsi="Verdana" w:cs="Times New Roman"/>
          <w:color w:val="000000"/>
          <w:sz w:val="22"/>
          <w:szCs w:val="22"/>
        </w:rPr>
        <w:t>.</w:t>
      </w:r>
    </w:p>
    <w:p w14:paraId="45B706B7" w14:textId="63074D89" w:rsidR="00A631EF" w:rsidRPr="00782378" w:rsidRDefault="00AA415F" w:rsidP="00782378">
      <w:pPr>
        <w:pStyle w:val="ListParagraph"/>
        <w:widowControl w:val="0"/>
        <w:numPr>
          <w:ilvl w:val="0"/>
          <w:numId w:val="8"/>
        </w:numPr>
        <w:autoSpaceDE w:val="0"/>
        <w:autoSpaceDN w:val="0"/>
        <w:adjustRightInd w:val="0"/>
        <w:rPr>
          <w:rFonts w:ascii="Verdana" w:hAnsi="Verdana" w:cs="Times New Roman"/>
          <w:color w:val="000000"/>
          <w:sz w:val="22"/>
          <w:szCs w:val="22"/>
        </w:rPr>
      </w:pPr>
      <w:r>
        <w:rPr>
          <w:rFonts w:ascii="Verdana" w:hAnsi="Verdana" w:cs="Times New Roman"/>
          <w:color w:val="000000"/>
          <w:sz w:val="22"/>
          <w:szCs w:val="22"/>
        </w:rPr>
        <w:t>T</w:t>
      </w:r>
      <w:r w:rsidR="00A631EF">
        <w:rPr>
          <w:rFonts w:ascii="Verdana" w:hAnsi="Verdana" w:cs="Times New Roman"/>
          <w:color w:val="000000"/>
          <w:sz w:val="22"/>
          <w:szCs w:val="22"/>
        </w:rPr>
        <w:t xml:space="preserve">he registrar retains priority and accountability for the assignment of all instructional space and that space specifically assigned to colleges are managed within </w:t>
      </w:r>
      <w:r w:rsidR="001505B0">
        <w:rPr>
          <w:rFonts w:ascii="Verdana" w:hAnsi="Verdana" w:cs="Times New Roman"/>
          <w:color w:val="000000"/>
          <w:sz w:val="22"/>
          <w:szCs w:val="22"/>
        </w:rPr>
        <w:t xml:space="preserve">those </w:t>
      </w:r>
      <w:r w:rsidR="00A631EF">
        <w:rPr>
          <w:rFonts w:ascii="Verdana" w:hAnsi="Verdana" w:cs="Times New Roman"/>
          <w:color w:val="000000"/>
          <w:sz w:val="22"/>
          <w:szCs w:val="22"/>
        </w:rPr>
        <w:t>academic unit</w:t>
      </w:r>
      <w:r w:rsidR="001505B0">
        <w:rPr>
          <w:rFonts w:ascii="Verdana" w:hAnsi="Verdana" w:cs="Times New Roman"/>
          <w:color w:val="000000"/>
          <w:sz w:val="22"/>
          <w:szCs w:val="22"/>
        </w:rPr>
        <w:t>s</w:t>
      </w:r>
      <w:r w:rsidR="00A631EF">
        <w:rPr>
          <w:rFonts w:ascii="Verdana" w:hAnsi="Verdana" w:cs="Times New Roman"/>
          <w:color w:val="000000"/>
          <w:sz w:val="22"/>
          <w:szCs w:val="22"/>
        </w:rPr>
        <w:t>.</w:t>
      </w:r>
    </w:p>
    <w:p w14:paraId="21C9B497" w14:textId="77777777" w:rsidR="00534C94" w:rsidRDefault="00534C94" w:rsidP="00506B05">
      <w:pPr>
        <w:widowControl w:val="0"/>
        <w:autoSpaceDE w:val="0"/>
        <w:autoSpaceDN w:val="0"/>
        <w:adjustRightInd w:val="0"/>
        <w:rPr>
          <w:rFonts w:ascii="Verdana" w:hAnsi="Verdana" w:cs="Times New Roman"/>
          <w:color w:val="000000"/>
        </w:rPr>
      </w:pPr>
    </w:p>
    <w:p w14:paraId="170ACFFD" w14:textId="77777777" w:rsidR="00F6578A" w:rsidRDefault="00F6578A" w:rsidP="00506B05">
      <w:pPr>
        <w:widowControl w:val="0"/>
        <w:autoSpaceDE w:val="0"/>
        <w:autoSpaceDN w:val="0"/>
        <w:adjustRightInd w:val="0"/>
        <w:rPr>
          <w:rFonts w:ascii="Verdana" w:hAnsi="Verdana" w:cs="Times New Roman"/>
          <w:color w:val="000000"/>
        </w:rPr>
      </w:pPr>
    </w:p>
    <w:p w14:paraId="77EAAA06" w14:textId="44831D80" w:rsidR="000175BC" w:rsidRDefault="00534C94" w:rsidP="00506B05">
      <w:pPr>
        <w:widowControl w:val="0"/>
        <w:autoSpaceDE w:val="0"/>
        <w:autoSpaceDN w:val="0"/>
        <w:adjustRightInd w:val="0"/>
        <w:rPr>
          <w:rFonts w:ascii="Verdana" w:hAnsi="Verdana" w:cs="Times New Roman"/>
          <w:color w:val="000000"/>
        </w:rPr>
      </w:pPr>
      <w:r w:rsidRPr="000175BC">
        <w:rPr>
          <w:rFonts w:ascii="Verdana" w:hAnsi="Verdana" w:cs="Times New Roman"/>
          <w:b/>
          <w:color w:val="000000"/>
          <w:u w:val="single"/>
        </w:rPr>
        <w:t>III. Policies</w:t>
      </w:r>
    </w:p>
    <w:p w14:paraId="7FA3B984" w14:textId="77777777" w:rsidR="00A631EF" w:rsidRDefault="00A631EF" w:rsidP="00506B05">
      <w:pPr>
        <w:widowControl w:val="0"/>
        <w:autoSpaceDE w:val="0"/>
        <w:autoSpaceDN w:val="0"/>
        <w:adjustRightInd w:val="0"/>
        <w:ind w:left="720" w:hanging="288"/>
        <w:rPr>
          <w:rFonts w:ascii="Verdana" w:hAnsi="Verdana" w:cs="Times New Roman"/>
          <w:color w:val="000000"/>
          <w:sz w:val="22"/>
          <w:szCs w:val="22"/>
        </w:rPr>
      </w:pPr>
    </w:p>
    <w:p w14:paraId="6FECAECC" w14:textId="4FBD05DC" w:rsidR="00A631EF" w:rsidRDefault="0082043B" w:rsidP="0082043B">
      <w:pPr>
        <w:pStyle w:val="ListParagraph"/>
        <w:widowControl w:val="0"/>
        <w:numPr>
          <w:ilvl w:val="0"/>
          <w:numId w:val="9"/>
        </w:numPr>
        <w:autoSpaceDE w:val="0"/>
        <w:autoSpaceDN w:val="0"/>
        <w:adjustRightInd w:val="0"/>
        <w:rPr>
          <w:rFonts w:ascii="Verdana" w:hAnsi="Verdana" w:cs="Times New Roman"/>
          <w:color w:val="000000"/>
          <w:sz w:val="22"/>
          <w:szCs w:val="22"/>
        </w:rPr>
      </w:pPr>
      <w:r>
        <w:rPr>
          <w:rFonts w:ascii="Verdana" w:hAnsi="Verdana" w:cs="Times New Roman"/>
          <w:color w:val="000000"/>
          <w:sz w:val="22"/>
          <w:szCs w:val="22"/>
        </w:rPr>
        <w:t xml:space="preserve">The purpose of this policy is to set forward criteria that prioritize the assignment of research dedicated space on the FAU campuses, for faculty use, and that the space be supportive of the type of research being conducted, have access to required infrastructure and be able to accommodate individuals supported by the funded research project within that </w:t>
      </w:r>
      <w:r w:rsidR="001505B0">
        <w:rPr>
          <w:rFonts w:ascii="Verdana" w:hAnsi="Verdana" w:cs="Times New Roman"/>
          <w:color w:val="000000"/>
          <w:sz w:val="22"/>
          <w:szCs w:val="22"/>
        </w:rPr>
        <w:t xml:space="preserve">assigned </w:t>
      </w:r>
      <w:r>
        <w:rPr>
          <w:rFonts w:ascii="Verdana" w:hAnsi="Verdana" w:cs="Times New Roman"/>
          <w:color w:val="000000"/>
          <w:sz w:val="22"/>
          <w:szCs w:val="22"/>
        </w:rPr>
        <w:t>space.</w:t>
      </w:r>
    </w:p>
    <w:p w14:paraId="24A45A5F" w14:textId="0285955E" w:rsidR="0082043B" w:rsidRDefault="0082043B" w:rsidP="0082043B">
      <w:pPr>
        <w:pStyle w:val="ListParagraph"/>
        <w:widowControl w:val="0"/>
        <w:numPr>
          <w:ilvl w:val="0"/>
          <w:numId w:val="9"/>
        </w:numPr>
        <w:autoSpaceDE w:val="0"/>
        <w:autoSpaceDN w:val="0"/>
        <w:adjustRightInd w:val="0"/>
        <w:rPr>
          <w:rFonts w:ascii="Verdana" w:hAnsi="Verdana" w:cs="Times New Roman"/>
          <w:color w:val="000000"/>
          <w:sz w:val="22"/>
          <w:szCs w:val="22"/>
        </w:rPr>
      </w:pPr>
      <w:r>
        <w:rPr>
          <w:rFonts w:ascii="Verdana" w:hAnsi="Verdana" w:cs="Times New Roman"/>
          <w:color w:val="000000"/>
          <w:sz w:val="22"/>
          <w:szCs w:val="22"/>
        </w:rPr>
        <w:t>This policy will note that a Dean or Institute Director, as assigned by the Provost and/or VP for Res</w:t>
      </w:r>
      <w:r w:rsidR="001505B0">
        <w:rPr>
          <w:rFonts w:ascii="Verdana" w:hAnsi="Verdana" w:cs="Times New Roman"/>
          <w:color w:val="000000"/>
          <w:sz w:val="22"/>
          <w:szCs w:val="22"/>
        </w:rPr>
        <w:t>e</w:t>
      </w:r>
      <w:r>
        <w:rPr>
          <w:rFonts w:ascii="Verdana" w:hAnsi="Verdana" w:cs="Times New Roman"/>
          <w:color w:val="000000"/>
          <w:sz w:val="22"/>
          <w:szCs w:val="22"/>
        </w:rPr>
        <w:t>arch, will have the authority to assign and reallocate research space based on faculty research needs.</w:t>
      </w:r>
    </w:p>
    <w:p w14:paraId="4F91A6CE" w14:textId="59BFD8F1" w:rsidR="0082043B" w:rsidRDefault="0082043B" w:rsidP="0082043B">
      <w:pPr>
        <w:pStyle w:val="ListParagraph"/>
        <w:widowControl w:val="0"/>
        <w:numPr>
          <w:ilvl w:val="0"/>
          <w:numId w:val="9"/>
        </w:numPr>
        <w:autoSpaceDE w:val="0"/>
        <w:autoSpaceDN w:val="0"/>
        <w:adjustRightInd w:val="0"/>
        <w:rPr>
          <w:rFonts w:ascii="Verdana" w:hAnsi="Verdana" w:cs="Times New Roman"/>
          <w:color w:val="000000"/>
          <w:sz w:val="22"/>
          <w:szCs w:val="22"/>
        </w:rPr>
      </w:pPr>
      <w:r>
        <w:rPr>
          <w:rFonts w:ascii="Verdana" w:hAnsi="Verdana" w:cs="Times New Roman"/>
          <w:color w:val="000000"/>
          <w:sz w:val="22"/>
          <w:szCs w:val="22"/>
        </w:rPr>
        <w:t>Where there is joint administration of research space that involve faculty from different academic units, space may be assigned or reassigned consistent with the consent of the relevant Deans or Dean’s designees, and that assignment or reassignment will be based on funding and programmatic needs</w:t>
      </w:r>
      <w:r w:rsidR="001505B0">
        <w:rPr>
          <w:rFonts w:ascii="Verdana" w:hAnsi="Verdana" w:cs="Times New Roman"/>
          <w:color w:val="000000"/>
          <w:sz w:val="22"/>
          <w:szCs w:val="22"/>
        </w:rPr>
        <w:t>.</w:t>
      </w:r>
    </w:p>
    <w:p w14:paraId="0B7B0088" w14:textId="4864D2F8" w:rsidR="0082043B" w:rsidRDefault="0082043B" w:rsidP="0082043B">
      <w:pPr>
        <w:pStyle w:val="ListParagraph"/>
        <w:widowControl w:val="0"/>
        <w:numPr>
          <w:ilvl w:val="0"/>
          <w:numId w:val="9"/>
        </w:numPr>
        <w:autoSpaceDE w:val="0"/>
        <w:autoSpaceDN w:val="0"/>
        <w:adjustRightInd w:val="0"/>
        <w:rPr>
          <w:rFonts w:ascii="Verdana" w:hAnsi="Verdana" w:cs="Times New Roman"/>
          <w:color w:val="000000"/>
          <w:sz w:val="22"/>
          <w:szCs w:val="22"/>
        </w:rPr>
      </w:pPr>
      <w:r>
        <w:rPr>
          <w:rFonts w:ascii="Verdana" w:hAnsi="Verdana" w:cs="Times New Roman"/>
          <w:color w:val="000000"/>
          <w:sz w:val="22"/>
          <w:szCs w:val="22"/>
        </w:rPr>
        <w:t>The assignment of research space, whether reallocation for existing faculty or for the hiring of new faculty, must include a research space plan that is approved by the Dean, Institute Director or Dean’s designee</w:t>
      </w:r>
      <w:r w:rsidR="0049731C">
        <w:rPr>
          <w:rFonts w:ascii="Verdana" w:hAnsi="Verdana" w:cs="Times New Roman"/>
          <w:color w:val="000000"/>
          <w:sz w:val="22"/>
          <w:szCs w:val="22"/>
        </w:rPr>
        <w:t xml:space="preserve"> prior to moving or changing faculty </w:t>
      </w:r>
      <w:r w:rsidR="0049731C">
        <w:rPr>
          <w:rFonts w:ascii="Verdana" w:hAnsi="Verdana" w:cs="Times New Roman"/>
          <w:color w:val="000000"/>
          <w:sz w:val="22"/>
          <w:szCs w:val="22"/>
        </w:rPr>
        <w:lastRenderedPageBreak/>
        <w:t xml:space="preserve">assigned space, or </w:t>
      </w:r>
      <w:r w:rsidR="001505B0">
        <w:rPr>
          <w:rFonts w:ascii="Verdana" w:hAnsi="Verdana" w:cs="Times New Roman"/>
          <w:color w:val="000000"/>
          <w:sz w:val="22"/>
          <w:szCs w:val="22"/>
        </w:rPr>
        <w:t xml:space="preserve">upon </w:t>
      </w:r>
      <w:r w:rsidR="0049731C">
        <w:rPr>
          <w:rFonts w:ascii="Verdana" w:hAnsi="Verdana" w:cs="Times New Roman"/>
          <w:color w:val="000000"/>
          <w:sz w:val="22"/>
          <w:szCs w:val="22"/>
        </w:rPr>
        <w:t xml:space="preserve">offer to hire </w:t>
      </w:r>
      <w:r w:rsidR="001505B0">
        <w:rPr>
          <w:rFonts w:ascii="Verdana" w:hAnsi="Verdana" w:cs="Times New Roman"/>
          <w:color w:val="000000"/>
          <w:sz w:val="22"/>
          <w:szCs w:val="22"/>
        </w:rPr>
        <w:t xml:space="preserve">a </w:t>
      </w:r>
      <w:r w:rsidR="0049731C">
        <w:rPr>
          <w:rFonts w:ascii="Verdana" w:hAnsi="Verdana" w:cs="Times New Roman"/>
          <w:color w:val="000000"/>
          <w:sz w:val="22"/>
          <w:szCs w:val="22"/>
        </w:rPr>
        <w:t>new faculty</w:t>
      </w:r>
      <w:r w:rsidR="001505B0">
        <w:rPr>
          <w:rFonts w:ascii="Verdana" w:hAnsi="Verdana" w:cs="Times New Roman"/>
          <w:color w:val="000000"/>
          <w:sz w:val="22"/>
          <w:szCs w:val="22"/>
        </w:rPr>
        <w:t xml:space="preserve"> member</w:t>
      </w:r>
      <w:r w:rsidR="0049731C">
        <w:rPr>
          <w:rFonts w:ascii="Verdana" w:hAnsi="Verdana" w:cs="Times New Roman"/>
          <w:color w:val="000000"/>
          <w:sz w:val="22"/>
          <w:szCs w:val="22"/>
        </w:rPr>
        <w:t>.</w:t>
      </w:r>
    </w:p>
    <w:p w14:paraId="472D78A9" w14:textId="1941CB3B" w:rsidR="0049731C" w:rsidRDefault="0049731C" w:rsidP="0082043B">
      <w:pPr>
        <w:pStyle w:val="ListParagraph"/>
        <w:widowControl w:val="0"/>
        <w:numPr>
          <w:ilvl w:val="0"/>
          <w:numId w:val="9"/>
        </w:numPr>
        <w:autoSpaceDE w:val="0"/>
        <w:autoSpaceDN w:val="0"/>
        <w:adjustRightInd w:val="0"/>
        <w:rPr>
          <w:rFonts w:ascii="Verdana" w:hAnsi="Verdana" w:cs="Times New Roman"/>
          <w:color w:val="000000"/>
          <w:sz w:val="22"/>
          <w:szCs w:val="22"/>
        </w:rPr>
      </w:pPr>
      <w:r>
        <w:rPr>
          <w:rFonts w:ascii="Verdana" w:hAnsi="Verdana" w:cs="Times New Roman"/>
          <w:color w:val="000000"/>
          <w:sz w:val="22"/>
          <w:szCs w:val="22"/>
        </w:rPr>
        <w:t xml:space="preserve">There will be an annual review of assigned space by the designated space committee for that unit, and the university </w:t>
      </w:r>
      <w:r w:rsidR="002327F6">
        <w:rPr>
          <w:rFonts w:ascii="Verdana" w:hAnsi="Verdana" w:cs="Times New Roman"/>
          <w:color w:val="000000"/>
          <w:sz w:val="22"/>
          <w:szCs w:val="22"/>
        </w:rPr>
        <w:t xml:space="preserve">(Provost and VPR) </w:t>
      </w:r>
      <w:r>
        <w:rPr>
          <w:rFonts w:ascii="Verdana" w:hAnsi="Verdana" w:cs="Times New Roman"/>
          <w:color w:val="000000"/>
          <w:sz w:val="22"/>
          <w:szCs w:val="22"/>
        </w:rPr>
        <w:t>will review its prioritization for research space assignment every 5 years, consistent with the University’s strategic plan.</w:t>
      </w:r>
    </w:p>
    <w:p w14:paraId="6DF8179B" w14:textId="6ACE0E09" w:rsidR="0049731C" w:rsidRDefault="0049731C" w:rsidP="0082043B">
      <w:pPr>
        <w:pStyle w:val="ListParagraph"/>
        <w:widowControl w:val="0"/>
        <w:numPr>
          <w:ilvl w:val="0"/>
          <w:numId w:val="9"/>
        </w:numPr>
        <w:autoSpaceDE w:val="0"/>
        <w:autoSpaceDN w:val="0"/>
        <w:adjustRightInd w:val="0"/>
        <w:rPr>
          <w:rFonts w:ascii="Verdana" w:hAnsi="Verdana" w:cs="Times New Roman"/>
          <w:color w:val="000000"/>
          <w:sz w:val="22"/>
          <w:szCs w:val="22"/>
        </w:rPr>
      </w:pPr>
      <w:r>
        <w:rPr>
          <w:rFonts w:ascii="Verdana" w:hAnsi="Verdana" w:cs="Times New Roman"/>
          <w:color w:val="000000"/>
          <w:sz w:val="22"/>
          <w:szCs w:val="22"/>
        </w:rPr>
        <w:t xml:space="preserve">The assignment of research space </w:t>
      </w:r>
      <w:r w:rsidR="00385932">
        <w:rPr>
          <w:rFonts w:ascii="Verdana" w:hAnsi="Verdana" w:cs="Times New Roman"/>
          <w:color w:val="000000"/>
          <w:sz w:val="22"/>
          <w:szCs w:val="22"/>
        </w:rPr>
        <w:t>will be dependent upon budget support, personnel, and the unique infrastructure needs of the research project.  As such, each administrative unit that oversees research space should develop a set of criteria for the assignment of research space in their unit.</w:t>
      </w:r>
    </w:p>
    <w:p w14:paraId="7DFD5D30" w14:textId="2D99C573" w:rsidR="00A87CAA" w:rsidRDefault="00A87CAA" w:rsidP="0082043B">
      <w:pPr>
        <w:pStyle w:val="ListParagraph"/>
        <w:widowControl w:val="0"/>
        <w:numPr>
          <w:ilvl w:val="0"/>
          <w:numId w:val="9"/>
        </w:numPr>
        <w:autoSpaceDE w:val="0"/>
        <w:autoSpaceDN w:val="0"/>
        <w:adjustRightInd w:val="0"/>
        <w:rPr>
          <w:rFonts w:ascii="Verdana" w:hAnsi="Verdana" w:cs="Times New Roman"/>
          <w:color w:val="000000"/>
          <w:sz w:val="22"/>
          <w:szCs w:val="22"/>
        </w:rPr>
      </w:pPr>
      <w:r>
        <w:rPr>
          <w:rFonts w:ascii="Verdana" w:hAnsi="Verdana" w:cs="Times New Roman"/>
          <w:color w:val="000000"/>
          <w:sz w:val="22"/>
          <w:szCs w:val="22"/>
        </w:rPr>
        <w:t xml:space="preserve">The assignment of research space is for the time associated with the externally funded project.  It is recognized that sometimes it takes up to 2-3 years to get the grant renewed after the award expires and that accommodations can be made to support research while the PI attempts to get the award re-established, however, after some designated time the lab may have to be re-assigned to another funded researcher.  Here, every effort will be made to find space to help the faculty member conduct experiments in support of a </w:t>
      </w:r>
      <w:r w:rsidR="002327F6">
        <w:rPr>
          <w:rFonts w:ascii="Verdana" w:hAnsi="Verdana" w:cs="Times New Roman"/>
          <w:color w:val="000000"/>
          <w:sz w:val="22"/>
          <w:szCs w:val="22"/>
        </w:rPr>
        <w:t xml:space="preserve">new </w:t>
      </w:r>
      <w:r>
        <w:rPr>
          <w:rFonts w:ascii="Verdana" w:hAnsi="Verdana" w:cs="Times New Roman"/>
          <w:color w:val="000000"/>
          <w:sz w:val="22"/>
          <w:szCs w:val="22"/>
        </w:rPr>
        <w:t xml:space="preserve">grant application. </w:t>
      </w:r>
    </w:p>
    <w:p w14:paraId="66ECE25A" w14:textId="114D3A4D" w:rsidR="00A87CAA" w:rsidRDefault="00A87CAA" w:rsidP="0082043B">
      <w:pPr>
        <w:pStyle w:val="ListParagraph"/>
        <w:widowControl w:val="0"/>
        <w:numPr>
          <w:ilvl w:val="0"/>
          <w:numId w:val="9"/>
        </w:numPr>
        <w:autoSpaceDE w:val="0"/>
        <w:autoSpaceDN w:val="0"/>
        <w:adjustRightInd w:val="0"/>
        <w:rPr>
          <w:rFonts w:ascii="Verdana" w:hAnsi="Verdana" w:cs="Times New Roman"/>
          <w:color w:val="000000"/>
          <w:sz w:val="22"/>
          <w:szCs w:val="22"/>
        </w:rPr>
      </w:pPr>
      <w:r>
        <w:rPr>
          <w:rFonts w:ascii="Verdana" w:hAnsi="Verdana" w:cs="Times New Roman"/>
          <w:color w:val="000000"/>
          <w:sz w:val="22"/>
          <w:szCs w:val="22"/>
        </w:rPr>
        <w:t xml:space="preserve">The allocation of research space may be re-assessed at the time of </w:t>
      </w:r>
      <w:r w:rsidR="002327F6">
        <w:rPr>
          <w:rFonts w:ascii="Verdana" w:hAnsi="Verdana" w:cs="Times New Roman"/>
          <w:color w:val="000000"/>
          <w:sz w:val="22"/>
          <w:szCs w:val="22"/>
        </w:rPr>
        <w:t xml:space="preserve">faculty </w:t>
      </w:r>
      <w:r>
        <w:rPr>
          <w:rFonts w:ascii="Verdana" w:hAnsi="Verdana" w:cs="Times New Roman"/>
          <w:color w:val="000000"/>
          <w:sz w:val="22"/>
          <w:szCs w:val="22"/>
        </w:rPr>
        <w:t>annual review</w:t>
      </w:r>
      <w:r w:rsidR="002327F6">
        <w:rPr>
          <w:rFonts w:ascii="Verdana" w:hAnsi="Verdana" w:cs="Times New Roman"/>
          <w:color w:val="000000"/>
          <w:sz w:val="22"/>
          <w:szCs w:val="22"/>
        </w:rPr>
        <w:t xml:space="preserve"> by the department.</w:t>
      </w:r>
    </w:p>
    <w:p w14:paraId="2BCFF5C4" w14:textId="750F7E28" w:rsidR="00A87CAA" w:rsidRDefault="00A87CAA" w:rsidP="0082043B">
      <w:pPr>
        <w:pStyle w:val="ListParagraph"/>
        <w:widowControl w:val="0"/>
        <w:numPr>
          <w:ilvl w:val="0"/>
          <w:numId w:val="9"/>
        </w:numPr>
        <w:autoSpaceDE w:val="0"/>
        <w:autoSpaceDN w:val="0"/>
        <w:adjustRightInd w:val="0"/>
        <w:rPr>
          <w:rFonts w:ascii="Verdana" w:hAnsi="Verdana" w:cs="Times New Roman"/>
          <w:color w:val="000000"/>
          <w:sz w:val="22"/>
          <w:szCs w:val="22"/>
        </w:rPr>
      </w:pPr>
      <w:r>
        <w:rPr>
          <w:rFonts w:ascii="Verdana" w:hAnsi="Verdana" w:cs="Times New Roman"/>
          <w:color w:val="000000"/>
          <w:sz w:val="22"/>
          <w:szCs w:val="22"/>
        </w:rPr>
        <w:t xml:space="preserve">The assignment of research space will be considered when clustering faculty around technology or resources that support that </w:t>
      </w:r>
      <w:r w:rsidR="002327F6">
        <w:rPr>
          <w:rFonts w:ascii="Verdana" w:hAnsi="Verdana" w:cs="Times New Roman"/>
          <w:color w:val="000000"/>
          <w:sz w:val="22"/>
          <w:szCs w:val="22"/>
        </w:rPr>
        <w:t xml:space="preserve">support the research efforts of groups of </w:t>
      </w:r>
      <w:proofErr w:type="gramStart"/>
      <w:r w:rsidR="002327F6">
        <w:rPr>
          <w:rFonts w:ascii="Verdana" w:hAnsi="Verdana" w:cs="Times New Roman"/>
          <w:color w:val="000000"/>
          <w:sz w:val="22"/>
          <w:szCs w:val="22"/>
        </w:rPr>
        <w:t>faculty</w:t>
      </w:r>
      <w:proofErr w:type="gramEnd"/>
      <w:r>
        <w:rPr>
          <w:rFonts w:ascii="Verdana" w:hAnsi="Verdana" w:cs="Times New Roman"/>
          <w:color w:val="000000"/>
          <w:sz w:val="22"/>
          <w:szCs w:val="22"/>
        </w:rPr>
        <w:t>.  Examples may be animal quarters, core facilities or clinical trials unit.</w:t>
      </w:r>
    </w:p>
    <w:p w14:paraId="5BF1AB0B" w14:textId="52F0CC6A" w:rsidR="00A87CAA" w:rsidRDefault="00A87CAA" w:rsidP="0082043B">
      <w:pPr>
        <w:pStyle w:val="ListParagraph"/>
        <w:widowControl w:val="0"/>
        <w:numPr>
          <w:ilvl w:val="0"/>
          <w:numId w:val="9"/>
        </w:numPr>
        <w:autoSpaceDE w:val="0"/>
        <w:autoSpaceDN w:val="0"/>
        <w:adjustRightInd w:val="0"/>
        <w:rPr>
          <w:rFonts w:ascii="Verdana" w:hAnsi="Verdana" w:cs="Times New Roman"/>
          <w:color w:val="000000"/>
          <w:sz w:val="22"/>
          <w:szCs w:val="22"/>
        </w:rPr>
      </w:pPr>
      <w:r>
        <w:rPr>
          <w:rFonts w:ascii="Verdana" w:hAnsi="Verdana" w:cs="Times New Roman"/>
          <w:color w:val="000000"/>
          <w:sz w:val="22"/>
          <w:szCs w:val="22"/>
        </w:rPr>
        <w:t>When research space is vacated, the academic unit should report that space as vacant to the FPSM.</w:t>
      </w:r>
    </w:p>
    <w:p w14:paraId="2B6535F7" w14:textId="19DA0153" w:rsidR="00A87CAA" w:rsidRDefault="00A87CAA" w:rsidP="00A87CAA">
      <w:pPr>
        <w:widowControl w:val="0"/>
        <w:autoSpaceDE w:val="0"/>
        <w:autoSpaceDN w:val="0"/>
        <w:adjustRightInd w:val="0"/>
        <w:ind w:left="720" w:hanging="288"/>
        <w:rPr>
          <w:rFonts w:ascii="Verdana" w:hAnsi="Verdana" w:cs="Times New Roman"/>
          <w:color w:val="000000"/>
          <w:sz w:val="22"/>
          <w:szCs w:val="22"/>
        </w:rPr>
      </w:pPr>
      <w:r>
        <w:rPr>
          <w:rFonts w:ascii="Verdana" w:hAnsi="Verdana" w:cs="Times New Roman"/>
          <w:color w:val="000000"/>
          <w:sz w:val="22"/>
          <w:szCs w:val="22"/>
        </w:rPr>
        <w:t>11.</w:t>
      </w:r>
      <w:r w:rsidRPr="000175BC">
        <w:rPr>
          <w:rFonts w:ascii="Verdana" w:hAnsi="Verdana" w:cs="Times New Roman"/>
          <w:color w:val="000000"/>
          <w:sz w:val="22"/>
          <w:szCs w:val="22"/>
        </w:rPr>
        <w:t xml:space="preserve">The cross-college </w:t>
      </w:r>
      <w:r>
        <w:rPr>
          <w:rFonts w:ascii="Verdana" w:hAnsi="Verdana" w:cs="Times New Roman"/>
          <w:color w:val="000000"/>
          <w:sz w:val="22"/>
          <w:szCs w:val="22"/>
        </w:rPr>
        <w:t xml:space="preserve">research </w:t>
      </w:r>
      <w:r w:rsidRPr="000175BC">
        <w:rPr>
          <w:rFonts w:ascii="Verdana" w:hAnsi="Verdana" w:cs="Times New Roman"/>
          <w:color w:val="000000"/>
          <w:sz w:val="22"/>
          <w:szCs w:val="22"/>
        </w:rPr>
        <w:t>space allocation committee(s), in consultation with the Provost’s Office</w:t>
      </w:r>
      <w:r>
        <w:rPr>
          <w:rFonts w:ascii="Verdana" w:hAnsi="Verdana" w:cs="Times New Roman"/>
          <w:color w:val="000000"/>
          <w:sz w:val="22"/>
          <w:szCs w:val="22"/>
        </w:rPr>
        <w:t xml:space="preserve"> and the VP for Research</w:t>
      </w:r>
      <w:r w:rsidRPr="000175BC">
        <w:rPr>
          <w:rFonts w:ascii="Verdana" w:hAnsi="Verdana" w:cs="Times New Roman"/>
          <w:color w:val="000000"/>
          <w:sz w:val="22"/>
          <w:szCs w:val="22"/>
        </w:rPr>
        <w:t>, ha</w:t>
      </w:r>
      <w:r>
        <w:rPr>
          <w:rFonts w:ascii="Verdana" w:hAnsi="Verdana" w:cs="Times New Roman"/>
          <w:color w:val="000000"/>
          <w:sz w:val="22"/>
          <w:szCs w:val="22"/>
        </w:rPr>
        <w:t xml:space="preserve">ve </w:t>
      </w:r>
      <w:r w:rsidRPr="000175BC">
        <w:rPr>
          <w:rFonts w:ascii="Verdana" w:hAnsi="Verdana" w:cs="Times New Roman"/>
          <w:color w:val="000000"/>
          <w:sz w:val="22"/>
          <w:szCs w:val="22"/>
        </w:rPr>
        <w:t xml:space="preserve">the responsibility for examining </w:t>
      </w:r>
      <w:r>
        <w:rPr>
          <w:rFonts w:ascii="Verdana" w:hAnsi="Verdana" w:cs="Times New Roman"/>
          <w:color w:val="000000"/>
          <w:sz w:val="22"/>
          <w:szCs w:val="22"/>
        </w:rPr>
        <w:t xml:space="preserve">research </w:t>
      </w:r>
      <w:r w:rsidRPr="000175BC">
        <w:rPr>
          <w:rFonts w:ascii="Verdana" w:hAnsi="Verdana" w:cs="Times New Roman"/>
          <w:color w:val="000000"/>
          <w:sz w:val="22"/>
          <w:szCs w:val="22"/>
        </w:rPr>
        <w:t>space needs across colleges and assessing the assignment of</w:t>
      </w:r>
      <w:r>
        <w:rPr>
          <w:rFonts w:ascii="Verdana" w:hAnsi="Verdana" w:cs="Times New Roman"/>
          <w:color w:val="000000"/>
          <w:sz w:val="22"/>
          <w:szCs w:val="22"/>
        </w:rPr>
        <w:t xml:space="preserve"> research </w:t>
      </w:r>
      <w:r w:rsidRPr="000175BC">
        <w:rPr>
          <w:rFonts w:ascii="Verdana" w:hAnsi="Verdana" w:cs="Times New Roman"/>
          <w:color w:val="000000"/>
          <w:sz w:val="22"/>
          <w:szCs w:val="22"/>
        </w:rPr>
        <w:t xml:space="preserve">space based on the need to support college and university </w:t>
      </w:r>
      <w:r w:rsidR="002327F6">
        <w:rPr>
          <w:rFonts w:ascii="Verdana" w:hAnsi="Verdana" w:cs="Times New Roman"/>
          <w:color w:val="000000"/>
          <w:sz w:val="22"/>
          <w:szCs w:val="22"/>
        </w:rPr>
        <w:t xml:space="preserve">research </w:t>
      </w:r>
      <w:r w:rsidRPr="000175BC">
        <w:rPr>
          <w:rFonts w:ascii="Verdana" w:hAnsi="Verdana" w:cs="Times New Roman"/>
          <w:color w:val="000000"/>
          <w:sz w:val="22"/>
          <w:szCs w:val="22"/>
        </w:rPr>
        <w:t xml:space="preserve">priorities. The </w:t>
      </w:r>
      <w:r>
        <w:rPr>
          <w:rFonts w:ascii="Verdana" w:hAnsi="Verdana" w:cs="Times New Roman"/>
          <w:color w:val="000000"/>
          <w:sz w:val="22"/>
          <w:szCs w:val="22"/>
        </w:rPr>
        <w:t xml:space="preserve">research </w:t>
      </w:r>
      <w:r w:rsidRPr="000175BC">
        <w:rPr>
          <w:rFonts w:ascii="Verdana" w:hAnsi="Verdana" w:cs="Times New Roman"/>
          <w:color w:val="000000"/>
          <w:sz w:val="22"/>
          <w:szCs w:val="22"/>
        </w:rPr>
        <w:t>space allocation</w:t>
      </w:r>
      <w:r>
        <w:rPr>
          <w:rFonts w:ascii="Verdana" w:hAnsi="Verdana" w:cs="Times New Roman"/>
          <w:color w:val="000000"/>
          <w:sz w:val="22"/>
          <w:szCs w:val="22"/>
        </w:rPr>
        <w:t xml:space="preserve"> </w:t>
      </w:r>
      <w:r w:rsidRPr="000175BC">
        <w:rPr>
          <w:rFonts w:ascii="Verdana" w:hAnsi="Verdana" w:cs="Times New Roman"/>
          <w:color w:val="000000"/>
          <w:sz w:val="22"/>
          <w:szCs w:val="22"/>
        </w:rPr>
        <w:t>committee(s) may act on behalf of the colleges. Further, they have the authority to assign and</w:t>
      </w:r>
      <w:r>
        <w:rPr>
          <w:rFonts w:ascii="Verdana" w:hAnsi="Verdana" w:cs="Times New Roman"/>
          <w:color w:val="000000"/>
          <w:sz w:val="22"/>
          <w:szCs w:val="22"/>
        </w:rPr>
        <w:t xml:space="preserve"> </w:t>
      </w:r>
      <w:r w:rsidRPr="000175BC">
        <w:rPr>
          <w:rFonts w:ascii="Verdana" w:hAnsi="Verdana" w:cs="Times New Roman"/>
          <w:color w:val="000000"/>
          <w:sz w:val="22"/>
          <w:szCs w:val="22"/>
        </w:rPr>
        <w:t xml:space="preserve">reassign </w:t>
      </w:r>
      <w:r>
        <w:rPr>
          <w:rFonts w:ascii="Verdana" w:hAnsi="Verdana" w:cs="Times New Roman"/>
          <w:color w:val="000000"/>
          <w:sz w:val="22"/>
          <w:szCs w:val="22"/>
        </w:rPr>
        <w:t xml:space="preserve">research </w:t>
      </w:r>
      <w:r w:rsidRPr="000175BC">
        <w:rPr>
          <w:rFonts w:ascii="Verdana" w:hAnsi="Verdana" w:cs="Times New Roman"/>
          <w:color w:val="000000"/>
          <w:sz w:val="22"/>
          <w:szCs w:val="22"/>
        </w:rPr>
        <w:t xml:space="preserve">space within facilities occupied by the colleges. When the </w:t>
      </w:r>
      <w:r>
        <w:rPr>
          <w:rFonts w:ascii="Verdana" w:hAnsi="Verdana" w:cs="Times New Roman"/>
          <w:color w:val="000000"/>
          <w:sz w:val="22"/>
          <w:szCs w:val="22"/>
        </w:rPr>
        <w:t xml:space="preserve">research </w:t>
      </w:r>
      <w:r w:rsidRPr="000175BC">
        <w:rPr>
          <w:rFonts w:ascii="Verdana" w:hAnsi="Verdana" w:cs="Times New Roman"/>
          <w:color w:val="000000"/>
          <w:sz w:val="22"/>
          <w:szCs w:val="22"/>
        </w:rPr>
        <w:t>space allocation committee</w:t>
      </w:r>
      <w:r>
        <w:rPr>
          <w:rFonts w:ascii="Verdana" w:hAnsi="Verdana" w:cs="Times New Roman"/>
          <w:color w:val="000000"/>
          <w:sz w:val="22"/>
          <w:szCs w:val="22"/>
        </w:rPr>
        <w:t xml:space="preserve"> </w:t>
      </w:r>
      <w:r w:rsidRPr="000175BC">
        <w:rPr>
          <w:rFonts w:ascii="Verdana" w:hAnsi="Verdana" w:cs="Times New Roman"/>
          <w:color w:val="000000"/>
          <w:sz w:val="22"/>
          <w:szCs w:val="22"/>
        </w:rPr>
        <w:t xml:space="preserve">cannot resolve matters, the issue(s) may be referred to the relevant </w:t>
      </w:r>
      <w:r>
        <w:rPr>
          <w:rFonts w:ascii="Verdana" w:hAnsi="Verdana" w:cs="Times New Roman"/>
          <w:color w:val="000000"/>
          <w:sz w:val="22"/>
          <w:szCs w:val="22"/>
        </w:rPr>
        <w:t>D</w:t>
      </w:r>
      <w:r w:rsidRPr="000175BC">
        <w:rPr>
          <w:rFonts w:ascii="Verdana" w:hAnsi="Verdana" w:cs="Times New Roman"/>
          <w:color w:val="000000"/>
          <w:sz w:val="22"/>
          <w:szCs w:val="22"/>
        </w:rPr>
        <w:t>ean(s) for review and</w:t>
      </w:r>
      <w:r>
        <w:rPr>
          <w:rFonts w:ascii="Verdana" w:hAnsi="Verdana" w:cs="Times New Roman"/>
          <w:color w:val="000000"/>
          <w:sz w:val="22"/>
          <w:szCs w:val="22"/>
        </w:rPr>
        <w:t xml:space="preserve"> </w:t>
      </w:r>
      <w:r w:rsidRPr="000175BC">
        <w:rPr>
          <w:rFonts w:ascii="Verdana" w:hAnsi="Verdana" w:cs="Times New Roman"/>
          <w:color w:val="000000"/>
          <w:sz w:val="22"/>
          <w:szCs w:val="22"/>
        </w:rPr>
        <w:t xml:space="preserve">response. In the event that the space committee and the </w:t>
      </w:r>
      <w:r>
        <w:rPr>
          <w:rFonts w:ascii="Verdana" w:hAnsi="Verdana" w:cs="Times New Roman"/>
          <w:color w:val="000000"/>
          <w:sz w:val="22"/>
          <w:szCs w:val="22"/>
        </w:rPr>
        <w:t>D</w:t>
      </w:r>
      <w:r w:rsidRPr="000175BC">
        <w:rPr>
          <w:rFonts w:ascii="Verdana" w:hAnsi="Verdana" w:cs="Times New Roman"/>
          <w:color w:val="000000"/>
          <w:sz w:val="22"/>
          <w:szCs w:val="22"/>
        </w:rPr>
        <w:t>ean(s) cannot reach a resolution, the matter</w:t>
      </w:r>
      <w:r>
        <w:rPr>
          <w:rFonts w:ascii="Verdana" w:hAnsi="Verdana" w:cs="Times New Roman"/>
          <w:color w:val="000000"/>
          <w:sz w:val="22"/>
          <w:szCs w:val="22"/>
        </w:rPr>
        <w:t xml:space="preserve"> </w:t>
      </w:r>
      <w:r w:rsidRPr="000175BC">
        <w:rPr>
          <w:rFonts w:ascii="Verdana" w:hAnsi="Verdana" w:cs="Times New Roman"/>
          <w:color w:val="000000"/>
          <w:sz w:val="22"/>
          <w:szCs w:val="22"/>
        </w:rPr>
        <w:t xml:space="preserve">will be referred to the </w:t>
      </w:r>
      <w:r w:rsidR="002327F6">
        <w:rPr>
          <w:rFonts w:ascii="Verdana" w:hAnsi="Verdana" w:cs="Times New Roman"/>
          <w:color w:val="000000"/>
          <w:sz w:val="22"/>
          <w:szCs w:val="22"/>
        </w:rPr>
        <w:t xml:space="preserve">Provost and VPR, who </w:t>
      </w:r>
      <w:r w:rsidRPr="000175BC">
        <w:rPr>
          <w:rFonts w:ascii="Verdana" w:hAnsi="Verdana" w:cs="Times New Roman"/>
          <w:color w:val="000000"/>
          <w:sz w:val="22"/>
          <w:szCs w:val="22"/>
        </w:rPr>
        <w:t>will be the final arbiter in such disputes.</w:t>
      </w:r>
    </w:p>
    <w:p w14:paraId="2EE04046" w14:textId="77777777" w:rsidR="00F6578A" w:rsidRPr="000175BC" w:rsidRDefault="00F6578A" w:rsidP="00332F9F">
      <w:pPr>
        <w:widowControl w:val="0"/>
        <w:autoSpaceDE w:val="0"/>
        <w:autoSpaceDN w:val="0"/>
        <w:adjustRightInd w:val="0"/>
        <w:rPr>
          <w:rFonts w:ascii="Verdana" w:hAnsi="Verdana" w:cs="Times New Roman"/>
          <w:color w:val="000000"/>
          <w:sz w:val="22"/>
          <w:szCs w:val="22"/>
        </w:rPr>
      </w:pPr>
    </w:p>
    <w:p w14:paraId="0167082F" w14:textId="77777777" w:rsidR="000175BC" w:rsidRDefault="000175BC" w:rsidP="00506B05">
      <w:pPr>
        <w:widowControl w:val="0"/>
        <w:autoSpaceDE w:val="0"/>
        <w:autoSpaceDN w:val="0"/>
        <w:adjustRightInd w:val="0"/>
        <w:rPr>
          <w:rFonts w:ascii="Verdana" w:hAnsi="Verdana" w:cs="Times New Roman"/>
          <w:color w:val="000000"/>
        </w:rPr>
      </w:pPr>
    </w:p>
    <w:p w14:paraId="68B1ADD1" w14:textId="77777777" w:rsidR="00534C94" w:rsidRPr="003D7DE2" w:rsidRDefault="00534C94" w:rsidP="00506B05">
      <w:pPr>
        <w:widowControl w:val="0"/>
        <w:autoSpaceDE w:val="0"/>
        <w:autoSpaceDN w:val="0"/>
        <w:adjustRightInd w:val="0"/>
        <w:rPr>
          <w:rFonts w:ascii="Verdana" w:hAnsi="Verdana" w:cs="Times New Roman"/>
          <w:b/>
          <w:color w:val="000000"/>
          <w:sz w:val="22"/>
          <w:szCs w:val="22"/>
          <w:u w:val="single"/>
        </w:rPr>
      </w:pPr>
      <w:r w:rsidRPr="003D7DE2">
        <w:rPr>
          <w:rFonts w:ascii="Verdana" w:hAnsi="Verdana" w:cs="Times New Roman"/>
          <w:b/>
          <w:color w:val="000000"/>
          <w:sz w:val="22"/>
          <w:szCs w:val="22"/>
          <w:u w:val="single"/>
        </w:rPr>
        <w:t>IV. Space Assignment Guidelines and Criteria</w:t>
      </w:r>
    </w:p>
    <w:p w14:paraId="0366145B" w14:textId="77777777" w:rsidR="003D7DE2" w:rsidRDefault="003D7DE2" w:rsidP="00506B05">
      <w:pPr>
        <w:widowControl w:val="0"/>
        <w:autoSpaceDE w:val="0"/>
        <w:autoSpaceDN w:val="0"/>
        <w:adjustRightInd w:val="0"/>
        <w:rPr>
          <w:rFonts w:ascii="Verdana" w:hAnsi="Verdana" w:cs="Times New Roman"/>
          <w:color w:val="000000"/>
        </w:rPr>
      </w:pPr>
    </w:p>
    <w:p w14:paraId="7E279570" w14:textId="75811183" w:rsidR="00534C94" w:rsidRPr="005C29A9" w:rsidRDefault="00534C94" w:rsidP="00506B05">
      <w:pPr>
        <w:widowControl w:val="0"/>
        <w:autoSpaceDE w:val="0"/>
        <w:autoSpaceDN w:val="0"/>
        <w:adjustRightInd w:val="0"/>
        <w:rPr>
          <w:rFonts w:ascii="Verdana" w:hAnsi="Verdana" w:cs="Times New Roman"/>
          <w:color w:val="000000"/>
          <w:sz w:val="22"/>
          <w:szCs w:val="22"/>
          <w:u w:val="single"/>
        </w:rPr>
      </w:pPr>
      <w:r w:rsidRPr="005C29A9">
        <w:rPr>
          <w:rFonts w:ascii="Verdana" w:hAnsi="Verdana" w:cs="Times New Roman"/>
          <w:color w:val="000000"/>
          <w:sz w:val="22"/>
          <w:szCs w:val="22"/>
          <w:u w:val="single"/>
        </w:rPr>
        <w:t xml:space="preserve">A. </w:t>
      </w:r>
      <w:r w:rsidR="002675E6">
        <w:rPr>
          <w:rFonts w:ascii="Verdana" w:hAnsi="Verdana" w:cs="Times New Roman"/>
          <w:color w:val="000000"/>
          <w:sz w:val="22"/>
          <w:szCs w:val="22"/>
          <w:u w:val="single"/>
        </w:rPr>
        <w:t xml:space="preserve">Research </w:t>
      </w:r>
      <w:r w:rsidRPr="005C29A9">
        <w:rPr>
          <w:rFonts w:ascii="Verdana" w:hAnsi="Verdana" w:cs="Times New Roman"/>
          <w:color w:val="000000"/>
          <w:sz w:val="22"/>
          <w:szCs w:val="22"/>
          <w:u w:val="single"/>
        </w:rPr>
        <w:t>Office Space</w:t>
      </w:r>
    </w:p>
    <w:p w14:paraId="673BE77A" w14:textId="002C14A8" w:rsidR="009F7A9F" w:rsidRDefault="009F7A9F" w:rsidP="00506B05">
      <w:pPr>
        <w:widowControl w:val="0"/>
        <w:autoSpaceDE w:val="0"/>
        <w:autoSpaceDN w:val="0"/>
        <w:adjustRightInd w:val="0"/>
        <w:rPr>
          <w:rFonts w:ascii="Verdana" w:hAnsi="Verdana" w:cs="Times New Roman"/>
          <w:color w:val="000000"/>
          <w:sz w:val="22"/>
          <w:szCs w:val="22"/>
        </w:rPr>
      </w:pPr>
    </w:p>
    <w:p w14:paraId="4FEBE810" w14:textId="3AB3ECC6" w:rsidR="009F7A9F" w:rsidRDefault="009F7A9F" w:rsidP="00506B05">
      <w:pPr>
        <w:widowControl w:val="0"/>
        <w:autoSpaceDE w:val="0"/>
        <w:autoSpaceDN w:val="0"/>
        <w:adjustRightInd w:val="0"/>
        <w:rPr>
          <w:rFonts w:ascii="Verdana" w:hAnsi="Verdana" w:cs="Times New Roman"/>
          <w:color w:val="000000"/>
          <w:sz w:val="22"/>
          <w:szCs w:val="22"/>
        </w:rPr>
      </w:pPr>
      <w:r>
        <w:rPr>
          <w:rFonts w:ascii="Verdana" w:hAnsi="Verdana" w:cs="Times New Roman"/>
          <w:color w:val="000000"/>
          <w:sz w:val="22"/>
          <w:szCs w:val="22"/>
        </w:rPr>
        <w:t xml:space="preserve">FAU will assign all faculty, staff and students appropriate research </w:t>
      </w:r>
      <w:r w:rsidR="00686377">
        <w:rPr>
          <w:rFonts w:ascii="Verdana" w:hAnsi="Verdana" w:cs="Times New Roman"/>
          <w:color w:val="000000"/>
          <w:sz w:val="22"/>
          <w:szCs w:val="22"/>
        </w:rPr>
        <w:t xml:space="preserve">office </w:t>
      </w:r>
      <w:r>
        <w:rPr>
          <w:rFonts w:ascii="Verdana" w:hAnsi="Verdana" w:cs="Times New Roman"/>
          <w:color w:val="000000"/>
          <w:sz w:val="22"/>
          <w:szCs w:val="22"/>
        </w:rPr>
        <w:t xml:space="preserve">space to carry out their roles on the research project.  </w:t>
      </w:r>
      <w:r w:rsidR="00686377">
        <w:rPr>
          <w:rFonts w:ascii="Verdana" w:hAnsi="Verdana" w:cs="Times New Roman"/>
          <w:color w:val="000000"/>
          <w:sz w:val="22"/>
          <w:szCs w:val="22"/>
        </w:rPr>
        <w:t>Here, research office space is defined as the faculty member</w:t>
      </w:r>
      <w:r w:rsidR="00AA415F">
        <w:rPr>
          <w:rFonts w:ascii="Verdana" w:hAnsi="Verdana" w:cs="Times New Roman"/>
          <w:color w:val="000000"/>
          <w:sz w:val="22"/>
          <w:szCs w:val="22"/>
        </w:rPr>
        <w:t>’</w:t>
      </w:r>
      <w:r w:rsidR="00686377">
        <w:rPr>
          <w:rFonts w:ascii="Verdana" w:hAnsi="Verdana" w:cs="Times New Roman"/>
          <w:color w:val="000000"/>
          <w:sz w:val="22"/>
          <w:szCs w:val="22"/>
        </w:rPr>
        <w:t xml:space="preserve">s </w:t>
      </w:r>
      <w:r w:rsidR="00AA415F">
        <w:rPr>
          <w:rFonts w:ascii="Verdana" w:hAnsi="Verdana" w:cs="Times New Roman"/>
          <w:color w:val="000000"/>
          <w:sz w:val="22"/>
          <w:szCs w:val="22"/>
        </w:rPr>
        <w:t xml:space="preserve">designated </w:t>
      </w:r>
      <w:r w:rsidR="00686377">
        <w:rPr>
          <w:rFonts w:ascii="Verdana" w:hAnsi="Verdana" w:cs="Times New Roman"/>
          <w:color w:val="000000"/>
          <w:sz w:val="22"/>
          <w:szCs w:val="22"/>
        </w:rPr>
        <w:t>assigned office</w:t>
      </w:r>
      <w:r w:rsidR="00AA415F">
        <w:rPr>
          <w:rFonts w:ascii="Verdana" w:hAnsi="Verdana" w:cs="Times New Roman"/>
          <w:color w:val="000000"/>
          <w:sz w:val="22"/>
          <w:szCs w:val="22"/>
        </w:rPr>
        <w:t xml:space="preserve"> for all faculty assignments including those unrelated to research</w:t>
      </w:r>
      <w:r w:rsidR="00686377">
        <w:rPr>
          <w:rFonts w:ascii="Verdana" w:hAnsi="Verdana" w:cs="Times New Roman"/>
          <w:color w:val="000000"/>
          <w:sz w:val="22"/>
          <w:szCs w:val="22"/>
        </w:rPr>
        <w:t xml:space="preserve">.  </w:t>
      </w:r>
      <w:r>
        <w:rPr>
          <w:rFonts w:ascii="Verdana" w:hAnsi="Verdana" w:cs="Times New Roman"/>
          <w:color w:val="000000"/>
          <w:sz w:val="22"/>
          <w:szCs w:val="22"/>
        </w:rPr>
        <w:t>These include office</w:t>
      </w:r>
      <w:r w:rsidR="00686377">
        <w:rPr>
          <w:rFonts w:ascii="Verdana" w:hAnsi="Verdana" w:cs="Times New Roman"/>
          <w:color w:val="000000"/>
          <w:sz w:val="22"/>
          <w:szCs w:val="22"/>
        </w:rPr>
        <w:t xml:space="preserve"> </w:t>
      </w:r>
      <w:r>
        <w:rPr>
          <w:rFonts w:ascii="Verdana" w:hAnsi="Verdana" w:cs="Times New Roman"/>
          <w:color w:val="000000"/>
          <w:sz w:val="22"/>
          <w:szCs w:val="22"/>
        </w:rPr>
        <w:t>s</w:t>
      </w:r>
      <w:r w:rsidR="00686377">
        <w:rPr>
          <w:rFonts w:ascii="Verdana" w:hAnsi="Verdana" w:cs="Times New Roman"/>
          <w:color w:val="000000"/>
          <w:sz w:val="22"/>
          <w:szCs w:val="22"/>
        </w:rPr>
        <w:t>pace</w:t>
      </w:r>
      <w:r w:rsidR="00AA415F">
        <w:rPr>
          <w:rFonts w:ascii="Verdana" w:hAnsi="Verdana" w:cs="Times New Roman"/>
          <w:color w:val="000000"/>
          <w:sz w:val="22"/>
          <w:szCs w:val="22"/>
        </w:rPr>
        <w:t>s</w:t>
      </w:r>
      <w:r>
        <w:rPr>
          <w:rFonts w:ascii="Verdana" w:hAnsi="Verdana" w:cs="Times New Roman"/>
          <w:color w:val="000000"/>
          <w:sz w:val="22"/>
          <w:szCs w:val="22"/>
        </w:rPr>
        <w:t xml:space="preserve"> located in or near the main laboratory space or research facility.  This may include shared office space, depending upon the needs of the unit and the role of the personnel </w:t>
      </w:r>
      <w:r w:rsidR="002327F6">
        <w:rPr>
          <w:rFonts w:ascii="Verdana" w:hAnsi="Verdana" w:cs="Times New Roman"/>
          <w:color w:val="000000"/>
          <w:sz w:val="22"/>
          <w:szCs w:val="22"/>
        </w:rPr>
        <w:t xml:space="preserve">on </w:t>
      </w:r>
      <w:r>
        <w:rPr>
          <w:rFonts w:ascii="Verdana" w:hAnsi="Verdana" w:cs="Times New Roman"/>
          <w:color w:val="000000"/>
          <w:sz w:val="22"/>
          <w:szCs w:val="22"/>
        </w:rPr>
        <w:t>the project.  It should be expected that all graduate students and post-doctoral fellows participating in research projects will have shared office space.</w:t>
      </w:r>
    </w:p>
    <w:p w14:paraId="75FCCF2D" w14:textId="7EA4EF73" w:rsidR="009F7A9F" w:rsidRDefault="009F7A9F" w:rsidP="00506B05">
      <w:pPr>
        <w:widowControl w:val="0"/>
        <w:autoSpaceDE w:val="0"/>
        <w:autoSpaceDN w:val="0"/>
        <w:adjustRightInd w:val="0"/>
        <w:rPr>
          <w:rFonts w:ascii="Verdana" w:hAnsi="Verdana" w:cs="Times New Roman"/>
          <w:color w:val="000000"/>
          <w:sz w:val="22"/>
          <w:szCs w:val="22"/>
        </w:rPr>
      </w:pPr>
    </w:p>
    <w:p w14:paraId="18830398" w14:textId="13F6005B" w:rsidR="009F7A9F" w:rsidRDefault="009F7A9F" w:rsidP="009F7A9F">
      <w:pPr>
        <w:pStyle w:val="ListParagraph"/>
        <w:widowControl w:val="0"/>
        <w:numPr>
          <w:ilvl w:val="0"/>
          <w:numId w:val="10"/>
        </w:numPr>
        <w:autoSpaceDE w:val="0"/>
        <w:autoSpaceDN w:val="0"/>
        <w:adjustRightInd w:val="0"/>
        <w:rPr>
          <w:rFonts w:ascii="Verdana" w:hAnsi="Verdana" w:cs="Times New Roman"/>
          <w:color w:val="000000"/>
          <w:sz w:val="22"/>
          <w:szCs w:val="22"/>
        </w:rPr>
      </w:pPr>
      <w:r>
        <w:rPr>
          <w:rFonts w:ascii="Verdana" w:hAnsi="Verdana" w:cs="Times New Roman"/>
          <w:color w:val="000000"/>
          <w:sz w:val="22"/>
          <w:szCs w:val="22"/>
        </w:rPr>
        <w:t xml:space="preserve">The assignment of office space associated with research will take into account the </w:t>
      </w:r>
      <w:r>
        <w:rPr>
          <w:rFonts w:ascii="Verdana" w:hAnsi="Verdana" w:cs="Times New Roman"/>
          <w:color w:val="000000"/>
          <w:sz w:val="22"/>
          <w:szCs w:val="22"/>
        </w:rPr>
        <w:lastRenderedPageBreak/>
        <w:t>level of responsibility of the individual and their appointment; proximity to the lab or research facility; proximity to collaborators and scientists with similar research infrastructure needs and level of productivity.</w:t>
      </w:r>
    </w:p>
    <w:p w14:paraId="5F7871F5" w14:textId="46C2050A" w:rsidR="009F7A9F" w:rsidRDefault="009F7A9F" w:rsidP="009F7A9F">
      <w:pPr>
        <w:pStyle w:val="ListParagraph"/>
        <w:widowControl w:val="0"/>
        <w:numPr>
          <w:ilvl w:val="0"/>
          <w:numId w:val="10"/>
        </w:numPr>
        <w:autoSpaceDE w:val="0"/>
        <w:autoSpaceDN w:val="0"/>
        <w:adjustRightInd w:val="0"/>
        <w:rPr>
          <w:rFonts w:ascii="Verdana" w:hAnsi="Verdana" w:cs="Times New Roman"/>
          <w:color w:val="000000"/>
          <w:sz w:val="22"/>
          <w:szCs w:val="22"/>
        </w:rPr>
      </w:pPr>
      <w:r>
        <w:rPr>
          <w:rFonts w:ascii="Verdana" w:hAnsi="Verdana" w:cs="Times New Roman"/>
          <w:color w:val="000000"/>
          <w:sz w:val="22"/>
          <w:szCs w:val="22"/>
        </w:rPr>
        <w:t>All faculty will be assigned a primary office and will only be assigned one office.  In cases where faculty have research activities at two distinct sites, ‘hotel office’ accommodations will be made available at the second site.</w:t>
      </w:r>
    </w:p>
    <w:p w14:paraId="1C482FF2" w14:textId="034E8B48" w:rsidR="009F7A9F" w:rsidRPr="00782378" w:rsidRDefault="009F7A9F" w:rsidP="00782378">
      <w:pPr>
        <w:pStyle w:val="ListParagraph"/>
        <w:widowControl w:val="0"/>
        <w:numPr>
          <w:ilvl w:val="0"/>
          <w:numId w:val="10"/>
        </w:numPr>
        <w:autoSpaceDE w:val="0"/>
        <w:autoSpaceDN w:val="0"/>
        <w:adjustRightInd w:val="0"/>
        <w:rPr>
          <w:rFonts w:ascii="Verdana" w:hAnsi="Verdana" w:cs="Times New Roman"/>
          <w:color w:val="000000"/>
          <w:sz w:val="22"/>
          <w:szCs w:val="22"/>
        </w:rPr>
      </w:pPr>
      <w:r>
        <w:rPr>
          <w:rFonts w:ascii="Verdana" w:hAnsi="Verdana" w:cs="Times New Roman"/>
          <w:color w:val="000000"/>
          <w:sz w:val="22"/>
          <w:szCs w:val="22"/>
        </w:rPr>
        <w:t xml:space="preserve">Emeritus, adjunct or visiting faculty will be expected to share an office </w:t>
      </w:r>
      <w:r w:rsidR="002327F6">
        <w:rPr>
          <w:rFonts w:ascii="Verdana" w:hAnsi="Verdana" w:cs="Times New Roman"/>
          <w:color w:val="000000"/>
          <w:sz w:val="22"/>
          <w:szCs w:val="22"/>
        </w:rPr>
        <w:t xml:space="preserve">(if available) </w:t>
      </w:r>
      <w:r>
        <w:rPr>
          <w:rFonts w:ascii="Verdana" w:hAnsi="Verdana" w:cs="Times New Roman"/>
          <w:color w:val="000000"/>
          <w:sz w:val="22"/>
          <w:szCs w:val="22"/>
        </w:rPr>
        <w:t>and will not be assigned designated lab space, based on availability of shared space.</w:t>
      </w:r>
    </w:p>
    <w:p w14:paraId="71439F6F" w14:textId="77777777" w:rsidR="009F7A9F" w:rsidRDefault="009F7A9F" w:rsidP="00506B05">
      <w:pPr>
        <w:widowControl w:val="0"/>
        <w:autoSpaceDE w:val="0"/>
        <w:autoSpaceDN w:val="0"/>
        <w:adjustRightInd w:val="0"/>
        <w:rPr>
          <w:rFonts w:ascii="Verdana" w:hAnsi="Verdana" w:cs="Times New Roman"/>
          <w:color w:val="000000"/>
          <w:sz w:val="22"/>
          <w:szCs w:val="22"/>
        </w:rPr>
      </w:pPr>
    </w:p>
    <w:p w14:paraId="70090486" w14:textId="77777777" w:rsidR="003D7DE2" w:rsidRDefault="003D7DE2" w:rsidP="00506B05">
      <w:pPr>
        <w:widowControl w:val="0"/>
        <w:autoSpaceDE w:val="0"/>
        <w:autoSpaceDN w:val="0"/>
        <w:adjustRightInd w:val="0"/>
        <w:ind w:left="720" w:right="720"/>
        <w:rPr>
          <w:rFonts w:ascii="Verdana" w:hAnsi="Verdana" w:cs="Times New Roman"/>
          <w:color w:val="000000"/>
          <w:sz w:val="22"/>
          <w:szCs w:val="22"/>
        </w:rPr>
      </w:pPr>
    </w:p>
    <w:p w14:paraId="24FF78ED" w14:textId="77777777" w:rsidR="00534C94" w:rsidRPr="005C29A9" w:rsidRDefault="00534C94" w:rsidP="005C29A9">
      <w:pPr>
        <w:widowControl w:val="0"/>
        <w:autoSpaceDE w:val="0"/>
        <w:autoSpaceDN w:val="0"/>
        <w:adjustRightInd w:val="0"/>
        <w:ind w:right="720"/>
        <w:rPr>
          <w:rFonts w:ascii="Verdana" w:hAnsi="Verdana" w:cs="Times New Roman"/>
          <w:color w:val="000000"/>
          <w:sz w:val="22"/>
          <w:szCs w:val="22"/>
          <w:u w:val="single"/>
        </w:rPr>
      </w:pPr>
      <w:r w:rsidRPr="005C29A9">
        <w:rPr>
          <w:rFonts w:ascii="Verdana" w:hAnsi="Verdana" w:cs="Times New Roman"/>
          <w:color w:val="000000"/>
          <w:sz w:val="22"/>
          <w:szCs w:val="22"/>
          <w:u w:val="single"/>
        </w:rPr>
        <w:t>B. Research and Related Support Space</w:t>
      </w:r>
    </w:p>
    <w:p w14:paraId="77CED377" w14:textId="0FF635F0" w:rsidR="003D7DE2" w:rsidRDefault="003D7DE2" w:rsidP="005C29A9">
      <w:pPr>
        <w:widowControl w:val="0"/>
        <w:autoSpaceDE w:val="0"/>
        <w:autoSpaceDN w:val="0"/>
        <w:adjustRightInd w:val="0"/>
        <w:ind w:right="720"/>
        <w:rPr>
          <w:rFonts w:ascii="Verdana" w:hAnsi="Verdana" w:cs="Times New Roman"/>
          <w:color w:val="000000"/>
          <w:sz w:val="22"/>
          <w:szCs w:val="22"/>
        </w:rPr>
      </w:pPr>
    </w:p>
    <w:p w14:paraId="737FF8D9" w14:textId="1A3F88CC" w:rsidR="009F7A9F" w:rsidRDefault="004A06DB" w:rsidP="005C29A9">
      <w:pPr>
        <w:widowControl w:val="0"/>
        <w:autoSpaceDE w:val="0"/>
        <w:autoSpaceDN w:val="0"/>
        <w:adjustRightInd w:val="0"/>
        <w:ind w:right="720"/>
        <w:rPr>
          <w:rFonts w:ascii="Verdana" w:hAnsi="Verdana" w:cs="Times New Roman"/>
          <w:color w:val="000000"/>
          <w:sz w:val="22"/>
          <w:szCs w:val="22"/>
        </w:rPr>
      </w:pPr>
      <w:r>
        <w:rPr>
          <w:rFonts w:ascii="Verdana" w:hAnsi="Verdana" w:cs="Times New Roman"/>
          <w:color w:val="000000"/>
          <w:sz w:val="22"/>
          <w:szCs w:val="22"/>
        </w:rPr>
        <w:t>All faculty engaged in research and creative activities will be assigned appropriate research space to carry out their projects.  The PI assigned to space will be responsible for making sure the space is used appropriately and consistent with the research plan.  Shared spaces such as autoclaves, tissue culture, or specialized small equipment rooms will be assigned and administered at the unit or college level.  If the research space needs for a PI are small and can be shared with another PI, then based on access to technology and collaborations, research space may be co-assigned and shared between investigators.  All research space assignments are for the duration of the project and subject to review and reallocation.</w:t>
      </w:r>
    </w:p>
    <w:p w14:paraId="3A6F90C2" w14:textId="62DD8B5D" w:rsidR="003D7DE2" w:rsidRDefault="003D7DE2" w:rsidP="005C29A9">
      <w:pPr>
        <w:widowControl w:val="0"/>
        <w:autoSpaceDE w:val="0"/>
        <w:autoSpaceDN w:val="0"/>
        <w:adjustRightInd w:val="0"/>
        <w:ind w:right="720"/>
        <w:rPr>
          <w:rFonts w:ascii="Verdana" w:hAnsi="Verdana" w:cs="Times New Roman"/>
          <w:color w:val="000000"/>
          <w:sz w:val="22"/>
          <w:szCs w:val="22"/>
        </w:rPr>
      </w:pPr>
    </w:p>
    <w:p w14:paraId="68386B17" w14:textId="5771384E" w:rsidR="00B604F9" w:rsidRDefault="00B604F9" w:rsidP="005C29A9">
      <w:pPr>
        <w:widowControl w:val="0"/>
        <w:autoSpaceDE w:val="0"/>
        <w:autoSpaceDN w:val="0"/>
        <w:adjustRightInd w:val="0"/>
        <w:ind w:right="720"/>
        <w:rPr>
          <w:rFonts w:ascii="Verdana" w:hAnsi="Verdana" w:cs="Times New Roman"/>
          <w:color w:val="000000"/>
          <w:sz w:val="22"/>
          <w:szCs w:val="22"/>
        </w:rPr>
      </w:pPr>
    </w:p>
    <w:p w14:paraId="2D89F835" w14:textId="77420A91" w:rsidR="00B604F9" w:rsidRDefault="00B604F9" w:rsidP="00B604F9">
      <w:pPr>
        <w:pStyle w:val="ListParagraph"/>
        <w:widowControl w:val="0"/>
        <w:numPr>
          <w:ilvl w:val="0"/>
          <w:numId w:val="11"/>
        </w:numPr>
        <w:autoSpaceDE w:val="0"/>
        <w:autoSpaceDN w:val="0"/>
        <w:adjustRightInd w:val="0"/>
        <w:ind w:right="720"/>
        <w:rPr>
          <w:rFonts w:ascii="Verdana" w:hAnsi="Verdana" w:cs="Times New Roman"/>
          <w:color w:val="000000"/>
          <w:sz w:val="22"/>
          <w:szCs w:val="22"/>
        </w:rPr>
      </w:pPr>
      <w:r>
        <w:rPr>
          <w:rFonts w:ascii="Verdana" w:hAnsi="Verdana" w:cs="Times New Roman"/>
          <w:color w:val="000000"/>
          <w:sz w:val="22"/>
          <w:szCs w:val="22"/>
        </w:rPr>
        <w:t>Designated research or creative activity space for new hires should be identified and approved in advance of an offer letter.  There should be an understanding of the new hires research space needs prior to generating an offer letter.  Justification of assignment of research space for a</w:t>
      </w:r>
      <w:r w:rsidR="002327F6">
        <w:rPr>
          <w:rFonts w:ascii="Verdana" w:hAnsi="Verdana" w:cs="Times New Roman"/>
          <w:color w:val="000000"/>
          <w:sz w:val="22"/>
          <w:szCs w:val="22"/>
        </w:rPr>
        <w:t xml:space="preserve"> </w:t>
      </w:r>
      <w:r>
        <w:rPr>
          <w:rFonts w:ascii="Verdana" w:hAnsi="Verdana" w:cs="Times New Roman"/>
          <w:color w:val="000000"/>
          <w:sz w:val="22"/>
          <w:szCs w:val="22"/>
        </w:rPr>
        <w:t xml:space="preserve">new hire should include some combination of: </w:t>
      </w:r>
    </w:p>
    <w:p w14:paraId="626E7EB4" w14:textId="7C5C492F" w:rsidR="00B604F9" w:rsidRDefault="00B604F9" w:rsidP="00B604F9">
      <w:pPr>
        <w:widowControl w:val="0"/>
        <w:autoSpaceDE w:val="0"/>
        <w:autoSpaceDN w:val="0"/>
        <w:adjustRightInd w:val="0"/>
        <w:ind w:right="720"/>
        <w:rPr>
          <w:rFonts w:ascii="Verdana" w:hAnsi="Verdana" w:cs="Times New Roman"/>
          <w:color w:val="000000"/>
          <w:sz w:val="22"/>
          <w:szCs w:val="22"/>
        </w:rPr>
      </w:pPr>
    </w:p>
    <w:p w14:paraId="7B70785F" w14:textId="12723005" w:rsidR="00B604F9" w:rsidRPr="00782378" w:rsidRDefault="00B604F9" w:rsidP="00782378">
      <w:pPr>
        <w:pStyle w:val="ListParagraph"/>
        <w:widowControl w:val="0"/>
        <w:numPr>
          <w:ilvl w:val="0"/>
          <w:numId w:val="12"/>
        </w:numPr>
        <w:autoSpaceDE w:val="0"/>
        <w:autoSpaceDN w:val="0"/>
        <w:adjustRightInd w:val="0"/>
        <w:ind w:right="720"/>
        <w:rPr>
          <w:rFonts w:ascii="Verdana" w:hAnsi="Verdana" w:cs="Times New Roman"/>
          <w:color w:val="000000"/>
          <w:sz w:val="22"/>
          <w:szCs w:val="22"/>
        </w:rPr>
      </w:pPr>
      <w:r w:rsidRPr="00782378">
        <w:rPr>
          <w:rFonts w:ascii="Verdana" w:hAnsi="Verdana" w:cs="Times New Roman"/>
          <w:color w:val="000000"/>
          <w:sz w:val="22"/>
          <w:szCs w:val="22"/>
        </w:rPr>
        <w:t>An active publication record in refereed journals</w:t>
      </w:r>
    </w:p>
    <w:p w14:paraId="41A8F50D" w14:textId="28766536" w:rsidR="00B604F9" w:rsidRPr="00782378" w:rsidRDefault="00B604F9" w:rsidP="00782378">
      <w:pPr>
        <w:pStyle w:val="ListParagraph"/>
        <w:widowControl w:val="0"/>
        <w:numPr>
          <w:ilvl w:val="0"/>
          <w:numId w:val="12"/>
        </w:numPr>
        <w:autoSpaceDE w:val="0"/>
        <w:autoSpaceDN w:val="0"/>
        <w:adjustRightInd w:val="0"/>
        <w:ind w:right="720"/>
        <w:rPr>
          <w:rFonts w:ascii="Verdana" w:hAnsi="Verdana" w:cs="Times New Roman"/>
          <w:color w:val="000000"/>
          <w:sz w:val="22"/>
          <w:szCs w:val="22"/>
        </w:rPr>
      </w:pPr>
      <w:r w:rsidRPr="00782378">
        <w:rPr>
          <w:rFonts w:ascii="Verdana" w:hAnsi="Verdana" w:cs="Times New Roman"/>
          <w:color w:val="000000"/>
          <w:sz w:val="22"/>
          <w:szCs w:val="22"/>
        </w:rPr>
        <w:t>Active and ongoing submission of grants or contracts to support their research and creative activity</w:t>
      </w:r>
    </w:p>
    <w:p w14:paraId="61158529" w14:textId="472CFFAE" w:rsidR="00B604F9" w:rsidRPr="00782378" w:rsidRDefault="00B604F9" w:rsidP="00782378">
      <w:pPr>
        <w:pStyle w:val="ListParagraph"/>
        <w:widowControl w:val="0"/>
        <w:numPr>
          <w:ilvl w:val="0"/>
          <w:numId w:val="12"/>
        </w:numPr>
        <w:autoSpaceDE w:val="0"/>
        <w:autoSpaceDN w:val="0"/>
        <w:adjustRightInd w:val="0"/>
        <w:ind w:right="720"/>
        <w:rPr>
          <w:rFonts w:ascii="Verdana" w:hAnsi="Verdana" w:cs="Times New Roman"/>
          <w:color w:val="000000"/>
          <w:sz w:val="22"/>
          <w:szCs w:val="22"/>
        </w:rPr>
      </w:pPr>
      <w:r w:rsidRPr="00782378">
        <w:rPr>
          <w:rFonts w:ascii="Verdana" w:hAnsi="Verdana" w:cs="Times New Roman"/>
          <w:color w:val="000000"/>
          <w:sz w:val="22"/>
          <w:szCs w:val="22"/>
        </w:rPr>
        <w:t>Ability to support graduate students and include them in research</w:t>
      </w:r>
    </w:p>
    <w:p w14:paraId="2459839D" w14:textId="5F770C8E" w:rsidR="00B604F9" w:rsidRPr="00782378" w:rsidRDefault="00B604F9" w:rsidP="00782378">
      <w:pPr>
        <w:pStyle w:val="ListParagraph"/>
        <w:widowControl w:val="0"/>
        <w:numPr>
          <w:ilvl w:val="0"/>
          <w:numId w:val="12"/>
        </w:numPr>
        <w:autoSpaceDE w:val="0"/>
        <w:autoSpaceDN w:val="0"/>
        <w:adjustRightInd w:val="0"/>
        <w:ind w:right="720"/>
        <w:rPr>
          <w:rFonts w:ascii="Verdana" w:hAnsi="Verdana" w:cs="Times New Roman"/>
          <w:color w:val="000000"/>
          <w:sz w:val="22"/>
          <w:szCs w:val="22"/>
        </w:rPr>
      </w:pPr>
      <w:r w:rsidRPr="00782378">
        <w:rPr>
          <w:rFonts w:ascii="Verdana" w:hAnsi="Verdana" w:cs="Times New Roman"/>
          <w:color w:val="000000"/>
          <w:sz w:val="22"/>
          <w:szCs w:val="22"/>
        </w:rPr>
        <w:t>Ability to collaborate with fellow faculty members at FAU</w:t>
      </w:r>
    </w:p>
    <w:p w14:paraId="7529873D" w14:textId="2A493E55" w:rsidR="00B604F9" w:rsidRDefault="00B604F9" w:rsidP="00782378">
      <w:pPr>
        <w:pStyle w:val="ListParagraph"/>
        <w:widowControl w:val="0"/>
        <w:numPr>
          <w:ilvl w:val="0"/>
          <w:numId w:val="12"/>
        </w:numPr>
        <w:autoSpaceDE w:val="0"/>
        <w:autoSpaceDN w:val="0"/>
        <w:adjustRightInd w:val="0"/>
        <w:ind w:right="720"/>
        <w:rPr>
          <w:rFonts w:ascii="Verdana" w:hAnsi="Verdana" w:cs="Times New Roman"/>
          <w:color w:val="000000"/>
          <w:sz w:val="22"/>
          <w:szCs w:val="22"/>
        </w:rPr>
      </w:pPr>
      <w:r w:rsidRPr="00782378">
        <w:rPr>
          <w:rFonts w:ascii="Verdana" w:hAnsi="Verdana" w:cs="Times New Roman"/>
          <w:color w:val="000000"/>
          <w:sz w:val="22"/>
          <w:szCs w:val="22"/>
        </w:rPr>
        <w:t>Evidence of</w:t>
      </w:r>
      <w:r w:rsidR="002327F6">
        <w:rPr>
          <w:rFonts w:ascii="Verdana" w:hAnsi="Verdana" w:cs="Times New Roman"/>
          <w:color w:val="000000"/>
          <w:sz w:val="22"/>
          <w:szCs w:val="22"/>
        </w:rPr>
        <w:t>,</w:t>
      </w:r>
      <w:r w:rsidRPr="00782378">
        <w:rPr>
          <w:rFonts w:ascii="Verdana" w:hAnsi="Verdana" w:cs="Times New Roman"/>
          <w:color w:val="000000"/>
          <w:sz w:val="22"/>
          <w:szCs w:val="22"/>
        </w:rPr>
        <w:t xml:space="preserve"> or potential for</w:t>
      </w:r>
      <w:r w:rsidR="002327F6">
        <w:rPr>
          <w:rFonts w:ascii="Verdana" w:hAnsi="Verdana" w:cs="Times New Roman"/>
          <w:color w:val="000000"/>
          <w:sz w:val="22"/>
          <w:szCs w:val="22"/>
        </w:rPr>
        <w:t>,</w:t>
      </w:r>
      <w:r w:rsidRPr="00782378">
        <w:rPr>
          <w:rFonts w:ascii="Verdana" w:hAnsi="Verdana" w:cs="Times New Roman"/>
          <w:color w:val="000000"/>
          <w:sz w:val="22"/>
          <w:szCs w:val="22"/>
        </w:rPr>
        <w:t xml:space="preserve"> achieving a national reputation in their field of study</w:t>
      </w:r>
    </w:p>
    <w:p w14:paraId="56E8FDC5" w14:textId="0B0A566D" w:rsidR="00332F9F" w:rsidRDefault="00332F9F" w:rsidP="00332F9F">
      <w:pPr>
        <w:widowControl w:val="0"/>
        <w:autoSpaceDE w:val="0"/>
        <w:autoSpaceDN w:val="0"/>
        <w:adjustRightInd w:val="0"/>
        <w:ind w:right="720"/>
        <w:rPr>
          <w:rFonts w:ascii="Verdana" w:hAnsi="Verdana" w:cs="Times New Roman"/>
          <w:color w:val="000000"/>
          <w:sz w:val="22"/>
          <w:szCs w:val="22"/>
        </w:rPr>
      </w:pPr>
    </w:p>
    <w:p w14:paraId="04993929" w14:textId="25F5228D" w:rsidR="00332F9F" w:rsidRPr="00332F9F" w:rsidRDefault="00332F9F" w:rsidP="00332F9F">
      <w:pPr>
        <w:pStyle w:val="ListParagraph"/>
        <w:widowControl w:val="0"/>
        <w:numPr>
          <w:ilvl w:val="0"/>
          <w:numId w:val="11"/>
        </w:numPr>
        <w:autoSpaceDE w:val="0"/>
        <w:autoSpaceDN w:val="0"/>
        <w:adjustRightInd w:val="0"/>
        <w:ind w:right="720"/>
        <w:rPr>
          <w:rFonts w:ascii="Verdana" w:hAnsi="Verdana" w:cs="Times New Roman"/>
          <w:color w:val="000000"/>
          <w:sz w:val="22"/>
          <w:szCs w:val="22"/>
        </w:rPr>
      </w:pPr>
      <w:r w:rsidRPr="00332F9F">
        <w:rPr>
          <w:rFonts w:ascii="Verdana" w:hAnsi="Verdana" w:cs="Times New Roman"/>
          <w:color w:val="000000"/>
          <w:sz w:val="22"/>
          <w:szCs w:val="22"/>
        </w:rPr>
        <w:t>Research space assignments will be prioritized based on funding that supports the research project and its personnel.  Research space will be defined by three disciplines</w:t>
      </w:r>
      <w:proofErr w:type="gramStart"/>
      <w:r w:rsidRPr="00332F9F">
        <w:rPr>
          <w:rFonts w:ascii="Verdana" w:hAnsi="Verdana" w:cs="Times New Roman"/>
          <w:color w:val="000000"/>
          <w:sz w:val="22"/>
          <w:szCs w:val="22"/>
        </w:rPr>
        <w:t>:  (</w:t>
      </w:r>
      <w:proofErr w:type="gramEnd"/>
      <w:r w:rsidRPr="00332F9F">
        <w:rPr>
          <w:rFonts w:ascii="Verdana" w:hAnsi="Verdana" w:cs="Times New Roman"/>
          <w:color w:val="000000"/>
          <w:sz w:val="22"/>
          <w:szCs w:val="22"/>
        </w:rPr>
        <w:t>a) wet lab, biology, medical, chemical; (b) Engineering, physical sciences needing large equipment space; and (c) Dry lab, computer, social sciences.  This prioritization will be based on annual direct costs and personnel assigned to the project, as defined by Table 1:</w:t>
      </w:r>
    </w:p>
    <w:p w14:paraId="0532941E" w14:textId="77777777" w:rsidR="00332F9F" w:rsidRDefault="00332F9F" w:rsidP="00332F9F">
      <w:pPr>
        <w:widowControl w:val="0"/>
        <w:autoSpaceDE w:val="0"/>
        <w:autoSpaceDN w:val="0"/>
        <w:adjustRightInd w:val="0"/>
        <w:ind w:right="720"/>
        <w:rPr>
          <w:rFonts w:ascii="Verdana" w:hAnsi="Verdana" w:cs="Times New Roman"/>
          <w:color w:val="000000"/>
          <w:sz w:val="22"/>
          <w:szCs w:val="22"/>
        </w:rPr>
      </w:pPr>
    </w:p>
    <w:p w14:paraId="0068FB8C" w14:textId="77777777" w:rsidR="00332F9F" w:rsidRDefault="00332F9F" w:rsidP="00332F9F">
      <w:pPr>
        <w:widowControl w:val="0"/>
        <w:autoSpaceDE w:val="0"/>
        <w:autoSpaceDN w:val="0"/>
        <w:adjustRightInd w:val="0"/>
        <w:ind w:right="720"/>
        <w:rPr>
          <w:rFonts w:ascii="Verdana" w:hAnsi="Verdana" w:cs="Times New Roman"/>
          <w:color w:val="000000"/>
          <w:sz w:val="22"/>
          <w:szCs w:val="22"/>
        </w:rPr>
      </w:pPr>
      <w:r>
        <w:rPr>
          <w:rFonts w:ascii="Verdana" w:hAnsi="Verdana" w:cs="Times New Roman"/>
          <w:color w:val="000000"/>
          <w:sz w:val="22"/>
          <w:szCs w:val="22"/>
        </w:rPr>
        <w:t>Table 1: Research Space Allocation Matrix</w:t>
      </w:r>
    </w:p>
    <w:tbl>
      <w:tblPr>
        <w:tblStyle w:val="TableGrid"/>
        <w:tblW w:w="0" w:type="auto"/>
        <w:tblLayout w:type="fixed"/>
        <w:tblLook w:val="04A0" w:firstRow="1" w:lastRow="0" w:firstColumn="1" w:lastColumn="0" w:noHBand="0" w:noVBand="1"/>
      </w:tblPr>
      <w:tblGrid>
        <w:gridCol w:w="1794"/>
        <w:gridCol w:w="1644"/>
        <w:gridCol w:w="1614"/>
        <w:gridCol w:w="1614"/>
      </w:tblGrid>
      <w:tr w:rsidR="00B64BE9" w14:paraId="0A7205B2" w14:textId="77777777" w:rsidTr="00EA180D">
        <w:tc>
          <w:tcPr>
            <w:tcW w:w="1794" w:type="dxa"/>
          </w:tcPr>
          <w:p w14:paraId="5686E99F" w14:textId="77777777" w:rsidR="00B64BE9" w:rsidRPr="000C4293" w:rsidRDefault="00B64BE9" w:rsidP="00EA180D">
            <w:pPr>
              <w:widowControl w:val="0"/>
              <w:autoSpaceDE w:val="0"/>
              <w:autoSpaceDN w:val="0"/>
              <w:adjustRightInd w:val="0"/>
              <w:ind w:right="138"/>
              <w:rPr>
                <w:rFonts w:ascii="Verdana" w:hAnsi="Verdana" w:cs="Times New Roman"/>
                <w:color w:val="000000"/>
                <w:sz w:val="18"/>
                <w:szCs w:val="18"/>
              </w:rPr>
            </w:pPr>
            <w:r w:rsidRPr="000C4293">
              <w:rPr>
                <w:rFonts w:ascii="Verdana" w:hAnsi="Verdana" w:cs="Times New Roman"/>
                <w:color w:val="000000"/>
                <w:sz w:val="18"/>
                <w:szCs w:val="18"/>
              </w:rPr>
              <w:t>Discipline</w:t>
            </w:r>
          </w:p>
        </w:tc>
        <w:tc>
          <w:tcPr>
            <w:tcW w:w="1644" w:type="dxa"/>
          </w:tcPr>
          <w:p w14:paraId="10BD68B6" w14:textId="77777777" w:rsidR="00B64BE9" w:rsidRPr="000C4293" w:rsidRDefault="00B64BE9" w:rsidP="00EA180D">
            <w:pPr>
              <w:widowControl w:val="0"/>
              <w:autoSpaceDE w:val="0"/>
              <w:autoSpaceDN w:val="0"/>
              <w:adjustRightInd w:val="0"/>
              <w:ind w:right="72"/>
              <w:rPr>
                <w:rFonts w:ascii="Verdana" w:hAnsi="Verdana" w:cs="Times New Roman"/>
                <w:color w:val="000000"/>
                <w:sz w:val="18"/>
                <w:szCs w:val="18"/>
              </w:rPr>
            </w:pPr>
            <w:r w:rsidRPr="000C4293">
              <w:rPr>
                <w:rFonts w:ascii="Verdana" w:hAnsi="Verdana" w:cs="Times New Roman"/>
                <w:color w:val="000000"/>
                <w:sz w:val="18"/>
                <w:szCs w:val="18"/>
              </w:rPr>
              <w:t>Total Annual External Direct Costs</w:t>
            </w:r>
          </w:p>
        </w:tc>
        <w:tc>
          <w:tcPr>
            <w:tcW w:w="1614" w:type="dxa"/>
          </w:tcPr>
          <w:p w14:paraId="78A806B3" w14:textId="77777777" w:rsidR="00B64BE9" w:rsidRPr="000C4293" w:rsidRDefault="00B64BE9" w:rsidP="00EA180D">
            <w:pPr>
              <w:widowControl w:val="0"/>
              <w:autoSpaceDE w:val="0"/>
              <w:autoSpaceDN w:val="0"/>
              <w:adjustRightInd w:val="0"/>
              <w:ind w:right="12"/>
              <w:rPr>
                <w:rFonts w:ascii="Verdana" w:hAnsi="Verdana" w:cs="Times New Roman"/>
                <w:color w:val="000000"/>
                <w:sz w:val="18"/>
                <w:szCs w:val="18"/>
              </w:rPr>
            </w:pPr>
            <w:r>
              <w:rPr>
                <w:rFonts w:ascii="Verdana" w:hAnsi="Verdana" w:cs="Times New Roman"/>
                <w:color w:val="000000"/>
                <w:sz w:val="18"/>
                <w:szCs w:val="18"/>
              </w:rPr>
              <w:t xml:space="preserve">Annual FTE of Thesis or Dissertation credit of students using </w:t>
            </w:r>
            <w:r>
              <w:rPr>
                <w:rFonts w:ascii="Verdana" w:hAnsi="Verdana" w:cs="Times New Roman"/>
                <w:color w:val="000000"/>
                <w:sz w:val="18"/>
                <w:szCs w:val="18"/>
              </w:rPr>
              <w:lastRenderedPageBreak/>
              <w:t>the space</w:t>
            </w:r>
          </w:p>
        </w:tc>
        <w:tc>
          <w:tcPr>
            <w:tcW w:w="1614" w:type="dxa"/>
          </w:tcPr>
          <w:p w14:paraId="6115FF6E" w14:textId="77777777" w:rsidR="00B64BE9" w:rsidRPr="000C4293" w:rsidRDefault="00B64BE9" w:rsidP="00EA180D">
            <w:pPr>
              <w:widowControl w:val="0"/>
              <w:autoSpaceDE w:val="0"/>
              <w:autoSpaceDN w:val="0"/>
              <w:adjustRightInd w:val="0"/>
              <w:ind w:right="96"/>
              <w:rPr>
                <w:rFonts w:ascii="Verdana" w:hAnsi="Verdana" w:cs="Times New Roman"/>
                <w:color w:val="000000"/>
                <w:sz w:val="18"/>
                <w:szCs w:val="18"/>
              </w:rPr>
            </w:pPr>
            <w:r>
              <w:rPr>
                <w:rFonts w:ascii="Verdana" w:hAnsi="Verdana" w:cs="Times New Roman"/>
                <w:color w:val="000000"/>
                <w:sz w:val="18"/>
                <w:szCs w:val="18"/>
              </w:rPr>
              <w:lastRenderedPageBreak/>
              <w:t>Faculty Total Score</w:t>
            </w:r>
          </w:p>
        </w:tc>
      </w:tr>
      <w:tr w:rsidR="00B64BE9" w14:paraId="1B6008F9" w14:textId="77777777" w:rsidTr="00EA180D">
        <w:tc>
          <w:tcPr>
            <w:tcW w:w="1794" w:type="dxa"/>
          </w:tcPr>
          <w:p w14:paraId="53513EC7" w14:textId="77777777" w:rsidR="00B64BE9" w:rsidRPr="000C4293" w:rsidRDefault="00B64BE9" w:rsidP="00EA180D">
            <w:pPr>
              <w:widowControl w:val="0"/>
              <w:autoSpaceDE w:val="0"/>
              <w:autoSpaceDN w:val="0"/>
              <w:adjustRightInd w:val="0"/>
              <w:ind w:right="138"/>
              <w:rPr>
                <w:rFonts w:ascii="Verdana" w:hAnsi="Verdana" w:cs="Times New Roman"/>
                <w:color w:val="000000"/>
                <w:sz w:val="18"/>
                <w:szCs w:val="18"/>
              </w:rPr>
            </w:pPr>
            <w:r>
              <w:rPr>
                <w:rFonts w:ascii="Verdana" w:hAnsi="Verdana" w:cs="Times New Roman"/>
                <w:color w:val="000000"/>
                <w:sz w:val="18"/>
                <w:szCs w:val="18"/>
              </w:rPr>
              <w:t>Wet lab, biology, medical, chemical</w:t>
            </w:r>
          </w:p>
        </w:tc>
        <w:tc>
          <w:tcPr>
            <w:tcW w:w="1644" w:type="dxa"/>
          </w:tcPr>
          <w:p w14:paraId="6EE22C36" w14:textId="77777777" w:rsidR="00B64BE9" w:rsidRDefault="00B64BE9" w:rsidP="00EA180D">
            <w:pPr>
              <w:widowControl w:val="0"/>
              <w:autoSpaceDE w:val="0"/>
              <w:autoSpaceDN w:val="0"/>
              <w:adjustRightInd w:val="0"/>
              <w:ind w:right="72"/>
              <w:rPr>
                <w:rFonts w:ascii="Verdana" w:hAnsi="Verdana" w:cs="Times New Roman"/>
                <w:color w:val="000000"/>
                <w:sz w:val="18"/>
                <w:szCs w:val="18"/>
              </w:rPr>
            </w:pPr>
            <w:r>
              <w:rPr>
                <w:rFonts w:ascii="Verdana" w:hAnsi="Verdana" w:cs="Times New Roman"/>
                <w:color w:val="000000"/>
                <w:sz w:val="18"/>
                <w:szCs w:val="18"/>
              </w:rPr>
              <w:t>$100,000 (1)</w:t>
            </w:r>
          </w:p>
          <w:p w14:paraId="75C6FE3D" w14:textId="77777777" w:rsidR="00B64BE9" w:rsidRDefault="00B64BE9" w:rsidP="00EA180D">
            <w:pPr>
              <w:widowControl w:val="0"/>
              <w:autoSpaceDE w:val="0"/>
              <w:autoSpaceDN w:val="0"/>
              <w:adjustRightInd w:val="0"/>
              <w:ind w:right="72"/>
              <w:rPr>
                <w:rFonts w:ascii="Verdana" w:hAnsi="Verdana" w:cs="Times New Roman"/>
                <w:color w:val="000000"/>
                <w:sz w:val="18"/>
                <w:szCs w:val="18"/>
              </w:rPr>
            </w:pPr>
            <w:r>
              <w:rPr>
                <w:rFonts w:ascii="Verdana" w:hAnsi="Verdana" w:cs="Times New Roman"/>
                <w:color w:val="000000"/>
                <w:sz w:val="18"/>
                <w:szCs w:val="18"/>
              </w:rPr>
              <w:t>$200,000 (2)</w:t>
            </w:r>
          </w:p>
          <w:p w14:paraId="6E145647" w14:textId="77777777" w:rsidR="00B64BE9" w:rsidRDefault="00B64BE9" w:rsidP="00EA180D">
            <w:pPr>
              <w:widowControl w:val="0"/>
              <w:autoSpaceDE w:val="0"/>
              <w:autoSpaceDN w:val="0"/>
              <w:adjustRightInd w:val="0"/>
              <w:ind w:right="72"/>
              <w:rPr>
                <w:rFonts w:ascii="Verdana" w:hAnsi="Verdana" w:cs="Times New Roman"/>
                <w:color w:val="000000"/>
                <w:sz w:val="18"/>
                <w:szCs w:val="18"/>
              </w:rPr>
            </w:pPr>
            <w:r>
              <w:rPr>
                <w:rFonts w:ascii="Verdana" w:hAnsi="Verdana" w:cs="Times New Roman"/>
                <w:color w:val="000000"/>
                <w:sz w:val="18"/>
                <w:szCs w:val="18"/>
              </w:rPr>
              <w:t xml:space="preserve">$300,000 (3) </w:t>
            </w:r>
          </w:p>
          <w:p w14:paraId="1D3EE632" w14:textId="77777777" w:rsidR="00B64BE9" w:rsidRPr="000C4293" w:rsidRDefault="00B64BE9" w:rsidP="00EA180D">
            <w:pPr>
              <w:widowControl w:val="0"/>
              <w:autoSpaceDE w:val="0"/>
              <w:autoSpaceDN w:val="0"/>
              <w:adjustRightInd w:val="0"/>
              <w:ind w:right="72"/>
              <w:rPr>
                <w:rFonts w:ascii="Verdana" w:hAnsi="Verdana" w:cs="Times New Roman"/>
                <w:color w:val="000000"/>
                <w:sz w:val="18"/>
                <w:szCs w:val="18"/>
              </w:rPr>
            </w:pPr>
            <w:r>
              <w:rPr>
                <w:rFonts w:ascii="Verdana" w:hAnsi="Verdana" w:cs="Times New Roman"/>
                <w:color w:val="000000"/>
                <w:sz w:val="18"/>
                <w:szCs w:val="18"/>
              </w:rPr>
              <w:t>$400,000 (4)</w:t>
            </w:r>
          </w:p>
        </w:tc>
        <w:tc>
          <w:tcPr>
            <w:tcW w:w="1614" w:type="dxa"/>
          </w:tcPr>
          <w:p w14:paraId="55DECC14" w14:textId="77777777" w:rsidR="00B64BE9" w:rsidRDefault="00B64BE9" w:rsidP="00EA180D">
            <w:pPr>
              <w:widowControl w:val="0"/>
              <w:autoSpaceDE w:val="0"/>
              <w:autoSpaceDN w:val="0"/>
              <w:adjustRightInd w:val="0"/>
              <w:ind w:right="12"/>
              <w:rPr>
                <w:rFonts w:ascii="Verdana" w:hAnsi="Verdana" w:cs="Times New Roman"/>
                <w:color w:val="000000"/>
                <w:sz w:val="18"/>
                <w:szCs w:val="18"/>
              </w:rPr>
            </w:pPr>
            <w:r>
              <w:rPr>
                <w:rFonts w:ascii="Verdana" w:hAnsi="Verdana" w:cs="Times New Roman"/>
                <w:color w:val="000000"/>
                <w:sz w:val="18"/>
                <w:szCs w:val="18"/>
              </w:rPr>
              <w:t>1 (3)</w:t>
            </w:r>
          </w:p>
          <w:p w14:paraId="5F47FF98" w14:textId="77777777" w:rsidR="00B64BE9" w:rsidRDefault="00B64BE9" w:rsidP="00EA180D">
            <w:pPr>
              <w:widowControl w:val="0"/>
              <w:autoSpaceDE w:val="0"/>
              <w:autoSpaceDN w:val="0"/>
              <w:adjustRightInd w:val="0"/>
              <w:ind w:right="12"/>
              <w:rPr>
                <w:rFonts w:ascii="Verdana" w:hAnsi="Verdana" w:cs="Times New Roman"/>
                <w:color w:val="000000"/>
                <w:sz w:val="18"/>
                <w:szCs w:val="18"/>
              </w:rPr>
            </w:pPr>
            <w:r>
              <w:rPr>
                <w:rFonts w:ascii="Verdana" w:hAnsi="Verdana" w:cs="Times New Roman"/>
                <w:color w:val="000000"/>
                <w:sz w:val="18"/>
                <w:szCs w:val="18"/>
              </w:rPr>
              <w:t>2 (6)</w:t>
            </w:r>
          </w:p>
          <w:p w14:paraId="68254C5F" w14:textId="77777777" w:rsidR="00B64BE9" w:rsidRDefault="00B64BE9" w:rsidP="00EA180D">
            <w:pPr>
              <w:widowControl w:val="0"/>
              <w:autoSpaceDE w:val="0"/>
              <w:autoSpaceDN w:val="0"/>
              <w:adjustRightInd w:val="0"/>
              <w:ind w:right="12"/>
              <w:rPr>
                <w:rFonts w:ascii="Verdana" w:hAnsi="Verdana" w:cs="Times New Roman"/>
                <w:color w:val="000000"/>
                <w:sz w:val="18"/>
                <w:szCs w:val="18"/>
              </w:rPr>
            </w:pPr>
            <w:r>
              <w:rPr>
                <w:rFonts w:ascii="Verdana" w:hAnsi="Verdana" w:cs="Times New Roman"/>
                <w:color w:val="000000"/>
                <w:sz w:val="18"/>
                <w:szCs w:val="18"/>
              </w:rPr>
              <w:t>3 (9)</w:t>
            </w:r>
          </w:p>
          <w:p w14:paraId="79EFD6C3" w14:textId="77777777" w:rsidR="00B64BE9" w:rsidRPr="000C4293" w:rsidRDefault="00B64BE9" w:rsidP="00EA180D">
            <w:pPr>
              <w:widowControl w:val="0"/>
              <w:autoSpaceDE w:val="0"/>
              <w:autoSpaceDN w:val="0"/>
              <w:adjustRightInd w:val="0"/>
              <w:ind w:right="12"/>
              <w:rPr>
                <w:rFonts w:ascii="Verdana" w:hAnsi="Verdana" w:cs="Times New Roman"/>
                <w:color w:val="000000"/>
                <w:sz w:val="18"/>
                <w:szCs w:val="18"/>
              </w:rPr>
            </w:pPr>
            <w:r>
              <w:rPr>
                <w:rFonts w:ascii="Verdana" w:hAnsi="Verdana" w:cs="Times New Roman"/>
                <w:color w:val="000000"/>
                <w:sz w:val="18"/>
                <w:szCs w:val="18"/>
              </w:rPr>
              <w:t>4 (12)</w:t>
            </w:r>
          </w:p>
        </w:tc>
        <w:tc>
          <w:tcPr>
            <w:tcW w:w="1614" w:type="dxa"/>
          </w:tcPr>
          <w:p w14:paraId="010EF985" w14:textId="1DD6A100" w:rsidR="00B64BE9" w:rsidRDefault="00B64BE9" w:rsidP="00EA180D">
            <w:pPr>
              <w:widowControl w:val="0"/>
              <w:autoSpaceDE w:val="0"/>
              <w:autoSpaceDN w:val="0"/>
              <w:adjustRightInd w:val="0"/>
              <w:ind w:right="96"/>
              <w:rPr>
                <w:rFonts w:ascii="Verdana" w:hAnsi="Verdana" w:cs="Times New Roman"/>
                <w:color w:val="000000"/>
                <w:sz w:val="18"/>
                <w:szCs w:val="18"/>
              </w:rPr>
            </w:pPr>
            <w:r>
              <w:rPr>
                <w:rFonts w:ascii="Verdana" w:hAnsi="Verdana" w:cs="Times New Roman"/>
                <w:color w:val="000000"/>
                <w:sz w:val="18"/>
                <w:szCs w:val="18"/>
              </w:rPr>
              <w:t>6 = 750 ft2</w:t>
            </w:r>
          </w:p>
          <w:p w14:paraId="36870E67" w14:textId="77777777" w:rsidR="00B64BE9" w:rsidRPr="000C4293" w:rsidRDefault="00B64BE9" w:rsidP="00EA180D">
            <w:pPr>
              <w:widowControl w:val="0"/>
              <w:autoSpaceDE w:val="0"/>
              <w:autoSpaceDN w:val="0"/>
              <w:adjustRightInd w:val="0"/>
              <w:ind w:right="96"/>
              <w:rPr>
                <w:rFonts w:ascii="Verdana" w:hAnsi="Verdana" w:cs="Times New Roman"/>
                <w:color w:val="000000"/>
                <w:sz w:val="18"/>
                <w:szCs w:val="18"/>
              </w:rPr>
            </w:pPr>
          </w:p>
        </w:tc>
      </w:tr>
      <w:tr w:rsidR="00B64BE9" w14:paraId="6BF46D8E" w14:textId="77777777" w:rsidTr="00EA180D">
        <w:tc>
          <w:tcPr>
            <w:tcW w:w="1794" w:type="dxa"/>
          </w:tcPr>
          <w:p w14:paraId="4E44FB38" w14:textId="643D454C" w:rsidR="00B64BE9" w:rsidRPr="000C4293" w:rsidRDefault="00B64BE9" w:rsidP="00EA180D">
            <w:pPr>
              <w:widowControl w:val="0"/>
              <w:autoSpaceDE w:val="0"/>
              <w:autoSpaceDN w:val="0"/>
              <w:adjustRightInd w:val="0"/>
              <w:ind w:right="138"/>
              <w:rPr>
                <w:rFonts w:ascii="Verdana" w:hAnsi="Verdana" w:cs="Times New Roman"/>
                <w:color w:val="000000"/>
                <w:sz w:val="18"/>
                <w:szCs w:val="18"/>
              </w:rPr>
            </w:pPr>
            <w:r>
              <w:rPr>
                <w:rFonts w:ascii="Verdana" w:hAnsi="Verdana" w:cs="Times New Roman"/>
                <w:color w:val="000000"/>
                <w:sz w:val="18"/>
                <w:szCs w:val="18"/>
              </w:rPr>
              <w:t>Dry lab, computer, social sciences</w:t>
            </w:r>
            <w:r w:rsidR="00AA415F">
              <w:rPr>
                <w:rFonts w:ascii="Verdana" w:hAnsi="Verdana" w:cs="Times New Roman"/>
                <w:color w:val="000000"/>
                <w:sz w:val="18"/>
                <w:szCs w:val="18"/>
              </w:rPr>
              <w:t>, and Non-STEM</w:t>
            </w:r>
          </w:p>
        </w:tc>
        <w:tc>
          <w:tcPr>
            <w:tcW w:w="1644" w:type="dxa"/>
          </w:tcPr>
          <w:p w14:paraId="4766671D" w14:textId="77777777" w:rsidR="00B64BE9" w:rsidRPr="000C4293" w:rsidRDefault="00B64BE9" w:rsidP="00EA180D">
            <w:pPr>
              <w:widowControl w:val="0"/>
              <w:autoSpaceDE w:val="0"/>
              <w:autoSpaceDN w:val="0"/>
              <w:adjustRightInd w:val="0"/>
              <w:ind w:right="72"/>
              <w:rPr>
                <w:rFonts w:ascii="Verdana" w:hAnsi="Verdana" w:cs="Times New Roman"/>
                <w:color w:val="000000"/>
                <w:sz w:val="18"/>
                <w:szCs w:val="18"/>
              </w:rPr>
            </w:pPr>
            <w:r>
              <w:rPr>
                <w:rFonts w:ascii="Verdana" w:hAnsi="Verdana" w:cs="Times New Roman"/>
                <w:color w:val="000000"/>
                <w:sz w:val="18"/>
                <w:szCs w:val="18"/>
              </w:rPr>
              <w:t>Same as above</w:t>
            </w:r>
          </w:p>
        </w:tc>
        <w:tc>
          <w:tcPr>
            <w:tcW w:w="1614" w:type="dxa"/>
          </w:tcPr>
          <w:p w14:paraId="00A578A3" w14:textId="77777777" w:rsidR="00B64BE9" w:rsidRPr="000C4293" w:rsidRDefault="00B64BE9" w:rsidP="00EA180D">
            <w:pPr>
              <w:widowControl w:val="0"/>
              <w:autoSpaceDE w:val="0"/>
              <w:autoSpaceDN w:val="0"/>
              <w:adjustRightInd w:val="0"/>
              <w:ind w:right="12"/>
              <w:rPr>
                <w:rFonts w:ascii="Verdana" w:hAnsi="Verdana" w:cs="Times New Roman"/>
                <w:color w:val="000000"/>
                <w:sz w:val="18"/>
                <w:szCs w:val="18"/>
              </w:rPr>
            </w:pPr>
            <w:r>
              <w:rPr>
                <w:rFonts w:ascii="Verdana" w:hAnsi="Verdana" w:cs="Times New Roman"/>
                <w:color w:val="000000"/>
                <w:sz w:val="18"/>
                <w:szCs w:val="18"/>
              </w:rPr>
              <w:t>Same as above</w:t>
            </w:r>
          </w:p>
        </w:tc>
        <w:tc>
          <w:tcPr>
            <w:tcW w:w="1614" w:type="dxa"/>
          </w:tcPr>
          <w:p w14:paraId="6711B518" w14:textId="4DEB30B3" w:rsidR="00B64BE9" w:rsidRPr="000C4293" w:rsidRDefault="00B64BE9" w:rsidP="00EA180D">
            <w:pPr>
              <w:widowControl w:val="0"/>
              <w:autoSpaceDE w:val="0"/>
              <w:autoSpaceDN w:val="0"/>
              <w:adjustRightInd w:val="0"/>
              <w:ind w:right="96"/>
              <w:rPr>
                <w:rFonts w:ascii="Verdana" w:hAnsi="Verdana" w:cs="Times New Roman"/>
                <w:color w:val="000000"/>
                <w:sz w:val="18"/>
                <w:szCs w:val="18"/>
              </w:rPr>
            </w:pPr>
            <w:r>
              <w:rPr>
                <w:rFonts w:ascii="Verdana" w:hAnsi="Verdana" w:cs="Times New Roman"/>
                <w:color w:val="000000"/>
                <w:sz w:val="18"/>
                <w:szCs w:val="18"/>
              </w:rPr>
              <w:t>10=1000 ft2</w:t>
            </w:r>
          </w:p>
        </w:tc>
      </w:tr>
      <w:tr w:rsidR="00B64BE9" w14:paraId="505DA02A" w14:textId="77777777" w:rsidTr="00EA180D">
        <w:tc>
          <w:tcPr>
            <w:tcW w:w="1794" w:type="dxa"/>
          </w:tcPr>
          <w:p w14:paraId="1B1BE18A" w14:textId="77777777" w:rsidR="00B64BE9" w:rsidRPr="000C4293" w:rsidRDefault="00B64BE9" w:rsidP="00EA180D">
            <w:pPr>
              <w:widowControl w:val="0"/>
              <w:autoSpaceDE w:val="0"/>
              <w:autoSpaceDN w:val="0"/>
              <w:adjustRightInd w:val="0"/>
              <w:ind w:right="138"/>
              <w:rPr>
                <w:rFonts w:ascii="Verdana" w:hAnsi="Verdana" w:cs="Times New Roman"/>
                <w:color w:val="000000"/>
                <w:sz w:val="18"/>
                <w:szCs w:val="18"/>
              </w:rPr>
            </w:pPr>
            <w:r>
              <w:rPr>
                <w:rFonts w:ascii="Verdana" w:hAnsi="Verdana" w:cs="Times New Roman"/>
                <w:color w:val="000000"/>
                <w:sz w:val="18"/>
                <w:szCs w:val="18"/>
              </w:rPr>
              <w:t>Engineering and physical sciences needing large equipment space</w:t>
            </w:r>
          </w:p>
        </w:tc>
        <w:tc>
          <w:tcPr>
            <w:tcW w:w="1644" w:type="dxa"/>
          </w:tcPr>
          <w:p w14:paraId="17A835D7" w14:textId="77777777" w:rsidR="00B64BE9" w:rsidRPr="000C4293" w:rsidRDefault="00B64BE9" w:rsidP="00EA180D">
            <w:pPr>
              <w:widowControl w:val="0"/>
              <w:autoSpaceDE w:val="0"/>
              <w:autoSpaceDN w:val="0"/>
              <w:adjustRightInd w:val="0"/>
              <w:ind w:right="72"/>
              <w:rPr>
                <w:rFonts w:ascii="Verdana" w:hAnsi="Verdana" w:cs="Times New Roman"/>
                <w:color w:val="000000"/>
                <w:sz w:val="18"/>
                <w:szCs w:val="18"/>
              </w:rPr>
            </w:pPr>
            <w:r>
              <w:rPr>
                <w:rFonts w:ascii="Verdana" w:hAnsi="Verdana" w:cs="Times New Roman"/>
                <w:color w:val="000000"/>
                <w:sz w:val="18"/>
                <w:szCs w:val="18"/>
              </w:rPr>
              <w:t>Same as above</w:t>
            </w:r>
          </w:p>
        </w:tc>
        <w:tc>
          <w:tcPr>
            <w:tcW w:w="1614" w:type="dxa"/>
          </w:tcPr>
          <w:p w14:paraId="7315FB76" w14:textId="77777777" w:rsidR="00B64BE9" w:rsidRPr="000C4293" w:rsidRDefault="00B64BE9" w:rsidP="00EA180D">
            <w:pPr>
              <w:widowControl w:val="0"/>
              <w:autoSpaceDE w:val="0"/>
              <w:autoSpaceDN w:val="0"/>
              <w:adjustRightInd w:val="0"/>
              <w:ind w:right="12"/>
              <w:rPr>
                <w:rFonts w:ascii="Verdana" w:hAnsi="Verdana" w:cs="Times New Roman"/>
                <w:color w:val="000000"/>
                <w:sz w:val="18"/>
                <w:szCs w:val="18"/>
              </w:rPr>
            </w:pPr>
            <w:r>
              <w:rPr>
                <w:rFonts w:ascii="Verdana" w:hAnsi="Verdana" w:cs="Times New Roman"/>
                <w:color w:val="000000"/>
                <w:sz w:val="18"/>
                <w:szCs w:val="18"/>
              </w:rPr>
              <w:t>Same as above</w:t>
            </w:r>
          </w:p>
        </w:tc>
        <w:tc>
          <w:tcPr>
            <w:tcW w:w="1614" w:type="dxa"/>
          </w:tcPr>
          <w:p w14:paraId="2D5CD382" w14:textId="52B8299A" w:rsidR="00B64BE9" w:rsidRPr="000C4293" w:rsidRDefault="00B64BE9" w:rsidP="00EA180D">
            <w:pPr>
              <w:widowControl w:val="0"/>
              <w:autoSpaceDE w:val="0"/>
              <w:autoSpaceDN w:val="0"/>
              <w:adjustRightInd w:val="0"/>
              <w:ind w:right="96"/>
              <w:rPr>
                <w:rFonts w:ascii="Verdana" w:hAnsi="Verdana" w:cs="Times New Roman"/>
                <w:color w:val="000000"/>
                <w:sz w:val="18"/>
                <w:szCs w:val="18"/>
              </w:rPr>
            </w:pPr>
            <w:r>
              <w:rPr>
                <w:rFonts w:ascii="Verdana" w:hAnsi="Verdana" w:cs="Times New Roman"/>
                <w:color w:val="000000"/>
                <w:sz w:val="18"/>
                <w:szCs w:val="18"/>
              </w:rPr>
              <w:t>4=1000 ft2</w:t>
            </w:r>
          </w:p>
        </w:tc>
      </w:tr>
    </w:tbl>
    <w:p w14:paraId="32D64925" w14:textId="77777777" w:rsidR="00332F9F" w:rsidRPr="000C4293" w:rsidRDefault="00332F9F" w:rsidP="00332F9F">
      <w:pPr>
        <w:widowControl w:val="0"/>
        <w:autoSpaceDE w:val="0"/>
        <w:autoSpaceDN w:val="0"/>
        <w:adjustRightInd w:val="0"/>
        <w:ind w:right="720"/>
        <w:rPr>
          <w:rFonts w:ascii="Verdana" w:hAnsi="Verdana" w:cs="Times New Roman"/>
          <w:color w:val="000000"/>
          <w:sz w:val="22"/>
          <w:szCs w:val="22"/>
        </w:rPr>
      </w:pPr>
    </w:p>
    <w:p w14:paraId="26A25743" w14:textId="567AD1A3" w:rsidR="00332F9F" w:rsidRDefault="00686377" w:rsidP="00332F9F">
      <w:pPr>
        <w:widowControl w:val="0"/>
        <w:autoSpaceDE w:val="0"/>
        <w:autoSpaceDN w:val="0"/>
        <w:adjustRightInd w:val="0"/>
        <w:ind w:right="720"/>
        <w:rPr>
          <w:rFonts w:ascii="Verdana" w:hAnsi="Verdana" w:cs="Times New Roman"/>
          <w:color w:val="000000"/>
          <w:sz w:val="22"/>
          <w:szCs w:val="22"/>
        </w:rPr>
      </w:pPr>
      <w:r>
        <w:rPr>
          <w:rFonts w:ascii="Verdana" w:hAnsi="Verdana" w:cs="Times New Roman"/>
          <w:color w:val="000000"/>
          <w:sz w:val="22"/>
          <w:szCs w:val="22"/>
        </w:rPr>
        <w:t>Examples:</w:t>
      </w:r>
    </w:p>
    <w:p w14:paraId="40C934E1" w14:textId="01FE6D57" w:rsidR="00686377" w:rsidRDefault="00686377" w:rsidP="00332F9F">
      <w:pPr>
        <w:widowControl w:val="0"/>
        <w:autoSpaceDE w:val="0"/>
        <w:autoSpaceDN w:val="0"/>
        <w:adjustRightInd w:val="0"/>
        <w:ind w:right="720"/>
        <w:rPr>
          <w:rFonts w:ascii="Verdana" w:hAnsi="Verdana" w:cs="Times New Roman"/>
          <w:color w:val="000000"/>
          <w:sz w:val="22"/>
          <w:szCs w:val="22"/>
        </w:rPr>
      </w:pPr>
    </w:p>
    <w:p w14:paraId="18B54EAB" w14:textId="641BE1AD" w:rsidR="00686377" w:rsidRDefault="003D3FD7" w:rsidP="00332F9F">
      <w:pPr>
        <w:widowControl w:val="0"/>
        <w:autoSpaceDE w:val="0"/>
        <w:autoSpaceDN w:val="0"/>
        <w:adjustRightInd w:val="0"/>
        <w:ind w:right="720"/>
        <w:rPr>
          <w:rFonts w:ascii="Verdana" w:hAnsi="Verdana" w:cs="Times New Roman"/>
          <w:color w:val="000000"/>
          <w:sz w:val="22"/>
          <w:szCs w:val="22"/>
        </w:rPr>
      </w:pPr>
      <w:r>
        <w:rPr>
          <w:rFonts w:ascii="Verdana" w:hAnsi="Verdana" w:cs="Times New Roman"/>
          <w:color w:val="000000"/>
          <w:sz w:val="22"/>
          <w:szCs w:val="22"/>
        </w:rPr>
        <w:t xml:space="preserve">Example 1 - </w:t>
      </w:r>
      <w:r w:rsidR="00686377">
        <w:rPr>
          <w:rFonts w:ascii="Verdana" w:hAnsi="Verdana" w:cs="Times New Roman"/>
          <w:color w:val="000000"/>
          <w:sz w:val="22"/>
          <w:szCs w:val="22"/>
        </w:rPr>
        <w:t>Wet lab.  Primary Investigator (PI) of an NIH grant that is valued at $200,000 per year of direct costs</w:t>
      </w:r>
      <w:r>
        <w:rPr>
          <w:rFonts w:ascii="Verdana" w:hAnsi="Verdana" w:cs="Times New Roman"/>
          <w:color w:val="000000"/>
          <w:sz w:val="22"/>
          <w:szCs w:val="22"/>
        </w:rPr>
        <w:t xml:space="preserve">.  The budget page indicates salary </w:t>
      </w:r>
      <w:r w:rsidR="00686377">
        <w:rPr>
          <w:rFonts w:ascii="Verdana" w:hAnsi="Verdana" w:cs="Times New Roman"/>
          <w:color w:val="000000"/>
          <w:sz w:val="22"/>
          <w:szCs w:val="22"/>
        </w:rPr>
        <w:t>support</w:t>
      </w:r>
      <w:r>
        <w:rPr>
          <w:rFonts w:ascii="Verdana" w:hAnsi="Verdana" w:cs="Times New Roman"/>
          <w:color w:val="000000"/>
          <w:sz w:val="22"/>
          <w:szCs w:val="22"/>
        </w:rPr>
        <w:t xml:space="preserve"> for</w:t>
      </w:r>
      <w:r w:rsidR="00686377">
        <w:rPr>
          <w:rFonts w:ascii="Verdana" w:hAnsi="Verdana" w:cs="Times New Roman"/>
          <w:color w:val="000000"/>
          <w:sz w:val="22"/>
          <w:szCs w:val="22"/>
        </w:rPr>
        <w:t xml:space="preserve"> a post</w:t>
      </w:r>
      <w:r>
        <w:rPr>
          <w:rFonts w:ascii="Verdana" w:hAnsi="Verdana" w:cs="Times New Roman"/>
          <w:color w:val="000000"/>
          <w:sz w:val="22"/>
          <w:szCs w:val="22"/>
        </w:rPr>
        <w:t>-</w:t>
      </w:r>
      <w:r w:rsidR="00686377">
        <w:rPr>
          <w:rFonts w:ascii="Verdana" w:hAnsi="Verdana" w:cs="Times New Roman"/>
          <w:color w:val="000000"/>
          <w:sz w:val="22"/>
          <w:szCs w:val="22"/>
        </w:rPr>
        <w:t>doctoral fellow, a grad student and a technician in addition to the PI</w:t>
      </w:r>
      <w:r>
        <w:rPr>
          <w:rFonts w:ascii="Verdana" w:hAnsi="Verdana" w:cs="Times New Roman"/>
          <w:color w:val="000000"/>
          <w:sz w:val="22"/>
          <w:szCs w:val="22"/>
        </w:rPr>
        <w:t xml:space="preserve"> – thus, four people</w:t>
      </w:r>
      <w:r w:rsidR="00686377">
        <w:rPr>
          <w:rFonts w:ascii="Verdana" w:hAnsi="Verdana" w:cs="Times New Roman"/>
          <w:color w:val="000000"/>
          <w:sz w:val="22"/>
          <w:szCs w:val="22"/>
        </w:rPr>
        <w:t>.</w:t>
      </w:r>
      <w:r>
        <w:rPr>
          <w:rFonts w:ascii="Verdana" w:hAnsi="Verdana" w:cs="Times New Roman"/>
          <w:color w:val="000000"/>
          <w:sz w:val="22"/>
          <w:szCs w:val="22"/>
        </w:rPr>
        <w:t xml:space="preserve">  In the above formula, the approximate amount of space required for this project would be calculated as follows:</w:t>
      </w:r>
    </w:p>
    <w:p w14:paraId="5EDDB091" w14:textId="79CB82DD" w:rsidR="003D3FD7" w:rsidRDefault="003D3FD7" w:rsidP="00332F9F">
      <w:pPr>
        <w:widowControl w:val="0"/>
        <w:autoSpaceDE w:val="0"/>
        <w:autoSpaceDN w:val="0"/>
        <w:adjustRightInd w:val="0"/>
        <w:ind w:right="720"/>
        <w:rPr>
          <w:rFonts w:ascii="Verdana" w:hAnsi="Verdana" w:cs="Times New Roman"/>
          <w:color w:val="000000"/>
          <w:sz w:val="22"/>
          <w:szCs w:val="22"/>
        </w:rPr>
      </w:pPr>
    </w:p>
    <w:p w14:paraId="0F685079" w14:textId="38014D42" w:rsidR="003D3FD7" w:rsidRDefault="003D3FD7" w:rsidP="00332F9F">
      <w:pPr>
        <w:widowControl w:val="0"/>
        <w:autoSpaceDE w:val="0"/>
        <w:autoSpaceDN w:val="0"/>
        <w:adjustRightInd w:val="0"/>
        <w:ind w:right="720"/>
        <w:rPr>
          <w:rFonts w:ascii="Verdana" w:hAnsi="Verdana" w:cs="Times New Roman"/>
          <w:color w:val="000000"/>
          <w:sz w:val="22"/>
          <w:szCs w:val="22"/>
        </w:rPr>
      </w:pPr>
      <w:r>
        <w:rPr>
          <w:rFonts w:ascii="Verdana" w:hAnsi="Verdana" w:cs="Times New Roman"/>
          <w:color w:val="000000"/>
          <w:sz w:val="22"/>
          <w:szCs w:val="22"/>
        </w:rPr>
        <w:t>Column 2:  $200,000 = [2]</w:t>
      </w:r>
    </w:p>
    <w:p w14:paraId="1193A0FB" w14:textId="1DFBF17F" w:rsidR="003D3FD7" w:rsidRDefault="003D3FD7" w:rsidP="00332F9F">
      <w:pPr>
        <w:widowControl w:val="0"/>
        <w:autoSpaceDE w:val="0"/>
        <w:autoSpaceDN w:val="0"/>
        <w:adjustRightInd w:val="0"/>
        <w:ind w:right="720"/>
        <w:rPr>
          <w:rFonts w:ascii="Verdana" w:hAnsi="Verdana" w:cs="Times New Roman"/>
          <w:color w:val="000000"/>
          <w:sz w:val="22"/>
          <w:szCs w:val="22"/>
        </w:rPr>
      </w:pPr>
      <w:r>
        <w:rPr>
          <w:rFonts w:ascii="Verdana" w:hAnsi="Verdana" w:cs="Times New Roman"/>
          <w:color w:val="000000"/>
          <w:sz w:val="22"/>
          <w:szCs w:val="22"/>
        </w:rPr>
        <w:t xml:space="preserve">Column </w:t>
      </w:r>
      <w:r w:rsidR="00B64BE9">
        <w:rPr>
          <w:rFonts w:ascii="Verdana" w:hAnsi="Verdana" w:cs="Times New Roman"/>
          <w:color w:val="000000"/>
          <w:sz w:val="22"/>
          <w:szCs w:val="22"/>
        </w:rPr>
        <w:t>3</w:t>
      </w:r>
      <w:r>
        <w:rPr>
          <w:rFonts w:ascii="Verdana" w:hAnsi="Verdana" w:cs="Times New Roman"/>
          <w:color w:val="000000"/>
          <w:sz w:val="22"/>
          <w:szCs w:val="22"/>
        </w:rPr>
        <w:t>:  1 thesis project = [3]</w:t>
      </w:r>
      <w:bookmarkStart w:id="0" w:name="_GoBack"/>
    </w:p>
    <w:p w14:paraId="75879B5E" w14:textId="0812322A" w:rsidR="003D3FD7" w:rsidRDefault="003D3FD7" w:rsidP="00332F9F">
      <w:pPr>
        <w:widowControl w:val="0"/>
        <w:autoSpaceDE w:val="0"/>
        <w:autoSpaceDN w:val="0"/>
        <w:adjustRightInd w:val="0"/>
        <w:ind w:right="720"/>
        <w:rPr>
          <w:rFonts w:ascii="Verdana" w:hAnsi="Verdana" w:cs="Times New Roman"/>
          <w:color w:val="000000"/>
          <w:sz w:val="22"/>
          <w:szCs w:val="22"/>
        </w:rPr>
      </w:pPr>
      <w:r>
        <w:rPr>
          <w:rFonts w:ascii="Verdana" w:hAnsi="Verdana" w:cs="Times New Roman"/>
          <w:color w:val="000000"/>
          <w:sz w:val="22"/>
          <w:szCs w:val="22"/>
        </w:rPr>
        <w:t>3+2=</w:t>
      </w:r>
      <w:r w:rsidR="00B64BE9">
        <w:rPr>
          <w:rFonts w:ascii="Verdana" w:hAnsi="Verdana" w:cs="Times New Roman"/>
          <w:color w:val="000000"/>
          <w:sz w:val="22"/>
          <w:szCs w:val="22"/>
        </w:rPr>
        <w:t>5</w:t>
      </w:r>
      <w:r>
        <w:rPr>
          <w:rFonts w:ascii="Verdana" w:hAnsi="Verdana" w:cs="Times New Roman"/>
          <w:color w:val="000000"/>
          <w:sz w:val="22"/>
          <w:szCs w:val="22"/>
        </w:rPr>
        <w:t>.</w:t>
      </w:r>
    </w:p>
    <w:p w14:paraId="0D9481FC" w14:textId="1FBB1874" w:rsidR="003D3FD7" w:rsidRDefault="003D3FD7" w:rsidP="00332F9F">
      <w:pPr>
        <w:widowControl w:val="0"/>
        <w:autoSpaceDE w:val="0"/>
        <w:autoSpaceDN w:val="0"/>
        <w:adjustRightInd w:val="0"/>
        <w:ind w:right="720"/>
        <w:rPr>
          <w:rFonts w:ascii="Verdana" w:hAnsi="Verdana" w:cs="Times New Roman"/>
          <w:color w:val="000000"/>
          <w:sz w:val="22"/>
          <w:szCs w:val="22"/>
        </w:rPr>
      </w:pPr>
      <w:r>
        <w:rPr>
          <w:rFonts w:ascii="Verdana" w:hAnsi="Verdana" w:cs="Times New Roman"/>
          <w:color w:val="000000"/>
          <w:sz w:val="22"/>
          <w:szCs w:val="22"/>
        </w:rPr>
        <w:t>If 6=</w:t>
      </w:r>
      <w:r w:rsidR="00B64BE9">
        <w:rPr>
          <w:rFonts w:ascii="Verdana" w:hAnsi="Verdana" w:cs="Times New Roman"/>
          <w:color w:val="000000"/>
          <w:sz w:val="22"/>
          <w:szCs w:val="22"/>
        </w:rPr>
        <w:t>75</w:t>
      </w:r>
      <w:r>
        <w:rPr>
          <w:rFonts w:ascii="Verdana" w:hAnsi="Verdana" w:cs="Times New Roman"/>
          <w:color w:val="000000"/>
          <w:sz w:val="22"/>
          <w:szCs w:val="22"/>
        </w:rPr>
        <w:t xml:space="preserve">0ft2, then </w:t>
      </w:r>
      <w:r w:rsidR="00B64BE9">
        <w:rPr>
          <w:rFonts w:ascii="Verdana" w:hAnsi="Verdana" w:cs="Times New Roman"/>
          <w:color w:val="000000"/>
          <w:sz w:val="22"/>
          <w:szCs w:val="22"/>
        </w:rPr>
        <w:t>5=625</w:t>
      </w:r>
      <w:r>
        <w:rPr>
          <w:rFonts w:ascii="Verdana" w:hAnsi="Verdana" w:cs="Times New Roman"/>
          <w:color w:val="000000"/>
          <w:sz w:val="22"/>
          <w:szCs w:val="22"/>
        </w:rPr>
        <w:t xml:space="preserve"> ft2 </w:t>
      </w:r>
      <w:r w:rsidR="00B64BE9">
        <w:rPr>
          <w:rFonts w:ascii="Verdana" w:hAnsi="Verdana" w:cs="Times New Roman"/>
          <w:color w:val="000000"/>
          <w:sz w:val="22"/>
          <w:szCs w:val="22"/>
        </w:rPr>
        <w:t>assigned wet</w:t>
      </w:r>
      <w:r>
        <w:rPr>
          <w:rFonts w:ascii="Verdana" w:hAnsi="Verdana" w:cs="Times New Roman"/>
          <w:color w:val="000000"/>
          <w:sz w:val="22"/>
          <w:szCs w:val="22"/>
        </w:rPr>
        <w:t xml:space="preserve"> lab space.</w:t>
      </w:r>
    </w:p>
    <w:p w14:paraId="2784BD4E" w14:textId="2A5F3054" w:rsidR="003D3FD7" w:rsidRDefault="003D3FD7" w:rsidP="00332F9F">
      <w:pPr>
        <w:widowControl w:val="0"/>
        <w:autoSpaceDE w:val="0"/>
        <w:autoSpaceDN w:val="0"/>
        <w:adjustRightInd w:val="0"/>
        <w:ind w:right="720"/>
        <w:rPr>
          <w:rFonts w:ascii="Verdana" w:hAnsi="Verdana" w:cs="Times New Roman"/>
          <w:color w:val="000000"/>
          <w:sz w:val="22"/>
          <w:szCs w:val="22"/>
        </w:rPr>
      </w:pPr>
    </w:p>
    <w:p w14:paraId="20CDDBF0" w14:textId="17CC3ACE" w:rsidR="003D3FD7" w:rsidRDefault="003D3FD7" w:rsidP="00332F9F">
      <w:pPr>
        <w:widowControl w:val="0"/>
        <w:autoSpaceDE w:val="0"/>
        <w:autoSpaceDN w:val="0"/>
        <w:adjustRightInd w:val="0"/>
        <w:ind w:right="720"/>
        <w:rPr>
          <w:rFonts w:ascii="Verdana" w:hAnsi="Verdana" w:cs="Times New Roman"/>
          <w:color w:val="000000"/>
          <w:sz w:val="22"/>
          <w:szCs w:val="22"/>
        </w:rPr>
      </w:pPr>
      <w:r>
        <w:rPr>
          <w:rFonts w:ascii="Verdana" w:hAnsi="Verdana" w:cs="Times New Roman"/>
          <w:color w:val="000000"/>
          <w:sz w:val="22"/>
          <w:szCs w:val="22"/>
        </w:rPr>
        <w:t>Upon conversation with Chair of the Department, it is learned that the project and personnel can fit into a wet lab with 4 ‘knee holes’ accommodating 4 full time personnel in the lab.  These labs range from 500 ft2 to 1000 ft2 and an agreement on lab assignment is developed between the Chair and the faculty member</w:t>
      </w:r>
      <w:r w:rsidR="00B64BE9">
        <w:rPr>
          <w:rFonts w:ascii="Verdana" w:hAnsi="Verdana" w:cs="Times New Roman"/>
          <w:color w:val="000000"/>
          <w:sz w:val="22"/>
          <w:szCs w:val="22"/>
        </w:rPr>
        <w:t xml:space="preserve"> for lab space in this range of ft2</w:t>
      </w:r>
      <w:r>
        <w:rPr>
          <w:rFonts w:ascii="Verdana" w:hAnsi="Verdana" w:cs="Times New Roman"/>
          <w:color w:val="000000"/>
          <w:sz w:val="22"/>
          <w:szCs w:val="22"/>
        </w:rPr>
        <w:t>.</w:t>
      </w:r>
    </w:p>
    <w:p w14:paraId="76D2F310" w14:textId="15C3B2DD" w:rsidR="003D3FD7" w:rsidRDefault="003D3FD7" w:rsidP="00332F9F">
      <w:pPr>
        <w:widowControl w:val="0"/>
        <w:autoSpaceDE w:val="0"/>
        <w:autoSpaceDN w:val="0"/>
        <w:adjustRightInd w:val="0"/>
        <w:ind w:right="720"/>
        <w:rPr>
          <w:rFonts w:ascii="Verdana" w:hAnsi="Verdana" w:cs="Times New Roman"/>
          <w:color w:val="000000"/>
          <w:sz w:val="22"/>
          <w:szCs w:val="22"/>
        </w:rPr>
      </w:pPr>
    </w:p>
    <w:p w14:paraId="0FB1910B" w14:textId="60CF78CB" w:rsidR="003D3FD7" w:rsidRDefault="003D3FD7" w:rsidP="00332F9F">
      <w:pPr>
        <w:widowControl w:val="0"/>
        <w:autoSpaceDE w:val="0"/>
        <w:autoSpaceDN w:val="0"/>
        <w:adjustRightInd w:val="0"/>
        <w:ind w:right="720"/>
        <w:rPr>
          <w:rFonts w:ascii="Verdana" w:hAnsi="Verdana" w:cs="Times New Roman"/>
          <w:color w:val="000000"/>
          <w:sz w:val="22"/>
          <w:szCs w:val="22"/>
        </w:rPr>
      </w:pPr>
      <w:r>
        <w:rPr>
          <w:rFonts w:ascii="Verdana" w:hAnsi="Verdana" w:cs="Times New Roman"/>
          <w:color w:val="000000"/>
          <w:sz w:val="22"/>
          <w:szCs w:val="22"/>
        </w:rPr>
        <w:t>The decision on lab assignment requires that sufficient dedicated space to accommodate the FTE’s supported on the budget require in order to execute the specific aims.  If a rationale is given for more space (</w:t>
      </w:r>
      <w:proofErr w:type="spellStart"/>
      <w:r>
        <w:rPr>
          <w:rFonts w:ascii="Verdana" w:hAnsi="Verdana" w:cs="Times New Roman"/>
          <w:color w:val="000000"/>
          <w:sz w:val="22"/>
          <w:szCs w:val="22"/>
        </w:rPr>
        <w:t>eg</w:t>
      </w:r>
      <w:proofErr w:type="spellEnd"/>
      <w:r>
        <w:rPr>
          <w:rFonts w:ascii="Verdana" w:hAnsi="Verdana" w:cs="Times New Roman"/>
          <w:color w:val="000000"/>
          <w:sz w:val="22"/>
          <w:szCs w:val="22"/>
        </w:rPr>
        <w:t>, a large piece of equipment needs to be in the lab), then the Chair and the Faculty member can work together to identify suitable space.</w:t>
      </w:r>
    </w:p>
    <w:p w14:paraId="2C2828EE" w14:textId="24F70595" w:rsidR="003D3FD7" w:rsidRDefault="003D3FD7" w:rsidP="00332F9F">
      <w:pPr>
        <w:widowControl w:val="0"/>
        <w:autoSpaceDE w:val="0"/>
        <w:autoSpaceDN w:val="0"/>
        <w:adjustRightInd w:val="0"/>
        <w:ind w:right="720"/>
        <w:rPr>
          <w:rFonts w:ascii="Verdana" w:hAnsi="Verdana" w:cs="Times New Roman"/>
          <w:color w:val="000000"/>
          <w:sz w:val="22"/>
          <w:szCs w:val="22"/>
        </w:rPr>
      </w:pPr>
    </w:p>
    <w:p w14:paraId="339DF41B" w14:textId="4DAA7484" w:rsidR="003D3FD7" w:rsidRDefault="003D3FD7" w:rsidP="00332F9F">
      <w:pPr>
        <w:widowControl w:val="0"/>
        <w:autoSpaceDE w:val="0"/>
        <w:autoSpaceDN w:val="0"/>
        <w:adjustRightInd w:val="0"/>
        <w:ind w:right="720"/>
        <w:rPr>
          <w:rFonts w:ascii="Verdana" w:hAnsi="Verdana" w:cs="Times New Roman"/>
          <w:color w:val="000000"/>
          <w:sz w:val="22"/>
          <w:szCs w:val="22"/>
        </w:rPr>
      </w:pPr>
    </w:p>
    <w:p w14:paraId="1F44DB73" w14:textId="60964980" w:rsidR="003D3FD7" w:rsidRDefault="003D3FD7" w:rsidP="00332F9F">
      <w:pPr>
        <w:widowControl w:val="0"/>
        <w:autoSpaceDE w:val="0"/>
        <w:autoSpaceDN w:val="0"/>
        <w:adjustRightInd w:val="0"/>
        <w:ind w:right="720"/>
        <w:rPr>
          <w:rFonts w:ascii="Verdana" w:hAnsi="Verdana" w:cs="Times New Roman"/>
          <w:color w:val="000000"/>
          <w:sz w:val="22"/>
          <w:szCs w:val="22"/>
        </w:rPr>
      </w:pPr>
      <w:r>
        <w:rPr>
          <w:rFonts w:ascii="Verdana" w:hAnsi="Verdana" w:cs="Times New Roman"/>
          <w:color w:val="000000"/>
          <w:sz w:val="22"/>
          <w:szCs w:val="22"/>
        </w:rPr>
        <w:t>Example 2 – Dry lab/computer, social science</w:t>
      </w:r>
      <w:r w:rsidR="00AA415F">
        <w:rPr>
          <w:rFonts w:ascii="Verdana" w:hAnsi="Verdana" w:cs="Times New Roman"/>
          <w:color w:val="000000"/>
          <w:sz w:val="22"/>
          <w:szCs w:val="22"/>
        </w:rPr>
        <w:t>, and non-STEM</w:t>
      </w:r>
      <w:r>
        <w:rPr>
          <w:rFonts w:ascii="Verdana" w:hAnsi="Verdana" w:cs="Times New Roman"/>
          <w:color w:val="000000"/>
          <w:sz w:val="22"/>
          <w:szCs w:val="22"/>
        </w:rPr>
        <w:t>.  Defined based on personnel to accommodate and equipment.  In this case, a faculty member working on a project that only requires a desk top computer, server and internet connection, along with software programs.  A grant from the NSF for $100,000 direct costs and supports the PI and 2 graduate students.</w:t>
      </w:r>
    </w:p>
    <w:p w14:paraId="11B89AF9" w14:textId="721DEE5D" w:rsidR="003D3FD7" w:rsidRDefault="003D3FD7" w:rsidP="00332F9F">
      <w:pPr>
        <w:widowControl w:val="0"/>
        <w:autoSpaceDE w:val="0"/>
        <w:autoSpaceDN w:val="0"/>
        <w:adjustRightInd w:val="0"/>
        <w:ind w:right="720"/>
        <w:rPr>
          <w:rFonts w:ascii="Verdana" w:hAnsi="Verdana" w:cs="Times New Roman"/>
          <w:color w:val="000000"/>
          <w:sz w:val="22"/>
          <w:szCs w:val="22"/>
        </w:rPr>
      </w:pPr>
    </w:p>
    <w:p w14:paraId="014E5090" w14:textId="1210E985" w:rsidR="003D3FD7" w:rsidRDefault="003D3FD7" w:rsidP="00332F9F">
      <w:pPr>
        <w:widowControl w:val="0"/>
        <w:autoSpaceDE w:val="0"/>
        <w:autoSpaceDN w:val="0"/>
        <w:adjustRightInd w:val="0"/>
        <w:ind w:right="720"/>
        <w:rPr>
          <w:rFonts w:ascii="Verdana" w:hAnsi="Verdana" w:cs="Times New Roman"/>
          <w:color w:val="000000"/>
          <w:sz w:val="22"/>
          <w:szCs w:val="22"/>
        </w:rPr>
      </w:pPr>
      <w:r>
        <w:rPr>
          <w:rFonts w:ascii="Verdana" w:hAnsi="Verdana" w:cs="Times New Roman"/>
          <w:color w:val="000000"/>
          <w:sz w:val="22"/>
          <w:szCs w:val="22"/>
        </w:rPr>
        <w:t>Column 2: $100,000 = [1]</w:t>
      </w:r>
    </w:p>
    <w:bookmarkEnd w:id="0"/>
    <w:p w14:paraId="47B117CD" w14:textId="60158D54" w:rsidR="003D3FD7" w:rsidRDefault="003D3FD7" w:rsidP="00B64BE9">
      <w:pPr>
        <w:widowControl w:val="0"/>
        <w:autoSpaceDE w:val="0"/>
        <w:autoSpaceDN w:val="0"/>
        <w:adjustRightInd w:val="0"/>
        <w:ind w:right="720"/>
        <w:rPr>
          <w:rFonts w:ascii="Verdana" w:hAnsi="Verdana" w:cs="Times New Roman"/>
          <w:color w:val="000000"/>
          <w:sz w:val="22"/>
          <w:szCs w:val="22"/>
        </w:rPr>
      </w:pPr>
      <w:r>
        <w:rPr>
          <w:rFonts w:ascii="Verdana" w:hAnsi="Verdana" w:cs="Times New Roman"/>
          <w:color w:val="000000"/>
          <w:sz w:val="22"/>
          <w:szCs w:val="22"/>
        </w:rPr>
        <w:t>Column 3: 2 thesis students = [6]</w:t>
      </w:r>
    </w:p>
    <w:p w14:paraId="2C0CD7A7" w14:textId="6F209862" w:rsidR="003D3FD7" w:rsidRDefault="003D3FD7" w:rsidP="00332F9F">
      <w:pPr>
        <w:widowControl w:val="0"/>
        <w:autoSpaceDE w:val="0"/>
        <w:autoSpaceDN w:val="0"/>
        <w:adjustRightInd w:val="0"/>
        <w:ind w:right="720"/>
        <w:rPr>
          <w:rFonts w:ascii="Verdana" w:hAnsi="Verdana" w:cs="Times New Roman"/>
          <w:color w:val="000000"/>
          <w:sz w:val="22"/>
          <w:szCs w:val="22"/>
        </w:rPr>
      </w:pPr>
      <w:r>
        <w:rPr>
          <w:rFonts w:ascii="Verdana" w:hAnsi="Verdana" w:cs="Times New Roman"/>
          <w:color w:val="000000"/>
          <w:sz w:val="22"/>
          <w:szCs w:val="22"/>
        </w:rPr>
        <w:t xml:space="preserve">Total score = 6+1 = </w:t>
      </w:r>
      <w:r w:rsidR="00B64BE9">
        <w:rPr>
          <w:rFonts w:ascii="Verdana" w:hAnsi="Verdana" w:cs="Times New Roman"/>
          <w:color w:val="000000"/>
          <w:sz w:val="22"/>
          <w:szCs w:val="22"/>
        </w:rPr>
        <w:t>7</w:t>
      </w:r>
    </w:p>
    <w:p w14:paraId="68379AC3" w14:textId="5E39E0C0" w:rsidR="00805C62" w:rsidRDefault="00B64BE9" w:rsidP="00332F9F">
      <w:pPr>
        <w:widowControl w:val="0"/>
        <w:autoSpaceDE w:val="0"/>
        <w:autoSpaceDN w:val="0"/>
        <w:adjustRightInd w:val="0"/>
        <w:ind w:right="720"/>
        <w:rPr>
          <w:rFonts w:ascii="Verdana" w:hAnsi="Verdana" w:cs="Times New Roman"/>
          <w:color w:val="000000"/>
          <w:sz w:val="22"/>
          <w:szCs w:val="22"/>
        </w:rPr>
      </w:pPr>
      <w:r>
        <w:rPr>
          <w:rFonts w:ascii="Verdana" w:hAnsi="Verdana" w:cs="Times New Roman"/>
          <w:color w:val="000000"/>
          <w:sz w:val="22"/>
          <w:szCs w:val="22"/>
        </w:rPr>
        <w:t>7</w:t>
      </w:r>
      <w:r w:rsidR="00805C62">
        <w:rPr>
          <w:rFonts w:ascii="Verdana" w:hAnsi="Verdana" w:cs="Times New Roman"/>
          <w:color w:val="000000"/>
          <w:sz w:val="22"/>
          <w:szCs w:val="22"/>
        </w:rPr>
        <w:t>=</w:t>
      </w:r>
      <w:r>
        <w:rPr>
          <w:rFonts w:ascii="Verdana" w:hAnsi="Verdana" w:cs="Times New Roman"/>
          <w:color w:val="000000"/>
          <w:sz w:val="22"/>
          <w:szCs w:val="22"/>
        </w:rPr>
        <w:t>70</w:t>
      </w:r>
      <w:r w:rsidR="00805C62">
        <w:rPr>
          <w:rFonts w:ascii="Verdana" w:hAnsi="Verdana" w:cs="Times New Roman"/>
          <w:color w:val="000000"/>
          <w:sz w:val="22"/>
          <w:szCs w:val="22"/>
        </w:rPr>
        <w:t>0 ft2</w:t>
      </w:r>
    </w:p>
    <w:p w14:paraId="57B415A7" w14:textId="32AF8568" w:rsidR="00805C62" w:rsidRDefault="00805C62" w:rsidP="00332F9F">
      <w:pPr>
        <w:widowControl w:val="0"/>
        <w:autoSpaceDE w:val="0"/>
        <w:autoSpaceDN w:val="0"/>
        <w:adjustRightInd w:val="0"/>
        <w:ind w:right="720"/>
        <w:rPr>
          <w:rFonts w:ascii="Verdana" w:hAnsi="Verdana" w:cs="Times New Roman"/>
          <w:color w:val="000000"/>
          <w:sz w:val="22"/>
          <w:szCs w:val="22"/>
        </w:rPr>
      </w:pPr>
    </w:p>
    <w:p w14:paraId="129DA32D" w14:textId="3E6F6851" w:rsidR="00805C62" w:rsidRDefault="00805C62" w:rsidP="00332F9F">
      <w:pPr>
        <w:widowControl w:val="0"/>
        <w:autoSpaceDE w:val="0"/>
        <w:autoSpaceDN w:val="0"/>
        <w:adjustRightInd w:val="0"/>
        <w:ind w:right="720"/>
        <w:rPr>
          <w:rFonts w:ascii="Verdana" w:hAnsi="Verdana" w:cs="Times New Roman"/>
          <w:color w:val="000000"/>
          <w:sz w:val="22"/>
          <w:szCs w:val="22"/>
        </w:rPr>
      </w:pPr>
      <w:r>
        <w:rPr>
          <w:rFonts w:ascii="Verdana" w:hAnsi="Verdana" w:cs="Times New Roman"/>
          <w:color w:val="000000"/>
          <w:sz w:val="22"/>
          <w:szCs w:val="22"/>
        </w:rPr>
        <w:t xml:space="preserve">Upon conversation with the Chair, the faculty member uses his/her 150 ft2 office </w:t>
      </w:r>
      <w:r>
        <w:rPr>
          <w:rFonts w:ascii="Verdana" w:hAnsi="Verdana" w:cs="Times New Roman"/>
          <w:color w:val="000000"/>
          <w:sz w:val="22"/>
          <w:szCs w:val="22"/>
        </w:rPr>
        <w:lastRenderedPageBreak/>
        <w:t>for their work, the 2 graduate students occupied a shared office of $200 ft2, and a separate room as space dedicated to a server (100</w:t>
      </w:r>
      <w:r w:rsidR="00DA4B1B">
        <w:rPr>
          <w:rFonts w:ascii="Verdana" w:hAnsi="Verdana" w:cs="Times New Roman"/>
          <w:color w:val="000000"/>
          <w:sz w:val="22"/>
          <w:szCs w:val="22"/>
        </w:rPr>
        <w:t xml:space="preserve"> </w:t>
      </w:r>
      <w:r>
        <w:rPr>
          <w:rFonts w:ascii="Verdana" w:hAnsi="Verdana" w:cs="Times New Roman"/>
          <w:color w:val="000000"/>
          <w:sz w:val="22"/>
          <w:szCs w:val="22"/>
        </w:rPr>
        <w:t>f</w:t>
      </w:r>
      <w:r w:rsidR="00DA4B1B">
        <w:rPr>
          <w:rFonts w:ascii="Verdana" w:hAnsi="Verdana" w:cs="Times New Roman"/>
          <w:color w:val="000000"/>
          <w:sz w:val="22"/>
          <w:szCs w:val="22"/>
        </w:rPr>
        <w:t>t</w:t>
      </w:r>
      <w:r>
        <w:rPr>
          <w:rFonts w:ascii="Verdana" w:hAnsi="Verdana" w:cs="Times New Roman"/>
          <w:color w:val="000000"/>
          <w:sz w:val="22"/>
          <w:szCs w:val="22"/>
        </w:rPr>
        <w:t>2).  This falls within the parameters of need.</w:t>
      </w:r>
    </w:p>
    <w:p w14:paraId="19B33048" w14:textId="0A4FED30" w:rsidR="00805C62" w:rsidRDefault="00805C62" w:rsidP="00332F9F">
      <w:pPr>
        <w:widowControl w:val="0"/>
        <w:autoSpaceDE w:val="0"/>
        <w:autoSpaceDN w:val="0"/>
        <w:adjustRightInd w:val="0"/>
        <w:ind w:right="720"/>
        <w:rPr>
          <w:rFonts w:ascii="Verdana" w:hAnsi="Verdana" w:cs="Times New Roman"/>
          <w:color w:val="000000"/>
          <w:sz w:val="22"/>
          <w:szCs w:val="22"/>
        </w:rPr>
      </w:pPr>
    </w:p>
    <w:p w14:paraId="374AF24D" w14:textId="513E3FB9" w:rsidR="00805C62" w:rsidRDefault="00805C62" w:rsidP="00332F9F">
      <w:pPr>
        <w:widowControl w:val="0"/>
        <w:autoSpaceDE w:val="0"/>
        <w:autoSpaceDN w:val="0"/>
        <w:adjustRightInd w:val="0"/>
        <w:ind w:right="720"/>
        <w:rPr>
          <w:rFonts w:ascii="Verdana" w:hAnsi="Verdana" w:cs="Times New Roman"/>
          <w:color w:val="000000"/>
          <w:sz w:val="22"/>
          <w:szCs w:val="22"/>
        </w:rPr>
      </w:pPr>
    </w:p>
    <w:p w14:paraId="5C1F8E8C" w14:textId="20993B95" w:rsidR="00805C62" w:rsidRDefault="00805C62" w:rsidP="00332F9F">
      <w:pPr>
        <w:widowControl w:val="0"/>
        <w:autoSpaceDE w:val="0"/>
        <w:autoSpaceDN w:val="0"/>
        <w:adjustRightInd w:val="0"/>
        <w:ind w:right="720"/>
        <w:rPr>
          <w:rFonts w:ascii="Verdana" w:hAnsi="Verdana" w:cs="Times New Roman"/>
          <w:color w:val="000000"/>
          <w:sz w:val="22"/>
          <w:szCs w:val="22"/>
        </w:rPr>
      </w:pPr>
      <w:r>
        <w:rPr>
          <w:rFonts w:ascii="Verdana" w:hAnsi="Verdana" w:cs="Times New Roman"/>
          <w:color w:val="000000"/>
          <w:sz w:val="22"/>
          <w:szCs w:val="22"/>
        </w:rPr>
        <w:t>Example 3 – Engineering, physical sciences (large equipment):  PI gets a grant from the DOE for $</w:t>
      </w:r>
      <w:r w:rsidR="00DA4B1B">
        <w:rPr>
          <w:rFonts w:ascii="Verdana" w:hAnsi="Verdana" w:cs="Times New Roman"/>
          <w:color w:val="000000"/>
          <w:sz w:val="22"/>
          <w:szCs w:val="22"/>
        </w:rPr>
        <w:t>14</w:t>
      </w:r>
      <w:r>
        <w:rPr>
          <w:rFonts w:ascii="Verdana" w:hAnsi="Verdana" w:cs="Times New Roman"/>
          <w:color w:val="000000"/>
          <w:sz w:val="22"/>
          <w:szCs w:val="22"/>
        </w:rPr>
        <w:t>0,000 direct costs and uses large instrumentation.</w:t>
      </w:r>
    </w:p>
    <w:p w14:paraId="6053723C" w14:textId="7C525FC1" w:rsidR="00805C62" w:rsidRDefault="00805C62" w:rsidP="00332F9F">
      <w:pPr>
        <w:widowControl w:val="0"/>
        <w:autoSpaceDE w:val="0"/>
        <w:autoSpaceDN w:val="0"/>
        <w:adjustRightInd w:val="0"/>
        <w:ind w:right="720"/>
        <w:rPr>
          <w:rFonts w:ascii="Verdana" w:hAnsi="Verdana" w:cs="Times New Roman"/>
          <w:color w:val="000000"/>
          <w:sz w:val="22"/>
          <w:szCs w:val="22"/>
        </w:rPr>
      </w:pPr>
    </w:p>
    <w:p w14:paraId="7F3067E5" w14:textId="4F626102" w:rsidR="00805C62" w:rsidRDefault="00805C62" w:rsidP="00332F9F">
      <w:pPr>
        <w:widowControl w:val="0"/>
        <w:autoSpaceDE w:val="0"/>
        <w:autoSpaceDN w:val="0"/>
        <w:adjustRightInd w:val="0"/>
        <w:ind w:right="720"/>
        <w:rPr>
          <w:rFonts w:ascii="Verdana" w:hAnsi="Verdana" w:cs="Times New Roman"/>
          <w:color w:val="000000"/>
          <w:sz w:val="22"/>
          <w:szCs w:val="22"/>
        </w:rPr>
      </w:pPr>
      <w:r>
        <w:rPr>
          <w:rFonts w:ascii="Verdana" w:hAnsi="Verdana" w:cs="Times New Roman"/>
          <w:color w:val="000000"/>
          <w:sz w:val="22"/>
          <w:szCs w:val="22"/>
        </w:rPr>
        <w:t>Column 2: $140,000 = [1]</w:t>
      </w:r>
    </w:p>
    <w:p w14:paraId="71E239F8" w14:textId="388AED4A" w:rsidR="00805C62" w:rsidRDefault="00805C62" w:rsidP="00B64BE9">
      <w:pPr>
        <w:widowControl w:val="0"/>
        <w:autoSpaceDE w:val="0"/>
        <w:autoSpaceDN w:val="0"/>
        <w:adjustRightInd w:val="0"/>
        <w:ind w:right="720"/>
        <w:rPr>
          <w:rFonts w:ascii="Verdana" w:hAnsi="Verdana" w:cs="Times New Roman"/>
          <w:color w:val="000000"/>
          <w:sz w:val="22"/>
          <w:szCs w:val="22"/>
        </w:rPr>
      </w:pPr>
      <w:r>
        <w:rPr>
          <w:rFonts w:ascii="Verdana" w:hAnsi="Verdana" w:cs="Times New Roman"/>
          <w:color w:val="000000"/>
          <w:sz w:val="22"/>
          <w:szCs w:val="22"/>
        </w:rPr>
        <w:t>Column 3: 2 thesis students = 6</w:t>
      </w:r>
    </w:p>
    <w:p w14:paraId="368B397D" w14:textId="55999D6F" w:rsidR="00805C62" w:rsidRDefault="00805C62" w:rsidP="00332F9F">
      <w:pPr>
        <w:widowControl w:val="0"/>
        <w:autoSpaceDE w:val="0"/>
        <w:autoSpaceDN w:val="0"/>
        <w:adjustRightInd w:val="0"/>
        <w:ind w:right="720"/>
        <w:rPr>
          <w:rFonts w:ascii="Verdana" w:hAnsi="Verdana" w:cs="Times New Roman"/>
          <w:color w:val="000000"/>
          <w:sz w:val="22"/>
          <w:szCs w:val="22"/>
        </w:rPr>
      </w:pPr>
      <w:r>
        <w:rPr>
          <w:rFonts w:ascii="Verdana" w:hAnsi="Verdana" w:cs="Times New Roman"/>
          <w:color w:val="000000"/>
          <w:sz w:val="22"/>
          <w:szCs w:val="22"/>
        </w:rPr>
        <w:t xml:space="preserve">Total score = 6+1 = </w:t>
      </w:r>
      <w:r w:rsidR="00B64BE9">
        <w:rPr>
          <w:rFonts w:ascii="Verdana" w:hAnsi="Verdana" w:cs="Times New Roman"/>
          <w:color w:val="000000"/>
          <w:sz w:val="22"/>
          <w:szCs w:val="22"/>
        </w:rPr>
        <w:t>7</w:t>
      </w:r>
    </w:p>
    <w:p w14:paraId="2E5CE125" w14:textId="59AB5BE9" w:rsidR="00805C62" w:rsidRDefault="00B64BE9" w:rsidP="00332F9F">
      <w:pPr>
        <w:widowControl w:val="0"/>
        <w:autoSpaceDE w:val="0"/>
        <w:autoSpaceDN w:val="0"/>
        <w:adjustRightInd w:val="0"/>
        <w:ind w:right="720"/>
        <w:rPr>
          <w:rFonts w:ascii="Verdana" w:hAnsi="Verdana" w:cs="Times New Roman"/>
          <w:color w:val="000000"/>
          <w:sz w:val="22"/>
          <w:szCs w:val="22"/>
        </w:rPr>
      </w:pPr>
      <w:r>
        <w:rPr>
          <w:rFonts w:ascii="Verdana" w:hAnsi="Verdana" w:cs="Times New Roman"/>
          <w:color w:val="000000"/>
          <w:sz w:val="22"/>
          <w:szCs w:val="22"/>
        </w:rPr>
        <w:t>7</w:t>
      </w:r>
      <w:r w:rsidR="00805C62">
        <w:rPr>
          <w:rFonts w:ascii="Verdana" w:hAnsi="Verdana" w:cs="Times New Roman"/>
          <w:color w:val="000000"/>
          <w:sz w:val="22"/>
          <w:szCs w:val="22"/>
        </w:rPr>
        <w:t>=1</w:t>
      </w:r>
      <w:r>
        <w:rPr>
          <w:rFonts w:ascii="Verdana" w:hAnsi="Verdana" w:cs="Times New Roman"/>
          <w:color w:val="000000"/>
          <w:sz w:val="22"/>
          <w:szCs w:val="22"/>
        </w:rPr>
        <w:t>75</w:t>
      </w:r>
      <w:r w:rsidR="00805C62">
        <w:rPr>
          <w:rFonts w:ascii="Verdana" w:hAnsi="Verdana" w:cs="Times New Roman"/>
          <w:color w:val="000000"/>
          <w:sz w:val="22"/>
          <w:szCs w:val="22"/>
        </w:rPr>
        <w:t>0 ft2 of lab space.</w:t>
      </w:r>
    </w:p>
    <w:p w14:paraId="67DE7B8F" w14:textId="5D3704E0" w:rsidR="00805C62" w:rsidRDefault="00805C62" w:rsidP="00332F9F">
      <w:pPr>
        <w:widowControl w:val="0"/>
        <w:autoSpaceDE w:val="0"/>
        <w:autoSpaceDN w:val="0"/>
        <w:adjustRightInd w:val="0"/>
        <w:ind w:right="720"/>
        <w:rPr>
          <w:rFonts w:ascii="Verdana" w:hAnsi="Verdana" w:cs="Times New Roman"/>
          <w:color w:val="000000"/>
          <w:sz w:val="22"/>
          <w:szCs w:val="22"/>
        </w:rPr>
      </w:pPr>
    </w:p>
    <w:p w14:paraId="22C2DCBE" w14:textId="0C774705" w:rsidR="00805C62" w:rsidRDefault="00805C62" w:rsidP="00332F9F">
      <w:pPr>
        <w:widowControl w:val="0"/>
        <w:autoSpaceDE w:val="0"/>
        <w:autoSpaceDN w:val="0"/>
        <w:adjustRightInd w:val="0"/>
        <w:ind w:right="720"/>
        <w:rPr>
          <w:rFonts w:ascii="Verdana" w:hAnsi="Verdana" w:cs="Times New Roman"/>
          <w:color w:val="000000"/>
          <w:sz w:val="22"/>
          <w:szCs w:val="22"/>
        </w:rPr>
      </w:pPr>
      <w:r>
        <w:rPr>
          <w:rFonts w:ascii="Verdana" w:hAnsi="Verdana" w:cs="Times New Roman"/>
          <w:color w:val="000000"/>
          <w:sz w:val="22"/>
          <w:szCs w:val="22"/>
        </w:rPr>
        <w:t>Upon conversation with the Chair of the Department, it is learned that the equipment occupies 500 ft2 of dedicated space and that the team can work in an additional 750 ft2 of space, indicating their needs are 1250 ft2 which falls within the parameters of the space calculation</w:t>
      </w:r>
      <w:r w:rsidR="00DA4B1B">
        <w:rPr>
          <w:rFonts w:ascii="Verdana" w:hAnsi="Verdana" w:cs="Times New Roman"/>
          <w:color w:val="000000"/>
          <w:sz w:val="22"/>
          <w:szCs w:val="22"/>
        </w:rPr>
        <w:t xml:space="preserve"> and this space could be dedicated or shared based on instrumentation and equipment needs</w:t>
      </w:r>
      <w:r>
        <w:rPr>
          <w:rFonts w:ascii="Verdana" w:hAnsi="Verdana" w:cs="Times New Roman"/>
          <w:color w:val="000000"/>
          <w:sz w:val="22"/>
          <w:szCs w:val="22"/>
        </w:rPr>
        <w:t>.</w:t>
      </w:r>
    </w:p>
    <w:p w14:paraId="246CF005" w14:textId="0240AD69" w:rsidR="00805C62" w:rsidRDefault="00805C62" w:rsidP="00332F9F">
      <w:pPr>
        <w:widowControl w:val="0"/>
        <w:autoSpaceDE w:val="0"/>
        <w:autoSpaceDN w:val="0"/>
        <w:adjustRightInd w:val="0"/>
        <w:ind w:right="720"/>
        <w:rPr>
          <w:rFonts w:ascii="Verdana" w:hAnsi="Verdana" w:cs="Times New Roman"/>
          <w:color w:val="000000"/>
          <w:sz w:val="22"/>
          <w:szCs w:val="22"/>
        </w:rPr>
      </w:pPr>
    </w:p>
    <w:p w14:paraId="06495476" w14:textId="6070978C" w:rsidR="00805C62" w:rsidRPr="00332F9F" w:rsidRDefault="00805C62" w:rsidP="00332F9F">
      <w:pPr>
        <w:widowControl w:val="0"/>
        <w:autoSpaceDE w:val="0"/>
        <w:autoSpaceDN w:val="0"/>
        <w:adjustRightInd w:val="0"/>
        <w:ind w:right="720"/>
        <w:rPr>
          <w:rFonts w:ascii="Verdana" w:hAnsi="Verdana" w:cs="Times New Roman"/>
          <w:color w:val="000000"/>
          <w:sz w:val="22"/>
          <w:szCs w:val="22"/>
        </w:rPr>
      </w:pPr>
      <w:r>
        <w:rPr>
          <w:rFonts w:ascii="Verdana" w:hAnsi="Verdana" w:cs="Times New Roman"/>
          <w:color w:val="000000"/>
          <w:sz w:val="22"/>
          <w:szCs w:val="22"/>
        </w:rPr>
        <w:t>In each case, the over</w:t>
      </w:r>
      <w:r w:rsidR="00B64BE9">
        <w:rPr>
          <w:rFonts w:ascii="Verdana" w:hAnsi="Verdana" w:cs="Times New Roman"/>
          <w:color w:val="000000"/>
          <w:sz w:val="22"/>
          <w:szCs w:val="22"/>
        </w:rPr>
        <w:t>-</w:t>
      </w:r>
      <w:r>
        <w:rPr>
          <w:rFonts w:ascii="Verdana" w:hAnsi="Verdana" w:cs="Times New Roman"/>
          <w:color w:val="000000"/>
          <w:sz w:val="22"/>
          <w:szCs w:val="22"/>
        </w:rPr>
        <w:t xml:space="preserve">riding concern will be the contractual obligations of the accepted grant award and that sufficient space be assigned to accommodate the FTEs supported by the award and the supported technology and instrumentation.  </w:t>
      </w:r>
    </w:p>
    <w:p w14:paraId="081361A0" w14:textId="3E89460B" w:rsidR="00B604F9" w:rsidRDefault="00B604F9" w:rsidP="00B604F9">
      <w:pPr>
        <w:widowControl w:val="0"/>
        <w:autoSpaceDE w:val="0"/>
        <w:autoSpaceDN w:val="0"/>
        <w:adjustRightInd w:val="0"/>
        <w:ind w:right="720"/>
        <w:rPr>
          <w:rFonts w:ascii="Verdana" w:hAnsi="Verdana" w:cs="Times New Roman"/>
          <w:color w:val="000000"/>
          <w:sz w:val="22"/>
          <w:szCs w:val="22"/>
        </w:rPr>
      </w:pPr>
    </w:p>
    <w:p w14:paraId="3350E6A5" w14:textId="3BDEA771" w:rsidR="00B604F9" w:rsidRDefault="00B604F9" w:rsidP="00B604F9">
      <w:pPr>
        <w:pStyle w:val="ListParagraph"/>
        <w:widowControl w:val="0"/>
        <w:numPr>
          <w:ilvl w:val="0"/>
          <w:numId w:val="11"/>
        </w:numPr>
        <w:autoSpaceDE w:val="0"/>
        <w:autoSpaceDN w:val="0"/>
        <w:adjustRightInd w:val="0"/>
        <w:ind w:right="720"/>
        <w:rPr>
          <w:rFonts w:ascii="Verdana" w:hAnsi="Verdana" w:cs="Times New Roman"/>
          <w:color w:val="000000"/>
          <w:sz w:val="22"/>
          <w:szCs w:val="22"/>
        </w:rPr>
      </w:pPr>
      <w:r>
        <w:rPr>
          <w:rFonts w:ascii="Verdana" w:hAnsi="Verdana" w:cs="Times New Roman"/>
          <w:color w:val="000000"/>
          <w:sz w:val="22"/>
          <w:szCs w:val="22"/>
        </w:rPr>
        <w:t>Any assignment of space for new faculty should consider:</w:t>
      </w:r>
    </w:p>
    <w:p w14:paraId="67CA7BC1" w14:textId="1BFED39F" w:rsidR="00B604F9" w:rsidRDefault="00B604F9" w:rsidP="00B604F9">
      <w:pPr>
        <w:widowControl w:val="0"/>
        <w:autoSpaceDE w:val="0"/>
        <w:autoSpaceDN w:val="0"/>
        <w:adjustRightInd w:val="0"/>
        <w:ind w:right="720"/>
        <w:rPr>
          <w:rFonts w:ascii="Verdana" w:hAnsi="Verdana" w:cs="Times New Roman"/>
          <w:color w:val="000000"/>
          <w:sz w:val="22"/>
          <w:szCs w:val="22"/>
        </w:rPr>
      </w:pPr>
    </w:p>
    <w:p w14:paraId="1A094851" w14:textId="762C7571" w:rsidR="00B604F9" w:rsidRPr="00782378" w:rsidRDefault="00B604F9" w:rsidP="00782378">
      <w:pPr>
        <w:pStyle w:val="ListParagraph"/>
        <w:widowControl w:val="0"/>
        <w:numPr>
          <w:ilvl w:val="0"/>
          <w:numId w:val="13"/>
        </w:numPr>
        <w:autoSpaceDE w:val="0"/>
        <w:autoSpaceDN w:val="0"/>
        <w:adjustRightInd w:val="0"/>
        <w:ind w:right="720"/>
        <w:rPr>
          <w:rFonts w:ascii="Verdana" w:hAnsi="Verdana" w:cs="Times New Roman"/>
          <w:color w:val="000000"/>
          <w:sz w:val="22"/>
          <w:szCs w:val="22"/>
        </w:rPr>
      </w:pPr>
      <w:r w:rsidRPr="00782378">
        <w:rPr>
          <w:rFonts w:ascii="Verdana" w:hAnsi="Verdana" w:cs="Times New Roman"/>
          <w:color w:val="000000"/>
          <w:sz w:val="22"/>
          <w:szCs w:val="22"/>
        </w:rPr>
        <w:t>Duration of the project</w:t>
      </w:r>
    </w:p>
    <w:p w14:paraId="22A25608" w14:textId="5A494C30" w:rsidR="00B604F9" w:rsidRPr="00782378" w:rsidRDefault="00B604F9" w:rsidP="00782378">
      <w:pPr>
        <w:pStyle w:val="ListParagraph"/>
        <w:widowControl w:val="0"/>
        <w:numPr>
          <w:ilvl w:val="0"/>
          <w:numId w:val="13"/>
        </w:numPr>
        <w:autoSpaceDE w:val="0"/>
        <w:autoSpaceDN w:val="0"/>
        <w:adjustRightInd w:val="0"/>
        <w:ind w:right="720"/>
        <w:rPr>
          <w:rFonts w:ascii="Verdana" w:hAnsi="Verdana" w:cs="Times New Roman"/>
          <w:color w:val="000000"/>
          <w:sz w:val="22"/>
          <w:szCs w:val="22"/>
        </w:rPr>
      </w:pPr>
      <w:r w:rsidRPr="00782378">
        <w:rPr>
          <w:rFonts w:ascii="Verdana" w:hAnsi="Verdana" w:cs="Times New Roman"/>
          <w:color w:val="000000"/>
          <w:sz w:val="22"/>
          <w:szCs w:val="22"/>
        </w:rPr>
        <w:t>Proximity to core facilities and centralized research support services or facilities</w:t>
      </w:r>
    </w:p>
    <w:p w14:paraId="200AC4D0" w14:textId="0C71EAAD" w:rsidR="00B604F9" w:rsidRDefault="00B604F9" w:rsidP="00B604F9">
      <w:pPr>
        <w:pStyle w:val="ListParagraph"/>
        <w:widowControl w:val="0"/>
        <w:numPr>
          <w:ilvl w:val="0"/>
          <w:numId w:val="13"/>
        </w:numPr>
        <w:autoSpaceDE w:val="0"/>
        <w:autoSpaceDN w:val="0"/>
        <w:adjustRightInd w:val="0"/>
        <w:ind w:right="720"/>
        <w:rPr>
          <w:rFonts w:ascii="Verdana" w:hAnsi="Verdana" w:cs="Times New Roman"/>
          <w:color w:val="000000"/>
          <w:sz w:val="22"/>
          <w:szCs w:val="22"/>
        </w:rPr>
      </w:pPr>
      <w:r w:rsidRPr="00782378">
        <w:rPr>
          <w:rFonts w:ascii="Verdana" w:hAnsi="Verdana" w:cs="Times New Roman"/>
          <w:color w:val="000000"/>
          <w:sz w:val="22"/>
          <w:szCs w:val="22"/>
        </w:rPr>
        <w:t>Proximity to potential collaborators</w:t>
      </w:r>
    </w:p>
    <w:p w14:paraId="09449C55" w14:textId="5A0D4625" w:rsidR="00B604F9" w:rsidRDefault="00B604F9" w:rsidP="00B604F9">
      <w:pPr>
        <w:widowControl w:val="0"/>
        <w:autoSpaceDE w:val="0"/>
        <w:autoSpaceDN w:val="0"/>
        <w:adjustRightInd w:val="0"/>
        <w:ind w:right="720"/>
        <w:rPr>
          <w:rFonts w:ascii="Verdana" w:hAnsi="Verdana" w:cs="Times New Roman"/>
          <w:color w:val="000000"/>
          <w:sz w:val="22"/>
          <w:szCs w:val="22"/>
        </w:rPr>
      </w:pPr>
    </w:p>
    <w:p w14:paraId="4A48D11B" w14:textId="5CC21E51" w:rsidR="00B604F9" w:rsidRDefault="00B604F9" w:rsidP="00B604F9">
      <w:pPr>
        <w:pStyle w:val="ListParagraph"/>
        <w:widowControl w:val="0"/>
        <w:numPr>
          <w:ilvl w:val="0"/>
          <w:numId w:val="11"/>
        </w:numPr>
        <w:autoSpaceDE w:val="0"/>
        <w:autoSpaceDN w:val="0"/>
        <w:adjustRightInd w:val="0"/>
        <w:ind w:right="720"/>
        <w:rPr>
          <w:rFonts w:ascii="Verdana" w:hAnsi="Verdana" w:cs="Times New Roman"/>
          <w:color w:val="000000"/>
          <w:sz w:val="22"/>
          <w:szCs w:val="22"/>
        </w:rPr>
      </w:pPr>
      <w:r>
        <w:rPr>
          <w:rFonts w:ascii="Verdana" w:hAnsi="Verdana" w:cs="Times New Roman"/>
          <w:color w:val="000000"/>
          <w:sz w:val="22"/>
          <w:szCs w:val="22"/>
        </w:rPr>
        <w:t>Annual review of research or creative activity space needs should include:</w:t>
      </w:r>
    </w:p>
    <w:p w14:paraId="1E11EF08" w14:textId="62475222" w:rsidR="00B604F9" w:rsidRDefault="00B604F9" w:rsidP="00B604F9">
      <w:pPr>
        <w:widowControl w:val="0"/>
        <w:autoSpaceDE w:val="0"/>
        <w:autoSpaceDN w:val="0"/>
        <w:adjustRightInd w:val="0"/>
        <w:ind w:right="720"/>
        <w:rPr>
          <w:rFonts w:ascii="Verdana" w:hAnsi="Verdana" w:cs="Times New Roman"/>
          <w:color w:val="000000"/>
          <w:sz w:val="22"/>
          <w:szCs w:val="22"/>
        </w:rPr>
      </w:pPr>
    </w:p>
    <w:p w14:paraId="6526DB0F" w14:textId="7D007B89" w:rsidR="00B604F9" w:rsidRPr="00782378" w:rsidRDefault="00B604F9" w:rsidP="00782378">
      <w:pPr>
        <w:pStyle w:val="ListParagraph"/>
        <w:widowControl w:val="0"/>
        <w:numPr>
          <w:ilvl w:val="0"/>
          <w:numId w:val="14"/>
        </w:numPr>
        <w:autoSpaceDE w:val="0"/>
        <w:autoSpaceDN w:val="0"/>
        <w:adjustRightInd w:val="0"/>
        <w:ind w:right="720"/>
        <w:rPr>
          <w:rFonts w:ascii="Verdana" w:hAnsi="Verdana" w:cs="Times New Roman"/>
          <w:color w:val="000000"/>
          <w:sz w:val="22"/>
          <w:szCs w:val="22"/>
        </w:rPr>
      </w:pPr>
      <w:r w:rsidRPr="00782378">
        <w:rPr>
          <w:rFonts w:ascii="Verdana" w:hAnsi="Verdana" w:cs="Times New Roman"/>
          <w:color w:val="000000"/>
          <w:sz w:val="22"/>
          <w:szCs w:val="22"/>
        </w:rPr>
        <w:t>Square footage of the research space needed for the conduct of the project, as well as the configuration of the lab and related safety requirements</w:t>
      </w:r>
    </w:p>
    <w:p w14:paraId="16902178" w14:textId="72E4A6CA" w:rsidR="00B604F9" w:rsidRPr="00782378" w:rsidRDefault="00B604F9" w:rsidP="00782378">
      <w:pPr>
        <w:pStyle w:val="ListParagraph"/>
        <w:widowControl w:val="0"/>
        <w:numPr>
          <w:ilvl w:val="0"/>
          <w:numId w:val="14"/>
        </w:numPr>
        <w:autoSpaceDE w:val="0"/>
        <w:autoSpaceDN w:val="0"/>
        <w:adjustRightInd w:val="0"/>
        <w:ind w:right="720"/>
        <w:rPr>
          <w:rFonts w:ascii="Verdana" w:hAnsi="Verdana" w:cs="Times New Roman"/>
          <w:color w:val="000000"/>
          <w:sz w:val="22"/>
          <w:szCs w:val="22"/>
        </w:rPr>
      </w:pPr>
      <w:r w:rsidRPr="00782378">
        <w:rPr>
          <w:rFonts w:ascii="Verdana" w:hAnsi="Verdana" w:cs="Times New Roman"/>
          <w:color w:val="000000"/>
          <w:sz w:val="22"/>
          <w:szCs w:val="22"/>
        </w:rPr>
        <w:t>Number of personnel in the lab</w:t>
      </w:r>
    </w:p>
    <w:p w14:paraId="48DF8726" w14:textId="64659B02" w:rsidR="00B604F9" w:rsidRPr="00782378" w:rsidRDefault="00B604F9" w:rsidP="00782378">
      <w:pPr>
        <w:pStyle w:val="ListParagraph"/>
        <w:widowControl w:val="0"/>
        <w:numPr>
          <w:ilvl w:val="0"/>
          <w:numId w:val="14"/>
        </w:numPr>
        <w:autoSpaceDE w:val="0"/>
        <w:autoSpaceDN w:val="0"/>
        <w:adjustRightInd w:val="0"/>
        <w:ind w:right="720"/>
        <w:rPr>
          <w:rFonts w:ascii="Verdana" w:hAnsi="Verdana" w:cs="Times New Roman"/>
          <w:color w:val="000000"/>
          <w:sz w:val="22"/>
          <w:szCs w:val="22"/>
        </w:rPr>
      </w:pPr>
      <w:r w:rsidRPr="00782378">
        <w:rPr>
          <w:rFonts w:ascii="Verdana" w:hAnsi="Verdana" w:cs="Times New Roman"/>
          <w:color w:val="000000"/>
          <w:sz w:val="22"/>
          <w:szCs w:val="22"/>
        </w:rPr>
        <w:t>Record of productivity</w:t>
      </w:r>
    </w:p>
    <w:p w14:paraId="28F87DCF" w14:textId="1DC8D53B" w:rsidR="00B604F9" w:rsidRDefault="00B604F9" w:rsidP="00782378">
      <w:pPr>
        <w:pStyle w:val="ListParagraph"/>
        <w:widowControl w:val="0"/>
        <w:numPr>
          <w:ilvl w:val="0"/>
          <w:numId w:val="14"/>
        </w:numPr>
        <w:autoSpaceDE w:val="0"/>
        <w:autoSpaceDN w:val="0"/>
        <w:adjustRightInd w:val="0"/>
        <w:ind w:right="720"/>
        <w:rPr>
          <w:rFonts w:ascii="Verdana" w:hAnsi="Verdana" w:cs="Times New Roman"/>
          <w:color w:val="000000"/>
          <w:sz w:val="22"/>
          <w:szCs w:val="22"/>
        </w:rPr>
      </w:pPr>
      <w:r w:rsidRPr="00782378">
        <w:rPr>
          <w:rFonts w:ascii="Verdana" w:hAnsi="Verdana" w:cs="Times New Roman"/>
          <w:color w:val="000000"/>
          <w:sz w:val="22"/>
          <w:szCs w:val="22"/>
        </w:rPr>
        <w:t>Whether space is shared with other faculty members or PI’s</w:t>
      </w:r>
    </w:p>
    <w:p w14:paraId="3CA8FAD2" w14:textId="76FAD0C6" w:rsidR="00805C62" w:rsidRDefault="00805C62" w:rsidP="00782378">
      <w:pPr>
        <w:pStyle w:val="ListParagraph"/>
        <w:widowControl w:val="0"/>
        <w:numPr>
          <w:ilvl w:val="0"/>
          <w:numId w:val="14"/>
        </w:numPr>
        <w:autoSpaceDE w:val="0"/>
        <w:autoSpaceDN w:val="0"/>
        <w:adjustRightInd w:val="0"/>
        <w:ind w:right="720"/>
        <w:rPr>
          <w:rFonts w:ascii="Verdana" w:hAnsi="Verdana" w:cs="Times New Roman"/>
          <w:color w:val="000000"/>
          <w:sz w:val="22"/>
          <w:szCs w:val="22"/>
        </w:rPr>
      </w:pPr>
      <w:r>
        <w:rPr>
          <w:rFonts w:ascii="Verdana" w:hAnsi="Verdana" w:cs="Times New Roman"/>
          <w:color w:val="000000"/>
          <w:sz w:val="22"/>
          <w:szCs w:val="22"/>
        </w:rPr>
        <w:t xml:space="preserve">Should faculty be asked to move to new space, a minimum of </w:t>
      </w:r>
      <w:proofErr w:type="gramStart"/>
      <w:r>
        <w:rPr>
          <w:rFonts w:ascii="Verdana" w:hAnsi="Verdana" w:cs="Times New Roman"/>
          <w:color w:val="000000"/>
          <w:sz w:val="22"/>
          <w:szCs w:val="22"/>
        </w:rPr>
        <w:t>one month</w:t>
      </w:r>
      <w:proofErr w:type="gramEnd"/>
      <w:r>
        <w:rPr>
          <w:rFonts w:ascii="Verdana" w:hAnsi="Verdana" w:cs="Times New Roman"/>
          <w:color w:val="000000"/>
          <w:sz w:val="22"/>
          <w:szCs w:val="22"/>
        </w:rPr>
        <w:t xml:space="preserve"> notice, maximum of six </w:t>
      </w:r>
      <w:proofErr w:type="spellStart"/>
      <w:r>
        <w:rPr>
          <w:rFonts w:ascii="Verdana" w:hAnsi="Verdana" w:cs="Times New Roman"/>
          <w:color w:val="000000"/>
          <w:sz w:val="22"/>
          <w:szCs w:val="22"/>
        </w:rPr>
        <w:t>months notice</w:t>
      </w:r>
      <w:proofErr w:type="spellEnd"/>
      <w:r>
        <w:rPr>
          <w:rFonts w:ascii="Verdana" w:hAnsi="Verdana" w:cs="Times New Roman"/>
          <w:color w:val="000000"/>
          <w:sz w:val="22"/>
          <w:szCs w:val="22"/>
        </w:rPr>
        <w:t>, will be given regarding the move date.  The move plan can be developed in consultation with the faculty member and the Chair.</w:t>
      </w:r>
    </w:p>
    <w:p w14:paraId="0F28261B" w14:textId="418CCD2A" w:rsidR="00805C62" w:rsidRPr="00782378" w:rsidRDefault="00805C62" w:rsidP="00782378">
      <w:pPr>
        <w:pStyle w:val="ListParagraph"/>
        <w:widowControl w:val="0"/>
        <w:numPr>
          <w:ilvl w:val="0"/>
          <w:numId w:val="14"/>
        </w:numPr>
        <w:autoSpaceDE w:val="0"/>
        <w:autoSpaceDN w:val="0"/>
        <w:adjustRightInd w:val="0"/>
        <w:ind w:right="720"/>
        <w:rPr>
          <w:rFonts w:ascii="Verdana" w:hAnsi="Verdana" w:cs="Times New Roman"/>
          <w:color w:val="000000"/>
          <w:sz w:val="22"/>
          <w:szCs w:val="22"/>
        </w:rPr>
      </w:pPr>
      <w:r>
        <w:rPr>
          <w:rFonts w:ascii="Verdana" w:hAnsi="Verdana" w:cs="Times New Roman"/>
          <w:color w:val="000000"/>
          <w:sz w:val="22"/>
          <w:szCs w:val="22"/>
        </w:rPr>
        <w:t xml:space="preserve">The payment for a move will be the responsible of the unit that is affecting the move.  That is, if </w:t>
      </w:r>
      <w:r w:rsidR="00B64BE9">
        <w:rPr>
          <w:rFonts w:ascii="Verdana" w:hAnsi="Verdana" w:cs="Times New Roman"/>
          <w:color w:val="000000"/>
          <w:sz w:val="22"/>
          <w:szCs w:val="22"/>
        </w:rPr>
        <w:t>D</w:t>
      </w:r>
      <w:r>
        <w:rPr>
          <w:rFonts w:ascii="Verdana" w:hAnsi="Verdana" w:cs="Times New Roman"/>
          <w:color w:val="000000"/>
          <w:sz w:val="22"/>
          <w:szCs w:val="22"/>
        </w:rPr>
        <w:t xml:space="preserve">epartment </w:t>
      </w:r>
      <w:r w:rsidR="00B64BE9">
        <w:rPr>
          <w:rFonts w:ascii="Verdana" w:hAnsi="Verdana" w:cs="Times New Roman"/>
          <w:color w:val="000000"/>
          <w:sz w:val="22"/>
          <w:szCs w:val="22"/>
        </w:rPr>
        <w:t xml:space="preserve">1 </w:t>
      </w:r>
      <w:r>
        <w:rPr>
          <w:rFonts w:ascii="Verdana" w:hAnsi="Verdana" w:cs="Times New Roman"/>
          <w:color w:val="000000"/>
          <w:sz w:val="22"/>
          <w:szCs w:val="22"/>
        </w:rPr>
        <w:t xml:space="preserve">wants to move a faculty from lab 1 to lab 2, then </w:t>
      </w:r>
      <w:r w:rsidR="00B64BE9">
        <w:rPr>
          <w:rFonts w:ascii="Verdana" w:hAnsi="Verdana" w:cs="Times New Roman"/>
          <w:color w:val="000000"/>
          <w:sz w:val="22"/>
          <w:szCs w:val="22"/>
        </w:rPr>
        <w:t>D</w:t>
      </w:r>
      <w:r>
        <w:rPr>
          <w:rFonts w:ascii="Verdana" w:hAnsi="Verdana" w:cs="Times New Roman"/>
          <w:color w:val="000000"/>
          <w:sz w:val="22"/>
          <w:szCs w:val="22"/>
        </w:rPr>
        <w:t>epar</w:t>
      </w:r>
      <w:r w:rsidR="00B64BE9">
        <w:rPr>
          <w:rFonts w:ascii="Verdana" w:hAnsi="Verdana" w:cs="Times New Roman"/>
          <w:color w:val="000000"/>
          <w:sz w:val="22"/>
          <w:szCs w:val="22"/>
        </w:rPr>
        <w:t>tment</w:t>
      </w:r>
      <w:r>
        <w:rPr>
          <w:rFonts w:ascii="Verdana" w:hAnsi="Verdana" w:cs="Times New Roman"/>
          <w:color w:val="000000"/>
          <w:sz w:val="22"/>
          <w:szCs w:val="22"/>
        </w:rPr>
        <w:t xml:space="preserve"> </w:t>
      </w:r>
      <w:r w:rsidR="00B64BE9">
        <w:rPr>
          <w:rFonts w:ascii="Verdana" w:hAnsi="Verdana" w:cs="Times New Roman"/>
          <w:color w:val="000000"/>
          <w:sz w:val="22"/>
          <w:szCs w:val="22"/>
        </w:rPr>
        <w:t xml:space="preserve">1 </w:t>
      </w:r>
      <w:r>
        <w:rPr>
          <w:rFonts w:ascii="Verdana" w:hAnsi="Verdana" w:cs="Times New Roman"/>
          <w:color w:val="000000"/>
          <w:sz w:val="22"/>
          <w:szCs w:val="22"/>
        </w:rPr>
        <w:t>pays</w:t>
      </w:r>
      <w:r w:rsidR="00B64BE9">
        <w:rPr>
          <w:rFonts w:ascii="Verdana" w:hAnsi="Verdana" w:cs="Times New Roman"/>
          <w:color w:val="000000"/>
          <w:sz w:val="22"/>
          <w:szCs w:val="22"/>
        </w:rPr>
        <w:t xml:space="preserve"> for the move</w:t>
      </w:r>
      <w:r>
        <w:rPr>
          <w:rFonts w:ascii="Verdana" w:hAnsi="Verdana" w:cs="Times New Roman"/>
          <w:color w:val="000000"/>
          <w:sz w:val="22"/>
          <w:szCs w:val="22"/>
        </w:rPr>
        <w:t xml:space="preserve">.  If the space is required for </w:t>
      </w:r>
      <w:r w:rsidR="00B64BE9">
        <w:rPr>
          <w:rFonts w:ascii="Verdana" w:hAnsi="Verdana" w:cs="Times New Roman"/>
          <w:color w:val="000000"/>
          <w:sz w:val="22"/>
          <w:szCs w:val="22"/>
        </w:rPr>
        <w:t xml:space="preserve">institutional </w:t>
      </w:r>
      <w:r>
        <w:rPr>
          <w:rFonts w:ascii="Verdana" w:hAnsi="Verdana" w:cs="Times New Roman"/>
          <w:color w:val="000000"/>
          <w:sz w:val="22"/>
          <w:szCs w:val="22"/>
        </w:rPr>
        <w:t xml:space="preserve">programmatic reasons and Department 2 is moving faculty in, displacing </w:t>
      </w:r>
      <w:r w:rsidR="00B64BE9">
        <w:rPr>
          <w:rFonts w:ascii="Verdana" w:hAnsi="Verdana" w:cs="Times New Roman"/>
          <w:color w:val="000000"/>
          <w:sz w:val="22"/>
          <w:szCs w:val="22"/>
        </w:rPr>
        <w:t>the faculty from Department 1, then Department 2 pays for the move.</w:t>
      </w:r>
    </w:p>
    <w:p w14:paraId="133FA1AC" w14:textId="0B2A104A" w:rsidR="00B604F9" w:rsidRDefault="00B604F9" w:rsidP="00B604F9">
      <w:pPr>
        <w:widowControl w:val="0"/>
        <w:autoSpaceDE w:val="0"/>
        <w:autoSpaceDN w:val="0"/>
        <w:adjustRightInd w:val="0"/>
        <w:ind w:right="720"/>
        <w:rPr>
          <w:rFonts w:ascii="Verdana" w:hAnsi="Verdana" w:cs="Times New Roman"/>
          <w:color w:val="000000"/>
          <w:sz w:val="22"/>
          <w:szCs w:val="22"/>
        </w:rPr>
      </w:pPr>
    </w:p>
    <w:p w14:paraId="67BFA153" w14:textId="638DD586" w:rsidR="00B604F9" w:rsidRDefault="00576154" w:rsidP="00B604F9">
      <w:pPr>
        <w:pStyle w:val="ListParagraph"/>
        <w:widowControl w:val="0"/>
        <w:numPr>
          <w:ilvl w:val="0"/>
          <w:numId w:val="11"/>
        </w:numPr>
        <w:autoSpaceDE w:val="0"/>
        <w:autoSpaceDN w:val="0"/>
        <w:adjustRightInd w:val="0"/>
        <w:ind w:right="720"/>
        <w:rPr>
          <w:rFonts w:ascii="Verdana" w:hAnsi="Verdana" w:cs="Times New Roman"/>
          <w:color w:val="000000"/>
          <w:sz w:val="22"/>
          <w:szCs w:val="22"/>
        </w:rPr>
      </w:pPr>
      <w:r>
        <w:rPr>
          <w:rFonts w:ascii="Verdana" w:hAnsi="Verdana" w:cs="Times New Roman"/>
          <w:color w:val="000000"/>
          <w:sz w:val="22"/>
          <w:szCs w:val="22"/>
        </w:rPr>
        <w:t>Ongoing assignment of current space for continuation of research projects may include the following:</w:t>
      </w:r>
    </w:p>
    <w:p w14:paraId="534560C0" w14:textId="7EF17FC1" w:rsidR="00576154" w:rsidRDefault="00576154" w:rsidP="00576154">
      <w:pPr>
        <w:widowControl w:val="0"/>
        <w:autoSpaceDE w:val="0"/>
        <w:autoSpaceDN w:val="0"/>
        <w:adjustRightInd w:val="0"/>
        <w:ind w:right="720"/>
        <w:rPr>
          <w:rFonts w:ascii="Verdana" w:hAnsi="Verdana" w:cs="Times New Roman"/>
          <w:color w:val="000000"/>
          <w:sz w:val="22"/>
          <w:szCs w:val="22"/>
        </w:rPr>
      </w:pPr>
    </w:p>
    <w:p w14:paraId="11BF1AA2" w14:textId="0977B246" w:rsidR="00576154" w:rsidRPr="00782378" w:rsidRDefault="00576154" w:rsidP="00782378">
      <w:pPr>
        <w:pStyle w:val="ListParagraph"/>
        <w:widowControl w:val="0"/>
        <w:numPr>
          <w:ilvl w:val="0"/>
          <w:numId w:val="15"/>
        </w:numPr>
        <w:autoSpaceDE w:val="0"/>
        <w:autoSpaceDN w:val="0"/>
        <w:adjustRightInd w:val="0"/>
        <w:ind w:right="720"/>
        <w:rPr>
          <w:rFonts w:ascii="Verdana" w:hAnsi="Verdana" w:cs="Times New Roman"/>
          <w:color w:val="000000"/>
          <w:sz w:val="22"/>
          <w:szCs w:val="22"/>
        </w:rPr>
      </w:pPr>
      <w:r w:rsidRPr="00782378">
        <w:rPr>
          <w:rFonts w:ascii="Verdana" w:hAnsi="Verdana" w:cs="Times New Roman"/>
          <w:color w:val="000000"/>
          <w:sz w:val="22"/>
          <w:szCs w:val="22"/>
        </w:rPr>
        <w:t>The research is consistent with the academic unit or Universities strategic plan for research</w:t>
      </w:r>
    </w:p>
    <w:p w14:paraId="4FFEE399" w14:textId="63A193A5" w:rsidR="00576154" w:rsidRPr="00782378" w:rsidRDefault="00576154" w:rsidP="00782378">
      <w:pPr>
        <w:pStyle w:val="ListParagraph"/>
        <w:widowControl w:val="0"/>
        <w:numPr>
          <w:ilvl w:val="0"/>
          <w:numId w:val="15"/>
        </w:numPr>
        <w:autoSpaceDE w:val="0"/>
        <w:autoSpaceDN w:val="0"/>
        <w:adjustRightInd w:val="0"/>
        <w:ind w:right="720"/>
        <w:rPr>
          <w:rFonts w:ascii="Verdana" w:hAnsi="Verdana" w:cs="Times New Roman"/>
          <w:color w:val="000000"/>
          <w:sz w:val="22"/>
          <w:szCs w:val="22"/>
        </w:rPr>
      </w:pPr>
      <w:r w:rsidRPr="00782378">
        <w:rPr>
          <w:rFonts w:ascii="Verdana" w:hAnsi="Verdana" w:cs="Times New Roman"/>
          <w:color w:val="000000"/>
          <w:sz w:val="22"/>
          <w:szCs w:val="22"/>
        </w:rPr>
        <w:t>Productivity in terms of publications in peer reviewed journals and pursuit of ongoing extramural grant support</w:t>
      </w:r>
    </w:p>
    <w:p w14:paraId="48A9FB3B" w14:textId="3730E8F6" w:rsidR="00576154" w:rsidRPr="00782378" w:rsidRDefault="00576154" w:rsidP="00782378">
      <w:pPr>
        <w:pStyle w:val="ListParagraph"/>
        <w:widowControl w:val="0"/>
        <w:numPr>
          <w:ilvl w:val="1"/>
          <w:numId w:val="15"/>
        </w:numPr>
        <w:autoSpaceDE w:val="0"/>
        <w:autoSpaceDN w:val="0"/>
        <w:adjustRightInd w:val="0"/>
        <w:ind w:right="720"/>
        <w:rPr>
          <w:rFonts w:ascii="Verdana" w:hAnsi="Verdana" w:cs="Times New Roman"/>
          <w:color w:val="000000"/>
          <w:sz w:val="22"/>
          <w:szCs w:val="22"/>
        </w:rPr>
      </w:pPr>
      <w:r w:rsidRPr="00782378">
        <w:rPr>
          <w:rFonts w:ascii="Verdana" w:hAnsi="Verdana" w:cs="Times New Roman"/>
          <w:color w:val="000000"/>
          <w:sz w:val="22"/>
          <w:szCs w:val="22"/>
        </w:rPr>
        <w:t>Interactions with corporate or industry partners (contract work)</w:t>
      </w:r>
    </w:p>
    <w:p w14:paraId="6A65F7DC" w14:textId="6B86C56F" w:rsidR="00576154" w:rsidRPr="00782378" w:rsidRDefault="00576154" w:rsidP="00782378">
      <w:pPr>
        <w:pStyle w:val="ListParagraph"/>
        <w:widowControl w:val="0"/>
        <w:numPr>
          <w:ilvl w:val="1"/>
          <w:numId w:val="15"/>
        </w:numPr>
        <w:autoSpaceDE w:val="0"/>
        <w:autoSpaceDN w:val="0"/>
        <w:adjustRightInd w:val="0"/>
        <w:ind w:right="720"/>
        <w:rPr>
          <w:rFonts w:ascii="Verdana" w:hAnsi="Verdana" w:cs="Times New Roman"/>
          <w:color w:val="000000"/>
          <w:sz w:val="22"/>
          <w:szCs w:val="22"/>
        </w:rPr>
      </w:pPr>
      <w:r w:rsidRPr="00782378">
        <w:rPr>
          <w:rFonts w:ascii="Verdana" w:hAnsi="Verdana" w:cs="Times New Roman"/>
          <w:color w:val="000000"/>
          <w:sz w:val="22"/>
          <w:szCs w:val="22"/>
        </w:rPr>
        <w:t>Ability to support and engage graduate students in research</w:t>
      </w:r>
    </w:p>
    <w:p w14:paraId="2C5111CF" w14:textId="4781F85C" w:rsidR="00576154" w:rsidRPr="00782378" w:rsidRDefault="00576154" w:rsidP="00782378">
      <w:pPr>
        <w:pStyle w:val="ListParagraph"/>
        <w:widowControl w:val="0"/>
        <w:numPr>
          <w:ilvl w:val="1"/>
          <w:numId w:val="15"/>
        </w:numPr>
        <w:autoSpaceDE w:val="0"/>
        <w:autoSpaceDN w:val="0"/>
        <w:adjustRightInd w:val="0"/>
        <w:ind w:right="720"/>
        <w:rPr>
          <w:rFonts w:ascii="Verdana" w:hAnsi="Verdana" w:cs="Times New Roman"/>
          <w:color w:val="000000"/>
          <w:sz w:val="22"/>
          <w:szCs w:val="22"/>
        </w:rPr>
      </w:pPr>
      <w:r w:rsidRPr="00782378">
        <w:rPr>
          <w:rFonts w:ascii="Verdana" w:hAnsi="Verdana" w:cs="Times New Roman"/>
          <w:color w:val="000000"/>
          <w:sz w:val="22"/>
          <w:szCs w:val="22"/>
        </w:rPr>
        <w:t>Collaborations with FAU faculty</w:t>
      </w:r>
    </w:p>
    <w:p w14:paraId="6021AE12" w14:textId="43D3C147" w:rsidR="00576154" w:rsidRPr="00782378" w:rsidRDefault="00576154" w:rsidP="00782378">
      <w:pPr>
        <w:pStyle w:val="ListParagraph"/>
        <w:widowControl w:val="0"/>
        <w:numPr>
          <w:ilvl w:val="1"/>
          <w:numId w:val="15"/>
        </w:numPr>
        <w:autoSpaceDE w:val="0"/>
        <w:autoSpaceDN w:val="0"/>
        <w:adjustRightInd w:val="0"/>
        <w:ind w:right="720"/>
        <w:rPr>
          <w:rFonts w:ascii="Verdana" w:hAnsi="Verdana" w:cs="Times New Roman"/>
          <w:color w:val="000000"/>
          <w:sz w:val="22"/>
          <w:szCs w:val="22"/>
        </w:rPr>
      </w:pPr>
      <w:r w:rsidRPr="00782378">
        <w:rPr>
          <w:rFonts w:ascii="Verdana" w:hAnsi="Verdana" w:cs="Times New Roman"/>
          <w:color w:val="000000"/>
          <w:sz w:val="22"/>
          <w:szCs w:val="22"/>
        </w:rPr>
        <w:t>Evidence of an existing or emerging national reputation in their chosen field</w:t>
      </w:r>
    </w:p>
    <w:p w14:paraId="2DAA88A7" w14:textId="2962749F" w:rsidR="00576154" w:rsidRPr="00782378" w:rsidRDefault="00576154" w:rsidP="00782378">
      <w:pPr>
        <w:pStyle w:val="ListParagraph"/>
        <w:widowControl w:val="0"/>
        <w:numPr>
          <w:ilvl w:val="1"/>
          <w:numId w:val="15"/>
        </w:numPr>
        <w:autoSpaceDE w:val="0"/>
        <w:autoSpaceDN w:val="0"/>
        <w:adjustRightInd w:val="0"/>
        <w:ind w:right="720"/>
        <w:rPr>
          <w:rFonts w:ascii="Verdana" w:hAnsi="Verdana" w:cs="Times New Roman"/>
          <w:color w:val="000000"/>
          <w:sz w:val="22"/>
          <w:szCs w:val="22"/>
        </w:rPr>
      </w:pPr>
      <w:r w:rsidRPr="00782378">
        <w:rPr>
          <w:rFonts w:ascii="Verdana" w:hAnsi="Verdana" w:cs="Times New Roman"/>
          <w:color w:val="000000"/>
          <w:sz w:val="22"/>
          <w:szCs w:val="22"/>
        </w:rPr>
        <w:t>Strategically oriented research that has economic development implications in terms of jobs and industry development</w:t>
      </w:r>
    </w:p>
    <w:p w14:paraId="4120CBC2" w14:textId="08FA1A18" w:rsidR="00576154" w:rsidRPr="00782378" w:rsidRDefault="00576154" w:rsidP="00782378">
      <w:pPr>
        <w:pStyle w:val="ListParagraph"/>
        <w:widowControl w:val="0"/>
        <w:numPr>
          <w:ilvl w:val="0"/>
          <w:numId w:val="15"/>
        </w:numPr>
        <w:autoSpaceDE w:val="0"/>
        <w:autoSpaceDN w:val="0"/>
        <w:adjustRightInd w:val="0"/>
        <w:ind w:right="720"/>
        <w:rPr>
          <w:rFonts w:ascii="Verdana" w:hAnsi="Verdana" w:cs="Times New Roman"/>
          <w:color w:val="000000"/>
          <w:sz w:val="22"/>
          <w:szCs w:val="22"/>
        </w:rPr>
      </w:pPr>
      <w:r w:rsidRPr="00782378">
        <w:rPr>
          <w:rFonts w:ascii="Verdana" w:hAnsi="Verdana" w:cs="Times New Roman"/>
          <w:color w:val="000000"/>
          <w:sz w:val="22"/>
          <w:szCs w:val="22"/>
        </w:rPr>
        <w:t>Project duration and planned renewal of the project</w:t>
      </w:r>
    </w:p>
    <w:p w14:paraId="7DC7D246" w14:textId="1415752A" w:rsidR="00576154" w:rsidRPr="00782378" w:rsidRDefault="00576154" w:rsidP="00782378">
      <w:pPr>
        <w:pStyle w:val="ListParagraph"/>
        <w:widowControl w:val="0"/>
        <w:numPr>
          <w:ilvl w:val="0"/>
          <w:numId w:val="15"/>
        </w:numPr>
        <w:autoSpaceDE w:val="0"/>
        <w:autoSpaceDN w:val="0"/>
        <w:adjustRightInd w:val="0"/>
        <w:ind w:right="720"/>
        <w:rPr>
          <w:rFonts w:ascii="Verdana" w:hAnsi="Verdana" w:cs="Times New Roman"/>
          <w:color w:val="000000"/>
          <w:sz w:val="22"/>
          <w:szCs w:val="22"/>
        </w:rPr>
      </w:pPr>
      <w:r w:rsidRPr="00782378">
        <w:rPr>
          <w:rFonts w:ascii="Verdana" w:hAnsi="Verdana" w:cs="Times New Roman"/>
          <w:color w:val="000000"/>
          <w:sz w:val="22"/>
          <w:szCs w:val="22"/>
        </w:rPr>
        <w:t>Planned changes in hiring or staffing for the project</w:t>
      </w:r>
    </w:p>
    <w:p w14:paraId="163C7D6A" w14:textId="2E41216C" w:rsidR="00576154" w:rsidRPr="00782378" w:rsidRDefault="00576154" w:rsidP="00782378">
      <w:pPr>
        <w:pStyle w:val="ListParagraph"/>
        <w:widowControl w:val="0"/>
        <w:numPr>
          <w:ilvl w:val="0"/>
          <w:numId w:val="15"/>
        </w:numPr>
        <w:autoSpaceDE w:val="0"/>
        <w:autoSpaceDN w:val="0"/>
        <w:adjustRightInd w:val="0"/>
        <w:ind w:right="720"/>
        <w:rPr>
          <w:rFonts w:ascii="Verdana" w:hAnsi="Verdana" w:cs="Times New Roman"/>
          <w:color w:val="000000"/>
          <w:sz w:val="22"/>
          <w:szCs w:val="22"/>
        </w:rPr>
      </w:pPr>
      <w:r w:rsidRPr="00782378">
        <w:rPr>
          <w:rFonts w:ascii="Verdana" w:hAnsi="Verdana" w:cs="Times New Roman"/>
          <w:color w:val="000000"/>
          <w:sz w:val="22"/>
          <w:szCs w:val="22"/>
        </w:rPr>
        <w:t>Planned changes regarding the configuration and safety concerns associated with the project</w:t>
      </w:r>
    </w:p>
    <w:p w14:paraId="13ABF1C5" w14:textId="16865733" w:rsidR="00576154" w:rsidRPr="00782378" w:rsidRDefault="00576154" w:rsidP="00782378">
      <w:pPr>
        <w:pStyle w:val="ListParagraph"/>
        <w:widowControl w:val="0"/>
        <w:numPr>
          <w:ilvl w:val="0"/>
          <w:numId w:val="15"/>
        </w:numPr>
        <w:autoSpaceDE w:val="0"/>
        <w:autoSpaceDN w:val="0"/>
        <w:adjustRightInd w:val="0"/>
        <w:ind w:right="720"/>
        <w:rPr>
          <w:rFonts w:ascii="Verdana" w:hAnsi="Verdana" w:cs="Times New Roman"/>
          <w:color w:val="000000"/>
          <w:sz w:val="22"/>
          <w:szCs w:val="22"/>
        </w:rPr>
      </w:pPr>
      <w:r w:rsidRPr="00782378">
        <w:rPr>
          <w:rFonts w:ascii="Verdana" w:hAnsi="Verdana" w:cs="Times New Roman"/>
          <w:color w:val="000000"/>
          <w:sz w:val="22"/>
          <w:szCs w:val="22"/>
        </w:rPr>
        <w:t>Proximity to supporting research infrastructure, core facilities and collaborators</w:t>
      </w:r>
    </w:p>
    <w:p w14:paraId="4267F658" w14:textId="77777777" w:rsidR="00576154" w:rsidRPr="00782378" w:rsidRDefault="00576154" w:rsidP="00576154">
      <w:pPr>
        <w:widowControl w:val="0"/>
        <w:autoSpaceDE w:val="0"/>
        <w:autoSpaceDN w:val="0"/>
        <w:adjustRightInd w:val="0"/>
        <w:ind w:right="720"/>
        <w:rPr>
          <w:rFonts w:ascii="Verdana" w:hAnsi="Verdana" w:cs="Times New Roman"/>
          <w:color w:val="000000"/>
          <w:sz w:val="22"/>
          <w:szCs w:val="22"/>
        </w:rPr>
      </w:pPr>
    </w:p>
    <w:p w14:paraId="2882F710" w14:textId="77777777" w:rsidR="00B604F9" w:rsidRDefault="00B604F9" w:rsidP="005C29A9">
      <w:pPr>
        <w:widowControl w:val="0"/>
        <w:autoSpaceDE w:val="0"/>
        <w:autoSpaceDN w:val="0"/>
        <w:adjustRightInd w:val="0"/>
        <w:ind w:right="720"/>
        <w:rPr>
          <w:rFonts w:ascii="Verdana" w:hAnsi="Verdana" w:cs="Times New Roman"/>
          <w:color w:val="000000"/>
          <w:sz w:val="22"/>
          <w:szCs w:val="22"/>
        </w:rPr>
      </w:pPr>
    </w:p>
    <w:p w14:paraId="7F705E23" w14:textId="3B952A03" w:rsidR="001946AE" w:rsidRPr="005C29A9" w:rsidRDefault="001946AE" w:rsidP="00506B05">
      <w:pPr>
        <w:widowControl w:val="0"/>
        <w:autoSpaceDE w:val="0"/>
        <w:autoSpaceDN w:val="0"/>
        <w:adjustRightInd w:val="0"/>
        <w:rPr>
          <w:rFonts w:ascii="Verdana" w:hAnsi="Verdana" w:cs="Times New Roman"/>
          <w:color w:val="000000"/>
          <w:sz w:val="20"/>
          <w:szCs w:val="20"/>
        </w:rPr>
      </w:pPr>
    </w:p>
    <w:sectPr w:rsidR="001946AE" w:rsidRPr="005C29A9" w:rsidSect="00506B05">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72D99" w14:textId="77777777" w:rsidR="001903C8" w:rsidRDefault="001903C8" w:rsidP="00A7127E">
      <w:r>
        <w:separator/>
      </w:r>
    </w:p>
  </w:endnote>
  <w:endnote w:type="continuationSeparator" w:id="0">
    <w:p w14:paraId="62B09171" w14:textId="77777777" w:rsidR="001903C8" w:rsidRDefault="001903C8" w:rsidP="00A71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AFD4E" w14:textId="77777777" w:rsidR="00FD72A6" w:rsidRDefault="00FD72A6" w:rsidP="00F657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1569D6" w14:textId="77777777" w:rsidR="00FD72A6" w:rsidRDefault="00FD7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474AD" w14:textId="77777777" w:rsidR="00FD72A6" w:rsidRDefault="00FD72A6" w:rsidP="00F657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4945">
      <w:rPr>
        <w:rStyle w:val="PageNumber"/>
        <w:noProof/>
      </w:rPr>
      <w:t>1</w:t>
    </w:r>
    <w:r>
      <w:rPr>
        <w:rStyle w:val="PageNumber"/>
      </w:rPr>
      <w:fldChar w:fldCharType="end"/>
    </w:r>
  </w:p>
  <w:p w14:paraId="747C7556" w14:textId="77777777" w:rsidR="00FD72A6" w:rsidRDefault="00FD72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4549C" w14:textId="77777777" w:rsidR="00FD72A6" w:rsidRDefault="00FD7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D038E" w14:textId="77777777" w:rsidR="001903C8" w:rsidRDefault="001903C8" w:rsidP="00A7127E">
      <w:r>
        <w:separator/>
      </w:r>
    </w:p>
  </w:footnote>
  <w:footnote w:type="continuationSeparator" w:id="0">
    <w:p w14:paraId="50F0F688" w14:textId="77777777" w:rsidR="001903C8" w:rsidRDefault="001903C8" w:rsidP="00A71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217D7" w14:textId="26B7FF21" w:rsidR="00FD72A6" w:rsidRDefault="00FD7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991CA" w14:textId="4E798389" w:rsidR="00FD72A6" w:rsidRDefault="00FD7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59967" w14:textId="7BC35F17" w:rsidR="00FD72A6" w:rsidRDefault="00FD7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91402"/>
    <w:multiLevelType w:val="hybridMultilevel"/>
    <w:tmpl w:val="118C8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F0F02"/>
    <w:multiLevelType w:val="hybridMultilevel"/>
    <w:tmpl w:val="C6E84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E0C6F"/>
    <w:multiLevelType w:val="hybridMultilevel"/>
    <w:tmpl w:val="5056498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1A4D2A1B"/>
    <w:multiLevelType w:val="hybridMultilevel"/>
    <w:tmpl w:val="354AAB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246546"/>
    <w:multiLevelType w:val="hybridMultilevel"/>
    <w:tmpl w:val="D7A2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8B77EB"/>
    <w:multiLevelType w:val="hybridMultilevel"/>
    <w:tmpl w:val="139A7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A5302"/>
    <w:multiLevelType w:val="hybridMultilevel"/>
    <w:tmpl w:val="B6E85B40"/>
    <w:lvl w:ilvl="0" w:tplc="04090003">
      <w:start w:val="1"/>
      <w:numFmt w:val="bullet"/>
      <w:lvlText w:val="o"/>
      <w:lvlJc w:val="left"/>
      <w:pPr>
        <w:ind w:left="1710" w:hanging="360"/>
      </w:pPr>
      <w:rPr>
        <w:rFonts w:ascii="Courier New" w:hAnsi="Courier New" w:hint="default"/>
      </w:rPr>
    </w:lvl>
    <w:lvl w:ilvl="1" w:tplc="04090003">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15:restartNumberingAfterBreak="0">
    <w:nsid w:val="38652CB1"/>
    <w:multiLevelType w:val="hybridMultilevel"/>
    <w:tmpl w:val="849832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CB3CA1"/>
    <w:multiLevelType w:val="hybridMultilevel"/>
    <w:tmpl w:val="6BE47B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8FC21C0"/>
    <w:multiLevelType w:val="hybridMultilevel"/>
    <w:tmpl w:val="F7A87D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AC525EF"/>
    <w:multiLevelType w:val="hybridMultilevel"/>
    <w:tmpl w:val="90F23C5A"/>
    <w:lvl w:ilvl="0" w:tplc="34F8989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60172F5A"/>
    <w:multiLevelType w:val="hybridMultilevel"/>
    <w:tmpl w:val="2FD45388"/>
    <w:lvl w:ilvl="0" w:tplc="0100D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4617CB2"/>
    <w:multiLevelType w:val="hybridMultilevel"/>
    <w:tmpl w:val="3E4C6DA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78A63DD6"/>
    <w:multiLevelType w:val="hybridMultilevel"/>
    <w:tmpl w:val="0CB4C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92272B1"/>
    <w:multiLevelType w:val="hybridMultilevel"/>
    <w:tmpl w:val="7C00A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EC61F4"/>
    <w:multiLevelType w:val="hybridMultilevel"/>
    <w:tmpl w:val="FF5E483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1"/>
  </w:num>
  <w:num w:numId="2">
    <w:abstractNumId w:val="4"/>
  </w:num>
  <w:num w:numId="3">
    <w:abstractNumId w:val="12"/>
  </w:num>
  <w:num w:numId="4">
    <w:abstractNumId w:val="2"/>
  </w:num>
  <w:num w:numId="5">
    <w:abstractNumId w:val="15"/>
  </w:num>
  <w:num w:numId="6">
    <w:abstractNumId w:val="6"/>
  </w:num>
  <w:num w:numId="7">
    <w:abstractNumId w:val="3"/>
  </w:num>
  <w:num w:numId="8">
    <w:abstractNumId w:val="0"/>
  </w:num>
  <w:num w:numId="9">
    <w:abstractNumId w:val="10"/>
  </w:num>
  <w:num w:numId="10">
    <w:abstractNumId w:val="14"/>
  </w:num>
  <w:num w:numId="11">
    <w:abstractNumId w:val="5"/>
  </w:num>
  <w:num w:numId="12">
    <w:abstractNumId w:val="7"/>
  </w:num>
  <w:num w:numId="13">
    <w:abstractNumId w:val="9"/>
  </w:num>
  <w:num w:numId="14">
    <w:abstractNumId w:val="13"/>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94"/>
    <w:rsid w:val="000175BC"/>
    <w:rsid w:val="00087D1C"/>
    <w:rsid w:val="000D5DBD"/>
    <w:rsid w:val="0013546F"/>
    <w:rsid w:val="00147DAB"/>
    <w:rsid w:val="001505B0"/>
    <w:rsid w:val="00182E6E"/>
    <w:rsid w:val="001903C8"/>
    <w:rsid w:val="001946AE"/>
    <w:rsid w:val="001E2ACA"/>
    <w:rsid w:val="002327F6"/>
    <w:rsid w:val="002675E6"/>
    <w:rsid w:val="0027102A"/>
    <w:rsid w:val="002F67E4"/>
    <w:rsid w:val="00332F9F"/>
    <w:rsid w:val="00334945"/>
    <w:rsid w:val="00385932"/>
    <w:rsid w:val="003D3FD7"/>
    <w:rsid w:val="003D7DE2"/>
    <w:rsid w:val="0049731C"/>
    <w:rsid w:val="004A06DB"/>
    <w:rsid w:val="004A7E9E"/>
    <w:rsid w:val="00506B05"/>
    <w:rsid w:val="00534C94"/>
    <w:rsid w:val="005369D7"/>
    <w:rsid w:val="00576154"/>
    <w:rsid w:val="005C29A9"/>
    <w:rsid w:val="00686377"/>
    <w:rsid w:val="006B6F9D"/>
    <w:rsid w:val="0078035F"/>
    <w:rsid w:val="00782378"/>
    <w:rsid w:val="00805C62"/>
    <w:rsid w:val="0082043B"/>
    <w:rsid w:val="008B4B6C"/>
    <w:rsid w:val="008C3529"/>
    <w:rsid w:val="0091637E"/>
    <w:rsid w:val="0096251F"/>
    <w:rsid w:val="009D42A6"/>
    <w:rsid w:val="009F7A9F"/>
    <w:rsid w:val="00A631EF"/>
    <w:rsid w:val="00A7127E"/>
    <w:rsid w:val="00A87CAA"/>
    <w:rsid w:val="00AA415F"/>
    <w:rsid w:val="00AE3BEA"/>
    <w:rsid w:val="00B604F9"/>
    <w:rsid w:val="00B64BE9"/>
    <w:rsid w:val="00B9106C"/>
    <w:rsid w:val="00BC20FE"/>
    <w:rsid w:val="00C5764C"/>
    <w:rsid w:val="00DA4B1B"/>
    <w:rsid w:val="00E33B91"/>
    <w:rsid w:val="00E63154"/>
    <w:rsid w:val="00EC3C71"/>
    <w:rsid w:val="00F6578A"/>
    <w:rsid w:val="00FD72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D8A52C5"/>
  <w14:defaultImageDpi w14:val="300"/>
  <w15:docId w15:val="{C1E56679-6B7F-6845-A0CA-6AA86478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C94"/>
    <w:pPr>
      <w:ind w:left="720"/>
      <w:contextualSpacing/>
    </w:pPr>
  </w:style>
  <w:style w:type="paragraph" w:styleId="Header">
    <w:name w:val="header"/>
    <w:basedOn w:val="Normal"/>
    <w:link w:val="HeaderChar"/>
    <w:uiPriority w:val="99"/>
    <w:unhideWhenUsed/>
    <w:rsid w:val="00A7127E"/>
    <w:pPr>
      <w:tabs>
        <w:tab w:val="center" w:pos="4320"/>
        <w:tab w:val="right" w:pos="8640"/>
      </w:tabs>
    </w:pPr>
  </w:style>
  <w:style w:type="character" w:customStyle="1" w:styleId="HeaderChar">
    <w:name w:val="Header Char"/>
    <w:basedOn w:val="DefaultParagraphFont"/>
    <w:link w:val="Header"/>
    <w:uiPriority w:val="99"/>
    <w:rsid w:val="00A7127E"/>
  </w:style>
  <w:style w:type="paragraph" w:styleId="Footer">
    <w:name w:val="footer"/>
    <w:basedOn w:val="Normal"/>
    <w:link w:val="FooterChar"/>
    <w:uiPriority w:val="99"/>
    <w:unhideWhenUsed/>
    <w:rsid w:val="00A7127E"/>
    <w:pPr>
      <w:tabs>
        <w:tab w:val="center" w:pos="4320"/>
        <w:tab w:val="right" w:pos="8640"/>
      </w:tabs>
    </w:pPr>
  </w:style>
  <w:style w:type="character" w:customStyle="1" w:styleId="FooterChar">
    <w:name w:val="Footer Char"/>
    <w:basedOn w:val="DefaultParagraphFont"/>
    <w:link w:val="Footer"/>
    <w:uiPriority w:val="99"/>
    <w:rsid w:val="00A7127E"/>
  </w:style>
  <w:style w:type="character" w:styleId="PageNumber">
    <w:name w:val="page number"/>
    <w:basedOn w:val="DefaultParagraphFont"/>
    <w:uiPriority w:val="99"/>
    <w:semiHidden/>
    <w:unhideWhenUsed/>
    <w:rsid w:val="00F6578A"/>
  </w:style>
  <w:style w:type="paragraph" w:styleId="BalloonText">
    <w:name w:val="Balloon Text"/>
    <w:basedOn w:val="Normal"/>
    <w:link w:val="BalloonTextChar"/>
    <w:uiPriority w:val="99"/>
    <w:semiHidden/>
    <w:unhideWhenUsed/>
    <w:rsid w:val="00B910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106C"/>
    <w:rPr>
      <w:rFonts w:ascii="Lucida Grande" w:hAnsi="Lucida Grande" w:cs="Lucida Grande"/>
      <w:sz w:val="18"/>
      <w:szCs w:val="18"/>
    </w:rPr>
  </w:style>
  <w:style w:type="character" w:styleId="CommentReference">
    <w:name w:val="annotation reference"/>
    <w:basedOn w:val="DefaultParagraphFont"/>
    <w:uiPriority w:val="99"/>
    <w:semiHidden/>
    <w:unhideWhenUsed/>
    <w:rsid w:val="00B9106C"/>
    <w:rPr>
      <w:sz w:val="18"/>
      <w:szCs w:val="18"/>
    </w:rPr>
  </w:style>
  <w:style w:type="paragraph" w:styleId="CommentText">
    <w:name w:val="annotation text"/>
    <w:basedOn w:val="Normal"/>
    <w:link w:val="CommentTextChar"/>
    <w:uiPriority w:val="99"/>
    <w:semiHidden/>
    <w:unhideWhenUsed/>
    <w:rsid w:val="00B9106C"/>
  </w:style>
  <w:style w:type="character" w:customStyle="1" w:styleId="CommentTextChar">
    <w:name w:val="Comment Text Char"/>
    <w:basedOn w:val="DefaultParagraphFont"/>
    <w:link w:val="CommentText"/>
    <w:uiPriority w:val="99"/>
    <w:semiHidden/>
    <w:rsid w:val="00B9106C"/>
  </w:style>
  <w:style w:type="paragraph" w:styleId="CommentSubject">
    <w:name w:val="annotation subject"/>
    <w:basedOn w:val="CommentText"/>
    <w:next w:val="CommentText"/>
    <w:link w:val="CommentSubjectChar"/>
    <w:uiPriority w:val="99"/>
    <w:semiHidden/>
    <w:unhideWhenUsed/>
    <w:rsid w:val="00B9106C"/>
    <w:rPr>
      <w:b/>
      <w:bCs/>
      <w:sz w:val="20"/>
      <w:szCs w:val="20"/>
    </w:rPr>
  </w:style>
  <w:style w:type="character" w:customStyle="1" w:styleId="CommentSubjectChar">
    <w:name w:val="Comment Subject Char"/>
    <w:basedOn w:val="CommentTextChar"/>
    <w:link w:val="CommentSubject"/>
    <w:uiPriority w:val="99"/>
    <w:semiHidden/>
    <w:rsid w:val="00B9106C"/>
    <w:rPr>
      <w:b/>
      <w:bCs/>
      <w:sz w:val="20"/>
      <w:szCs w:val="20"/>
    </w:rPr>
  </w:style>
  <w:style w:type="table" w:styleId="TableGrid">
    <w:name w:val="Table Grid"/>
    <w:basedOn w:val="TableNormal"/>
    <w:uiPriority w:val="59"/>
    <w:rsid w:val="00332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5A55F23903404A827384FB49469C7B" ma:contentTypeVersion="13" ma:contentTypeDescription="Create a new document." ma:contentTypeScope="" ma:versionID="1f75ec5121617f1189342d42debcd5e0">
  <xsd:schema xmlns:xsd="http://www.w3.org/2001/XMLSchema" xmlns:xs="http://www.w3.org/2001/XMLSchema" xmlns:p="http://schemas.microsoft.com/office/2006/metadata/properties" xmlns:ns3="3c26492f-02d6-457f-a944-422b85202a3b" xmlns:ns4="9a26cf33-dfae-4757-b6f2-63919f4e6938" targetNamespace="http://schemas.microsoft.com/office/2006/metadata/properties" ma:root="true" ma:fieldsID="67c07daad1c8be2e1604757105a4733d" ns3:_="" ns4:_="">
    <xsd:import namespace="3c26492f-02d6-457f-a944-422b85202a3b"/>
    <xsd:import namespace="9a26cf33-dfae-4757-b6f2-63919f4e693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6492f-02d6-457f-a944-422b85202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26cf33-dfae-4757-b6f2-63919f4e693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8AB205-3666-4E82-B3D0-BC6F3A926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26492f-02d6-457f-a944-422b85202a3b"/>
    <ds:schemaRef ds:uri="9a26cf33-dfae-4757-b6f2-63919f4e6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3E7190-9F32-4F6C-97D8-DD1D85A87321}">
  <ds:schemaRefs>
    <ds:schemaRef ds:uri="http://schemas.microsoft.com/sharepoint/v3/contenttype/forms"/>
  </ds:schemaRefs>
</ds:datastoreItem>
</file>

<file path=customXml/itemProps3.xml><?xml version="1.0" encoding="utf-8"?>
<ds:datastoreItem xmlns:ds="http://schemas.openxmlformats.org/officeDocument/2006/customXml" ds:itemID="{C3441831-D186-4828-ACC2-D911EFC6B1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2570</Words>
  <Characters>14654</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Flynn</dc:creator>
  <cp:keywords/>
  <dc:description/>
  <cp:lastModifiedBy>Bret Danilowicz</cp:lastModifiedBy>
  <cp:revision>2</cp:revision>
  <cp:lastPrinted>2019-01-09T16:54:00Z</cp:lastPrinted>
  <dcterms:created xsi:type="dcterms:W3CDTF">2019-10-02T14:01:00Z</dcterms:created>
  <dcterms:modified xsi:type="dcterms:W3CDTF">2019-10-02T14:01:00Z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0x0101004C5A55F23903404A827384FB49469C7B</vt:lpwstr>
  </property>
</Properties>
</file>