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41A" w:rsidRDefault="0088432B" w:rsidP="004B68E9">
      <w:pPr>
        <w:pStyle w:val="Title"/>
        <w:jc w:val="center"/>
        <w:rPr>
          <w:rFonts w:ascii="Calibri" w:eastAsia="Calibri" w:hAnsi="Calibri" w:cs="Times New Roman"/>
          <w:b/>
          <w:color w:val="002060"/>
          <w:sz w:val="48"/>
          <w:szCs w:val="48"/>
          <w:lang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8432B">
        <w:rPr>
          <w:rFonts w:ascii="Calibri" w:eastAsia="Calibri" w:hAnsi="Calibri" w:cs="Times New Roman"/>
          <w:noProof/>
          <w:color w:val="auto"/>
          <w:sz w:val="22"/>
          <w:szCs w:val="22"/>
          <w:lang w:eastAsia="en-US"/>
        </w:rPr>
        <w:drawing>
          <wp:anchor distT="0" distB="0" distL="114300" distR="114300" simplePos="0" relativeHeight="251661312" behindDoc="0" locked="0" layoutInCell="1" allowOverlap="1" wp14:anchorId="5B992EE2" wp14:editId="1EA88E03">
            <wp:simplePos x="0" y="0"/>
            <wp:positionH relativeFrom="page">
              <wp:posOffset>914400</wp:posOffset>
            </wp:positionH>
            <wp:positionV relativeFrom="paragraph">
              <wp:posOffset>0</wp:posOffset>
            </wp:positionV>
            <wp:extent cx="975360" cy="9658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360" cy="9658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b/>
          <w:color w:val="0070C0"/>
          <w:sz w:val="48"/>
          <w:szCs w:val="48"/>
          <w:lang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B68E9" w:rsidRPr="0088432B">
        <w:rPr>
          <w:rFonts w:ascii="Calibri" w:eastAsia="Calibri" w:hAnsi="Calibri" w:cs="Times New Roman"/>
          <w:b/>
          <w:color w:val="002060"/>
          <w:sz w:val="48"/>
          <w:szCs w:val="48"/>
          <w:lang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MRI </w:t>
      </w:r>
      <w:r w:rsidR="006C741A">
        <w:rPr>
          <w:rFonts w:ascii="Calibri" w:eastAsia="Calibri" w:hAnsi="Calibri" w:cs="Times New Roman"/>
          <w:b/>
          <w:color w:val="002060"/>
          <w:sz w:val="48"/>
          <w:szCs w:val="48"/>
          <w:lang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and fMRI </w:t>
      </w:r>
      <w:r w:rsidR="004B68E9" w:rsidRPr="0088432B">
        <w:rPr>
          <w:rFonts w:ascii="Calibri" w:eastAsia="Calibri" w:hAnsi="Calibri" w:cs="Times New Roman"/>
          <w:b/>
          <w:color w:val="002060"/>
          <w:sz w:val="48"/>
          <w:szCs w:val="48"/>
          <w:lang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 </w:t>
      </w:r>
    </w:p>
    <w:p w:rsidR="002337AC" w:rsidRPr="0088432B" w:rsidRDefault="006C741A" w:rsidP="004B68E9">
      <w:pPr>
        <w:pStyle w:val="Title"/>
        <w:jc w:val="center"/>
        <w:rPr>
          <w:rFonts w:ascii="Calibri" w:eastAsia="Calibri" w:hAnsi="Calibri" w:cs="Times New Roman"/>
          <w:b/>
          <w:color w:val="002060"/>
          <w:sz w:val="48"/>
          <w:szCs w:val="48"/>
          <w:lang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alibri" w:eastAsia="Calibri" w:hAnsi="Calibri" w:cs="Times New Roman"/>
          <w:b/>
          <w:color w:val="002060"/>
          <w:sz w:val="48"/>
          <w:szCs w:val="48"/>
          <w:lang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B68E9" w:rsidRPr="0088432B">
        <w:rPr>
          <w:rFonts w:ascii="Calibri" w:eastAsia="Calibri" w:hAnsi="Calibri" w:cs="Times New Roman"/>
          <w:b/>
          <w:color w:val="002060"/>
          <w:sz w:val="48"/>
          <w:szCs w:val="48"/>
          <w:lang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Human Subjects Research</w:t>
      </w:r>
    </w:p>
    <w:p w:rsidR="004B68E9" w:rsidRPr="0088432B" w:rsidRDefault="004B68E9" w:rsidP="004B68E9">
      <w:pPr>
        <w:rPr>
          <w:color w:val="002060"/>
          <w:lang w:eastAsia="en-US"/>
        </w:rPr>
      </w:pPr>
    </w:p>
    <w:p w:rsidR="004B68E9" w:rsidRDefault="0088432B" w:rsidP="004B68E9">
      <w:pPr>
        <w:spacing w:after="0" w:line="240" w:lineRule="auto"/>
        <w:jc w:val="center"/>
        <w:rPr>
          <w:b/>
          <w:color w:val="002060"/>
          <w:sz w:val="28"/>
          <w:szCs w:val="28"/>
        </w:rPr>
      </w:pPr>
      <w:r w:rsidRPr="0088432B">
        <w:rPr>
          <w:b/>
          <w:color w:val="002060"/>
          <w:sz w:val="28"/>
          <w:szCs w:val="28"/>
        </w:rPr>
        <w:t xml:space="preserve">               </w:t>
      </w:r>
      <w:r w:rsidR="004B68E9" w:rsidRPr="0088432B">
        <w:rPr>
          <w:b/>
          <w:color w:val="002060"/>
          <w:sz w:val="28"/>
          <w:szCs w:val="28"/>
        </w:rPr>
        <w:t>Guidance for FAU Faculty, Staff &amp; Students</w:t>
      </w:r>
    </w:p>
    <w:p w:rsidR="0088432B" w:rsidRPr="0088432B" w:rsidRDefault="0088432B" w:rsidP="004B68E9">
      <w:pPr>
        <w:spacing w:after="0" w:line="240" w:lineRule="auto"/>
        <w:jc w:val="center"/>
        <w:rPr>
          <w:b/>
          <w:color w:val="002060"/>
          <w:sz w:val="28"/>
          <w:szCs w:val="28"/>
        </w:rPr>
      </w:pPr>
    </w:p>
    <w:p w:rsidR="002337AC" w:rsidRPr="0088432B" w:rsidRDefault="004B68E9">
      <w:pPr>
        <w:pStyle w:val="Heading1"/>
        <w:rPr>
          <w:color w:val="002060"/>
        </w:rPr>
      </w:pPr>
      <w:r w:rsidRPr="0088432B">
        <w:rPr>
          <w:color w:val="002060"/>
        </w:rPr>
        <w:t>Overview</w:t>
      </w:r>
    </w:p>
    <w:p w:rsidR="009B1CED" w:rsidRDefault="004B68E9" w:rsidP="004B68E9">
      <w:pPr>
        <w:spacing w:after="0" w:line="240" w:lineRule="auto"/>
        <w:rPr>
          <w:sz w:val="24"/>
          <w:szCs w:val="24"/>
        </w:rPr>
      </w:pPr>
      <w:r w:rsidRPr="00906F45">
        <w:rPr>
          <w:sz w:val="24"/>
          <w:szCs w:val="24"/>
        </w:rPr>
        <w:t xml:space="preserve">The evolution of MRI technology from clinical to academic settings raises questions about how to protect the safety of research participants without impeding important research.  Several organizations, such as the </w:t>
      </w:r>
      <w:hyperlink r:id="rId10" w:history="1">
        <w:r w:rsidRPr="004B68E9">
          <w:rPr>
            <w:rStyle w:val="Hyperlink"/>
            <w:color w:val="002060"/>
            <w:sz w:val="24"/>
            <w:szCs w:val="24"/>
          </w:rPr>
          <w:t>National Institute of Mental Health (NIMH)</w:t>
        </w:r>
      </w:hyperlink>
      <w:r w:rsidRPr="004B68E9">
        <w:rPr>
          <w:color w:val="002060"/>
          <w:sz w:val="24"/>
          <w:szCs w:val="24"/>
        </w:rPr>
        <w:t xml:space="preserve"> </w:t>
      </w:r>
      <w:r w:rsidRPr="00906F45">
        <w:rPr>
          <w:sz w:val="24"/>
          <w:szCs w:val="24"/>
        </w:rPr>
        <w:t xml:space="preserve">and the </w:t>
      </w:r>
      <w:hyperlink r:id="rId11" w:history="1">
        <w:r w:rsidRPr="004B68E9">
          <w:rPr>
            <w:rStyle w:val="Hyperlink"/>
            <w:color w:val="002060"/>
            <w:sz w:val="24"/>
            <w:szCs w:val="24"/>
          </w:rPr>
          <w:t>American College of Radiology (ACR)</w:t>
        </w:r>
      </w:hyperlink>
      <w:r w:rsidRPr="00906F45">
        <w:rPr>
          <w:sz w:val="24"/>
          <w:szCs w:val="24"/>
        </w:rPr>
        <w:t xml:space="preserve"> have taken the lead in addressing this important issue. To ensure that MRI research at </w:t>
      </w:r>
      <w:r w:rsidRPr="002174C1">
        <w:rPr>
          <w:sz w:val="24"/>
          <w:szCs w:val="24"/>
        </w:rPr>
        <w:t>Florida Atlantic University</w:t>
      </w:r>
      <w:r w:rsidRPr="00906F45">
        <w:rPr>
          <w:sz w:val="24"/>
          <w:szCs w:val="24"/>
        </w:rPr>
        <w:t xml:space="preserve"> meets the highest ethical and safety parameters, the FAU IRBs have provided this summary of the organizations’ key recommendations.  The goal of this document is to </w:t>
      </w:r>
      <w:r w:rsidR="00D62CAE">
        <w:rPr>
          <w:sz w:val="24"/>
          <w:szCs w:val="24"/>
        </w:rPr>
        <w:t xml:space="preserve">inform </w:t>
      </w:r>
      <w:r w:rsidR="00D62CAE" w:rsidRPr="00906F45">
        <w:rPr>
          <w:sz w:val="24"/>
          <w:szCs w:val="24"/>
        </w:rPr>
        <w:t>researchers</w:t>
      </w:r>
      <w:r w:rsidR="00D62CAE">
        <w:rPr>
          <w:sz w:val="24"/>
          <w:szCs w:val="24"/>
        </w:rPr>
        <w:t xml:space="preserve"> about</w:t>
      </w:r>
      <w:r w:rsidR="00AE2230">
        <w:rPr>
          <w:sz w:val="24"/>
          <w:szCs w:val="24"/>
        </w:rPr>
        <w:t xml:space="preserve"> the unique safety concerns of using</w:t>
      </w:r>
      <w:r w:rsidRPr="00906F45">
        <w:rPr>
          <w:sz w:val="24"/>
          <w:szCs w:val="24"/>
        </w:rPr>
        <w:t xml:space="preserve"> MRI in human </w:t>
      </w:r>
      <w:r w:rsidR="00D62CAE" w:rsidRPr="00906F45">
        <w:rPr>
          <w:sz w:val="24"/>
          <w:szCs w:val="24"/>
        </w:rPr>
        <w:t>subjects’</w:t>
      </w:r>
      <w:r w:rsidRPr="00906F45">
        <w:rPr>
          <w:sz w:val="24"/>
          <w:szCs w:val="24"/>
        </w:rPr>
        <w:t xml:space="preserve"> rese</w:t>
      </w:r>
      <w:r w:rsidR="00AE2230">
        <w:rPr>
          <w:sz w:val="24"/>
          <w:szCs w:val="24"/>
        </w:rPr>
        <w:t>arch. This document is a guideline for writing protocols involving MRI or fMRI for researchers to submit</w:t>
      </w:r>
      <w:r w:rsidR="00D62CAE" w:rsidRPr="00906F45">
        <w:rPr>
          <w:sz w:val="24"/>
          <w:szCs w:val="24"/>
        </w:rPr>
        <w:t xml:space="preserve"> </w:t>
      </w:r>
      <w:r w:rsidR="00AE2230">
        <w:rPr>
          <w:sz w:val="24"/>
          <w:szCs w:val="24"/>
        </w:rPr>
        <w:t xml:space="preserve">for </w:t>
      </w:r>
      <w:r w:rsidR="00CA5557">
        <w:rPr>
          <w:sz w:val="24"/>
          <w:szCs w:val="24"/>
        </w:rPr>
        <w:t xml:space="preserve">IRB </w:t>
      </w:r>
      <w:r w:rsidR="00AE2230">
        <w:rPr>
          <w:sz w:val="24"/>
          <w:szCs w:val="24"/>
        </w:rPr>
        <w:t>review.</w:t>
      </w:r>
    </w:p>
    <w:p w:rsidR="004B68E9" w:rsidRPr="0088432B" w:rsidRDefault="004B68E9" w:rsidP="004B68E9">
      <w:pPr>
        <w:pStyle w:val="Heading1"/>
        <w:rPr>
          <w:color w:val="002060"/>
        </w:rPr>
      </w:pPr>
      <w:r w:rsidRPr="0088432B">
        <w:rPr>
          <w:color w:val="002060"/>
        </w:rPr>
        <w:t>Preparing the irb submission</w:t>
      </w:r>
    </w:p>
    <w:p w:rsidR="004B68E9" w:rsidRPr="00906F45" w:rsidRDefault="004B68E9" w:rsidP="004B68E9">
      <w:pPr>
        <w:spacing w:after="0" w:line="240" w:lineRule="auto"/>
        <w:rPr>
          <w:b/>
          <w:sz w:val="24"/>
          <w:szCs w:val="24"/>
          <w:u w:val="single"/>
        </w:rPr>
      </w:pPr>
    </w:p>
    <w:p w:rsidR="004B68E9" w:rsidRDefault="004B68E9" w:rsidP="004B68E9">
      <w:pPr>
        <w:spacing w:after="0" w:line="240" w:lineRule="auto"/>
        <w:rPr>
          <w:sz w:val="24"/>
          <w:szCs w:val="24"/>
        </w:rPr>
      </w:pPr>
      <w:r w:rsidRPr="00906F45">
        <w:rPr>
          <w:sz w:val="24"/>
          <w:szCs w:val="24"/>
        </w:rPr>
        <w:t>When preparing your IRB submission, please add</w:t>
      </w:r>
      <w:r w:rsidR="00636250">
        <w:rPr>
          <w:sz w:val="24"/>
          <w:szCs w:val="24"/>
        </w:rPr>
        <w:t>ress</w:t>
      </w:r>
      <w:r w:rsidRPr="00906F45">
        <w:rPr>
          <w:sz w:val="24"/>
          <w:szCs w:val="24"/>
        </w:rPr>
        <w:t xml:space="preserve"> the following points </w:t>
      </w:r>
      <w:r>
        <w:rPr>
          <w:sz w:val="24"/>
          <w:szCs w:val="24"/>
        </w:rPr>
        <w:t xml:space="preserve">regarding </w:t>
      </w:r>
      <w:r w:rsidRPr="00906F45">
        <w:rPr>
          <w:sz w:val="24"/>
          <w:szCs w:val="24"/>
        </w:rPr>
        <w:t xml:space="preserve">MRI use and safety </w:t>
      </w:r>
      <w:r w:rsidRPr="0088432B">
        <w:rPr>
          <w:sz w:val="24"/>
          <w:szCs w:val="24"/>
          <w:u w:val="single"/>
        </w:rPr>
        <w:t>into</w:t>
      </w:r>
      <w:r w:rsidRPr="00906F45">
        <w:rPr>
          <w:sz w:val="24"/>
          <w:szCs w:val="24"/>
        </w:rPr>
        <w:t xml:space="preserve"> your overall research protocol:  </w:t>
      </w:r>
    </w:p>
    <w:p w:rsidR="004B68E9" w:rsidRDefault="00203BB9" w:rsidP="004B68E9">
      <w:pPr>
        <w:pStyle w:val="Heading2"/>
      </w:pPr>
      <w:r>
        <w:t xml:space="preserve">Screening: </w:t>
      </w:r>
      <w:r w:rsidRPr="00203BB9">
        <w:rPr>
          <w:color w:val="FF0000"/>
        </w:rPr>
        <w:t>Single most important</w:t>
      </w:r>
      <w:r w:rsidR="00636250">
        <w:rPr>
          <w:color w:val="FF0000"/>
        </w:rPr>
        <w:t xml:space="preserve"> safety step</w:t>
      </w:r>
    </w:p>
    <w:p w:rsidR="004B68E9" w:rsidRPr="00906F45" w:rsidRDefault="004B68E9" w:rsidP="004B68E9">
      <w:pPr>
        <w:pStyle w:val="ListParagraph"/>
        <w:spacing w:after="0" w:line="240" w:lineRule="auto"/>
        <w:rPr>
          <w:color w:val="783F04" w:themeColor="accent1" w:themeShade="80"/>
          <w:sz w:val="24"/>
          <w:szCs w:val="24"/>
        </w:rPr>
      </w:pPr>
    </w:p>
    <w:p w:rsidR="004B68E9" w:rsidRDefault="004B68E9" w:rsidP="004B68E9">
      <w:pPr>
        <w:pStyle w:val="ListParagraph"/>
        <w:numPr>
          <w:ilvl w:val="0"/>
          <w:numId w:val="13"/>
        </w:numPr>
        <w:spacing w:after="0" w:line="240" w:lineRule="auto"/>
        <w:rPr>
          <w:sz w:val="24"/>
          <w:szCs w:val="24"/>
        </w:rPr>
      </w:pPr>
      <w:r w:rsidRPr="00906F45">
        <w:rPr>
          <w:sz w:val="24"/>
          <w:szCs w:val="24"/>
        </w:rPr>
        <w:t xml:space="preserve">In </w:t>
      </w:r>
      <w:r>
        <w:rPr>
          <w:sz w:val="24"/>
          <w:szCs w:val="24"/>
        </w:rPr>
        <w:t xml:space="preserve">the </w:t>
      </w:r>
      <w:r w:rsidRPr="0090034C">
        <w:rPr>
          <w:color w:val="FF0000"/>
          <w:sz w:val="24"/>
          <w:szCs w:val="24"/>
        </w:rPr>
        <w:t>Research Methods</w:t>
      </w:r>
      <w:r w:rsidRPr="00906F45">
        <w:rPr>
          <w:sz w:val="24"/>
          <w:szCs w:val="24"/>
        </w:rPr>
        <w:t xml:space="preserve"> </w:t>
      </w:r>
      <w:r>
        <w:rPr>
          <w:sz w:val="24"/>
          <w:szCs w:val="24"/>
        </w:rPr>
        <w:t xml:space="preserve">section </w:t>
      </w:r>
      <w:r w:rsidRPr="00906F45">
        <w:rPr>
          <w:sz w:val="24"/>
          <w:szCs w:val="24"/>
        </w:rPr>
        <w:t>of the IRB protocol, discuss the procedures for screening participants to determine if they meet inclusion and exclusion criteria</w:t>
      </w:r>
      <w:r w:rsidR="00753E30">
        <w:rPr>
          <w:sz w:val="24"/>
          <w:szCs w:val="24"/>
        </w:rPr>
        <w:t xml:space="preserve"> for </w:t>
      </w:r>
      <w:r>
        <w:rPr>
          <w:sz w:val="24"/>
          <w:szCs w:val="24"/>
        </w:rPr>
        <w:t>the MRI</w:t>
      </w:r>
      <w:r w:rsidR="00753E30">
        <w:rPr>
          <w:sz w:val="24"/>
          <w:szCs w:val="24"/>
        </w:rPr>
        <w:t>. (S</w:t>
      </w:r>
      <w:r w:rsidR="00753E30" w:rsidRPr="00BD58B5">
        <w:rPr>
          <w:sz w:val="24"/>
          <w:szCs w:val="24"/>
        </w:rPr>
        <w:t xml:space="preserve">ee </w:t>
      </w:r>
      <w:r w:rsidR="00753E30">
        <w:rPr>
          <w:sz w:val="24"/>
          <w:szCs w:val="24"/>
        </w:rPr>
        <w:t>A</w:t>
      </w:r>
      <w:r w:rsidR="00753E30" w:rsidRPr="00BD58B5">
        <w:rPr>
          <w:sz w:val="24"/>
          <w:szCs w:val="24"/>
        </w:rPr>
        <w:t>ppendix 1</w:t>
      </w:r>
      <w:r w:rsidR="00753E30">
        <w:rPr>
          <w:sz w:val="24"/>
          <w:szCs w:val="24"/>
        </w:rPr>
        <w:t xml:space="preserve"> and 2)</w:t>
      </w:r>
      <w:r w:rsidRPr="00906F45">
        <w:rPr>
          <w:sz w:val="24"/>
          <w:szCs w:val="24"/>
        </w:rPr>
        <w:t xml:space="preserve">  Inclusion and exclusion criteria should include conditions that are not compatible with having an MRI</w:t>
      </w:r>
      <w:r>
        <w:rPr>
          <w:sz w:val="24"/>
          <w:szCs w:val="24"/>
        </w:rPr>
        <w:t xml:space="preserve"> (i.e.: </w:t>
      </w:r>
      <w:r w:rsidR="002174C1">
        <w:rPr>
          <w:sz w:val="24"/>
          <w:szCs w:val="24"/>
        </w:rPr>
        <w:t xml:space="preserve">age, pregnancy, </w:t>
      </w:r>
      <w:proofErr w:type="gramStart"/>
      <w:r>
        <w:rPr>
          <w:sz w:val="24"/>
          <w:szCs w:val="24"/>
        </w:rPr>
        <w:t>pacemakers</w:t>
      </w:r>
      <w:proofErr w:type="gramEnd"/>
      <w:r>
        <w:rPr>
          <w:sz w:val="24"/>
          <w:szCs w:val="24"/>
        </w:rPr>
        <w:t xml:space="preserve">, external fixation devices, </w:t>
      </w:r>
      <w:r w:rsidR="002174C1">
        <w:rPr>
          <w:sz w:val="24"/>
          <w:szCs w:val="24"/>
        </w:rPr>
        <w:t xml:space="preserve">cochlear implants </w:t>
      </w:r>
      <w:r>
        <w:rPr>
          <w:sz w:val="24"/>
          <w:szCs w:val="24"/>
        </w:rPr>
        <w:t xml:space="preserve">etc.). </w:t>
      </w:r>
    </w:p>
    <w:p w:rsidR="00065150" w:rsidRPr="00636250" w:rsidRDefault="00065150" w:rsidP="00636250">
      <w:pPr>
        <w:pStyle w:val="ListParagraph"/>
        <w:numPr>
          <w:ilvl w:val="0"/>
          <w:numId w:val="13"/>
        </w:numPr>
        <w:spacing w:after="0" w:line="240" w:lineRule="auto"/>
        <w:rPr>
          <w:sz w:val="24"/>
          <w:szCs w:val="24"/>
        </w:rPr>
      </w:pPr>
      <w:r>
        <w:rPr>
          <w:sz w:val="24"/>
          <w:szCs w:val="24"/>
        </w:rPr>
        <w:t xml:space="preserve">Be explicit on the MRI contraindication for your protocol. Absolute contraindications to scanning may </w:t>
      </w:r>
      <w:proofErr w:type="gramStart"/>
      <w:r>
        <w:rPr>
          <w:sz w:val="24"/>
          <w:szCs w:val="24"/>
        </w:rPr>
        <w:t>include:</w:t>
      </w:r>
      <w:proofErr w:type="gramEnd"/>
      <w:r>
        <w:rPr>
          <w:sz w:val="24"/>
          <w:szCs w:val="24"/>
        </w:rPr>
        <w:t xml:space="preserve"> pregnancy, seizure disorder, infusion pumps, anxiety disorder, weight over 300 lbs.</w:t>
      </w:r>
      <w:r w:rsidR="00AE2230">
        <w:tab/>
      </w:r>
    </w:p>
    <w:p w:rsidR="00BD58B5" w:rsidRPr="00636250" w:rsidRDefault="00BD58B5" w:rsidP="00BD58B5">
      <w:pPr>
        <w:pStyle w:val="ListParagraph"/>
        <w:numPr>
          <w:ilvl w:val="0"/>
          <w:numId w:val="13"/>
        </w:numPr>
        <w:spacing w:after="0" w:line="240" w:lineRule="auto"/>
        <w:rPr>
          <w:sz w:val="24"/>
          <w:szCs w:val="24"/>
        </w:rPr>
      </w:pPr>
      <w:r w:rsidRPr="00BD58B5">
        <w:rPr>
          <w:sz w:val="24"/>
          <w:szCs w:val="24"/>
        </w:rPr>
        <w:t xml:space="preserve">Explain </w:t>
      </w:r>
      <w:r w:rsidR="00636250">
        <w:rPr>
          <w:sz w:val="24"/>
          <w:szCs w:val="24"/>
        </w:rPr>
        <w:t xml:space="preserve">in detail </w:t>
      </w:r>
      <w:r w:rsidRPr="00BD58B5">
        <w:rPr>
          <w:sz w:val="24"/>
          <w:szCs w:val="24"/>
        </w:rPr>
        <w:t xml:space="preserve">what steps are in place to screen for pregnancy and whether you intend to exclude pregnant participants. </w:t>
      </w:r>
      <w:r>
        <w:rPr>
          <w:sz w:val="24"/>
          <w:szCs w:val="24"/>
        </w:rPr>
        <w:t xml:space="preserve">Specify if </w:t>
      </w:r>
      <w:r w:rsidRPr="005F5E29">
        <w:rPr>
          <w:color w:val="000000"/>
          <w:sz w:val="23"/>
          <w:szCs w:val="23"/>
        </w:rPr>
        <w:t xml:space="preserve">women of childbearing potential </w:t>
      </w:r>
      <w:r w:rsidR="00636250">
        <w:rPr>
          <w:color w:val="000000"/>
          <w:sz w:val="23"/>
          <w:szCs w:val="23"/>
        </w:rPr>
        <w:t>will</w:t>
      </w:r>
      <w:r w:rsidRPr="005F5E29">
        <w:rPr>
          <w:color w:val="000000"/>
          <w:sz w:val="23"/>
          <w:szCs w:val="23"/>
        </w:rPr>
        <w:t xml:space="preserve"> unde</w:t>
      </w:r>
      <w:r>
        <w:rPr>
          <w:color w:val="000000"/>
          <w:sz w:val="23"/>
          <w:szCs w:val="23"/>
        </w:rPr>
        <w:t>rgo pregnancy testing</w:t>
      </w:r>
      <w:r w:rsidR="00636250">
        <w:rPr>
          <w:color w:val="000000"/>
          <w:sz w:val="23"/>
          <w:szCs w:val="23"/>
        </w:rPr>
        <w:t xml:space="preserve"> prior MRI procedures</w:t>
      </w:r>
      <w:r>
        <w:rPr>
          <w:color w:val="000000"/>
          <w:sz w:val="23"/>
          <w:szCs w:val="23"/>
        </w:rPr>
        <w:t xml:space="preserve">. Specify time lines for the pregnancy test (i.e.: at screening time and/or at MRI time). </w:t>
      </w:r>
      <w:r w:rsidRPr="00BD58B5">
        <w:rPr>
          <w:b/>
          <w:sz w:val="24"/>
          <w:szCs w:val="24"/>
          <w:u w:val="single"/>
        </w:rPr>
        <w:t>Note:</w:t>
      </w:r>
      <w:r w:rsidRPr="00BD58B5">
        <w:rPr>
          <w:sz w:val="24"/>
          <w:szCs w:val="24"/>
          <w:u w:val="single"/>
        </w:rPr>
        <w:t xml:space="preserve"> The method chosen may have potential privacy or legal implications.  Consider the method that best </w:t>
      </w:r>
      <w:r w:rsidRPr="00BD58B5">
        <w:rPr>
          <w:sz w:val="24"/>
          <w:szCs w:val="24"/>
          <w:u w:val="single"/>
        </w:rPr>
        <w:lastRenderedPageBreak/>
        <w:t xml:space="preserve">meets the needs of your target population. </w:t>
      </w:r>
      <w:r w:rsidR="00636250" w:rsidRPr="00636250">
        <w:rPr>
          <w:sz w:val="24"/>
          <w:szCs w:val="24"/>
        </w:rPr>
        <w:t xml:space="preserve">Remember to include specifics in </w:t>
      </w:r>
      <w:r w:rsidR="00DF6AE1">
        <w:rPr>
          <w:sz w:val="24"/>
          <w:szCs w:val="24"/>
        </w:rPr>
        <w:t xml:space="preserve">the </w:t>
      </w:r>
      <w:r w:rsidR="00636250" w:rsidRPr="00636250">
        <w:rPr>
          <w:sz w:val="24"/>
          <w:szCs w:val="24"/>
        </w:rPr>
        <w:t>consent form</w:t>
      </w:r>
      <w:r w:rsidR="00DF6AE1">
        <w:rPr>
          <w:sz w:val="24"/>
          <w:szCs w:val="24"/>
        </w:rPr>
        <w:t xml:space="preserve"> (s) as applicable</w:t>
      </w:r>
      <w:r w:rsidR="00636250" w:rsidRPr="00636250">
        <w:rPr>
          <w:sz w:val="24"/>
          <w:szCs w:val="24"/>
        </w:rPr>
        <w:t>.</w:t>
      </w:r>
    </w:p>
    <w:p w:rsidR="005F5E29" w:rsidRPr="00BD58B5" w:rsidRDefault="004B68E9" w:rsidP="00BD58B5">
      <w:pPr>
        <w:pStyle w:val="ListParagraph"/>
        <w:numPr>
          <w:ilvl w:val="0"/>
          <w:numId w:val="13"/>
        </w:numPr>
        <w:spacing w:after="0" w:line="240" w:lineRule="auto"/>
        <w:rPr>
          <w:sz w:val="24"/>
          <w:szCs w:val="24"/>
        </w:rPr>
      </w:pPr>
      <w:r w:rsidRPr="00BD58B5">
        <w:rPr>
          <w:sz w:val="24"/>
          <w:szCs w:val="24"/>
        </w:rPr>
        <w:t xml:space="preserve">Attach a copy of the screening form to </w:t>
      </w:r>
      <w:proofErr w:type="gramStart"/>
      <w:r w:rsidRPr="00BD58B5">
        <w:rPr>
          <w:sz w:val="24"/>
          <w:szCs w:val="24"/>
        </w:rPr>
        <w:t>be used</w:t>
      </w:r>
      <w:proofErr w:type="gramEnd"/>
      <w:r w:rsidRPr="00BD58B5">
        <w:rPr>
          <w:sz w:val="24"/>
          <w:szCs w:val="24"/>
        </w:rPr>
        <w:t xml:space="preserve"> (see </w:t>
      </w:r>
      <w:r w:rsidR="000F17C2" w:rsidRPr="00BD58B5">
        <w:rPr>
          <w:sz w:val="24"/>
          <w:szCs w:val="24"/>
        </w:rPr>
        <w:t>Appendix</w:t>
      </w:r>
      <w:r w:rsidR="004E3816" w:rsidRPr="00BD58B5">
        <w:rPr>
          <w:sz w:val="24"/>
          <w:szCs w:val="24"/>
        </w:rPr>
        <w:t xml:space="preserve"> 1) </w:t>
      </w:r>
      <w:r w:rsidRPr="00BD58B5">
        <w:rPr>
          <w:sz w:val="24"/>
          <w:szCs w:val="24"/>
        </w:rPr>
        <w:t xml:space="preserve">and discuss whether a screening interview will be used as a supplemental procedure.  Specify how the screening process </w:t>
      </w:r>
      <w:proofErr w:type="gramStart"/>
      <w:r w:rsidRPr="00BD58B5">
        <w:rPr>
          <w:sz w:val="24"/>
          <w:szCs w:val="24"/>
        </w:rPr>
        <w:t>will be tailored</w:t>
      </w:r>
      <w:proofErr w:type="gramEnd"/>
      <w:r w:rsidRPr="00BD58B5">
        <w:rPr>
          <w:sz w:val="24"/>
          <w:szCs w:val="24"/>
        </w:rPr>
        <w:t xml:space="preserve"> to the participant's comprehension level and language requirements. (</w:t>
      </w:r>
      <w:r w:rsidR="002174C1" w:rsidRPr="00BD58B5">
        <w:rPr>
          <w:sz w:val="24"/>
          <w:szCs w:val="24"/>
        </w:rPr>
        <w:t>Appendix 2:</w:t>
      </w:r>
      <w:r w:rsidRPr="00BD58B5">
        <w:rPr>
          <w:sz w:val="24"/>
          <w:szCs w:val="24"/>
        </w:rPr>
        <w:t xml:space="preserve"> Spanish screening form).  Ideally, the screening tool </w:t>
      </w:r>
      <w:proofErr w:type="gramStart"/>
      <w:r w:rsidRPr="00BD58B5">
        <w:rPr>
          <w:sz w:val="24"/>
          <w:szCs w:val="24"/>
        </w:rPr>
        <w:t>should be written</w:t>
      </w:r>
      <w:proofErr w:type="gramEnd"/>
      <w:r w:rsidRPr="00BD58B5">
        <w:rPr>
          <w:sz w:val="24"/>
          <w:szCs w:val="24"/>
        </w:rPr>
        <w:t xml:space="preserve"> at a 6</w:t>
      </w:r>
      <w:r w:rsidRPr="00BD58B5">
        <w:rPr>
          <w:sz w:val="24"/>
          <w:szCs w:val="24"/>
          <w:vertAlign w:val="superscript"/>
        </w:rPr>
        <w:t>th</w:t>
      </w:r>
      <w:r w:rsidRPr="00BD58B5">
        <w:rPr>
          <w:sz w:val="24"/>
          <w:szCs w:val="24"/>
        </w:rPr>
        <w:t xml:space="preserve"> grade reading level, even if participants have higher education levels.</w:t>
      </w:r>
    </w:p>
    <w:p w:rsidR="004B68E9" w:rsidRPr="00906F45" w:rsidRDefault="00636250" w:rsidP="004B68E9">
      <w:pPr>
        <w:pStyle w:val="ListParagraph"/>
        <w:numPr>
          <w:ilvl w:val="0"/>
          <w:numId w:val="13"/>
        </w:numPr>
        <w:spacing w:after="0" w:line="240" w:lineRule="auto"/>
        <w:rPr>
          <w:sz w:val="24"/>
          <w:szCs w:val="24"/>
        </w:rPr>
      </w:pPr>
      <w:r>
        <w:rPr>
          <w:sz w:val="24"/>
          <w:szCs w:val="24"/>
        </w:rPr>
        <w:t>Alternatively,</w:t>
      </w:r>
      <w:r w:rsidR="004B68E9" w:rsidRPr="00906F45">
        <w:rPr>
          <w:sz w:val="24"/>
          <w:szCs w:val="24"/>
        </w:rPr>
        <w:t xml:space="preserve"> a </w:t>
      </w:r>
      <w:r w:rsidR="002174C1">
        <w:rPr>
          <w:sz w:val="24"/>
          <w:szCs w:val="24"/>
        </w:rPr>
        <w:t>third</w:t>
      </w:r>
      <w:r w:rsidR="004B68E9" w:rsidRPr="00906F45">
        <w:rPr>
          <w:sz w:val="24"/>
          <w:szCs w:val="24"/>
        </w:rPr>
        <w:t xml:space="preserve"> party should be present to help confirm that the participant satisfies the screening criteria for MRI safety. </w:t>
      </w:r>
    </w:p>
    <w:p w:rsidR="004B68E9" w:rsidRDefault="004B68E9" w:rsidP="004B68E9">
      <w:pPr>
        <w:pStyle w:val="ListParagraph"/>
        <w:numPr>
          <w:ilvl w:val="0"/>
          <w:numId w:val="13"/>
        </w:numPr>
        <w:spacing w:after="0" w:line="240" w:lineRule="auto"/>
        <w:rPr>
          <w:sz w:val="24"/>
          <w:szCs w:val="24"/>
        </w:rPr>
      </w:pPr>
      <w:r w:rsidRPr="00906F45">
        <w:rPr>
          <w:sz w:val="24"/>
          <w:szCs w:val="24"/>
        </w:rPr>
        <w:t xml:space="preserve">Discuss how concerns that arise from screening will be resolved.  </w:t>
      </w:r>
    </w:p>
    <w:p w:rsidR="004B68E9" w:rsidRDefault="004B68E9" w:rsidP="004B68E9">
      <w:pPr>
        <w:pStyle w:val="ListParagraph"/>
        <w:numPr>
          <w:ilvl w:val="0"/>
          <w:numId w:val="13"/>
        </w:numPr>
        <w:spacing w:after="0" w:line="240" w:lineRule="auto"/>
        <w:rPr>
          <w:sz w:val="24"/>
          <w:szCs w:val="24"/>
        </w:rPr>
      </w:pPr>
      <w:r w:rsidRPr="00906F45">
        <w:rPr>
          <w:sz w:val="24"/>
          <w:szCs w:val="24"/>
        </w:rPr>
        <w:t>Those subjects with major contraindications</w:t>
      </w:r>
      <w:r w:rsidR="00587D61">
        <w:rPr>
          <w:sz w:val="24"/>
          <w:szCs w:val="24"/>
        </w:rPr>
        <w:t xml:space="preserve"> </w:t>
      </w:r>
      <w:r w:rsidR="00587D61">
        <w:rPr>
          <w:rStyle w:val="FootnoteReference"/>
          <w:sz w:val="24"/>
          <w:szCs w:val="24"/>
        </w:rPr>
        <w:footnoteReference w:id="1"/>
      </w:r>
      <w:r w:rsidRPr="00906F45">
        <w:rPr>
          <w:sz w:val="24"/>
          <w:szCs w:val="24"/>
        </w:rPr>
        <w:t xml:space="preserve"> to MRI scanning should only be included if potential benefits have been appropriately weighed against the risks. </w:t>
      </w:r>
      <w:r w:rsidR="00867A79">
        <w:rPr>
          <w:sz w:val="24"/>
          <w:szCs w:val="24"/>
        </w:rPr>
        <w:t>A justification must be included in the IRB protocol.</w:t>
      </w:r>
    </w:p>
    <w:p w:rsidR="004B68E9" w:rsidRPr="00906F45" w:rsidRDefault="004B68E9" w:rsidP="004B68E9">
      <w:pPr>
        <w:pStyle w:val="ListParagraph"/>
        <w:numPr>
          <w:ilvl w:val="0"/>
          <w:numId w:val="13"/>
        </w:numPr>
        <w:spacing w:after="0" w:line="240" w:lineRule="auto"/>
        <w:rPr>
          <w:sz w:val="24"/>
          <w:szCs w:val="24"/>
        </w:rPr>
      </w:pPr>
      <w:r w:rsidRPr="00906F45">
        <w:rPr>
          <w:sz w:val="24"/>
          <w:szCs w:val="24"/>
        </w:rPr>
        <w:t>If screening reveals there are “minor" contraindications</w:t>
      </w:r>
      <w:r w:rsidR="00587D61">
        <w:rPr>
          <w:rStyle w:val="FootnoteReference"/>
          <w:sz w:val="24"/>
          <w:szCs w:val="24"/>
        </w:rPr>
        <w:footnoteReference w:id="2"/>
      </w:r>
      <w:r w:rsidR="00587D61">
        <w:rPr>
          <w:sz w:val="24"/>
          <w:szCs w:val="24"/>
        </w:rPr>
        <w:t xml:space="preserve"> </w:t>
      </w:r>
      <w:r w:rsidRPr="00906F45">
        <w:rPr>
          <w:sz w:val="24"/>
          <w:szCs w:val="24"/>
        </w:rPr>
        <w:t>to having an MRI, inform the participants about these risks during the consent process.</w:t>
      </w:r>
    </w:p>
    <w:p w:rsidR="004B68E9" w:rsidRPr="00906F45" w:rsidRDefault="004B68E9" w:rsidP="004B68E9">
      <w:pPr>
        <w:pStyle w:val="ListParagraph"/>
        <w:numPr>
          <w:ilvl w:val="0"/>
          <w:numId w:val="13"/>
        </w:numPr>
        <w:spacing w:after="0" w:line="240" w:lineRule="auto"/>
        <w:rPr>
          <w:sz w:val="24"/>
          <w:szCs w:val="24"/>
        </w:rPr>
      </w:pPr>
      <w:r w:rsidRPr="00906F45">
        <w:rPr>
          <w:sz w:val="24"/>
          <w:szCs w:val="24"/>
        </w:rPr>
        <w:t>Discuss any plans you may have for other, supplemental screening measures (e.g. those that may involve ionizing radiation) and discuss the risks and benefits.</w:t>
      </w:r>
    </w:p>
    <w:p w:rsidR="004B68E9" w:rsidRPr="00906F45" w:rsidRDefault="004B68E9" w:rsidP="004B68E9">
      <w:pPr>
        <w:pStyle w:val="ListParagraph"/>
        <w:numPr>
          <w:ilvl w:val="0"/>
          <w:numId w:val="13"/>
        </w:numPr>
        <w:spacing w:after="0" w:line="240" w:lineRule="auto"/>
        <w:rPr>
          <w:sz w:val="24"/>
          <w:szCs w:val="24"/>
        </w:rPr>
      </w:pPr>
      <w:r w:rsidRPr="00906F45">
        <w:rPr>
          <w:sz w:val="24"/>
          <w:szCs w:val="24"/>
        </w:rPr>
        <w:t xml:space="preserve">Discuss </w:t>
      </w:r>
      <w:r>
        <w:rPr>
          <w:sz w:val="24"/>
          <w:szCs w:val="24"/>
        </w:rPr>
        <w:t>what measures you will have</w:t>
      </w:r>
      <w:r w:rsidRPr="00906F45">
        <w:rPr>
          <w:sz w:val="24"/>
          <w:szCs w:val="24"/>
        </w:rPr>
        <w:t xml:space="preserve"> to ensure </w:t>
      </w:r>
      <w:r>
        <w:rPr>
          <w:sz w:val="24"/>
          <w:szCs w:val="24"/>
        </w:rPr>
        <w:t xml:space="preserve">the effectiveness of </w:t>
      </w:r>
      <w:r w:rsidRPr="00906F45">
        <w:rPr>
          <w:sz w:val="24"/>
          <w:szCs w:val="24"/>
        </w:rPr>
        <w:t>your initial screening</w:t>
      </w:r>
      <w:r>
        <w:rPr>
          <w:sz w:val="24"/>
          <w:szCs w:val="24"/>
        </w:rPr>
        <w:t xml:space="preserve">, </w:t>
      </w:r>
      <w:r w:rsidR="00ED479A">
        <w:rPr>
          <w:sz w:val="24"/>
          <w:szCs w:val="24"/>
        </w:rPr>
        <w:t>i.e.</w:t>
      </w:r>
      <w:r>
        <w:rPr>
          <w:sz w:val="24"/>
          <w:szCs w:val="24"/>
        </w:rPr>
        <w:t xml:space="preserve">: </w:t>
      </w:r>
      <w:r w:rsidRPr="00906F45">
        <w:rPr>
          <w:sz w:val="24"/>
          <w:szCs w:val="24"/>
        </w:rPr>
        <w:t xml:space="preserve">conducting a second screening, listing MR contraindications in the study recruitment material, having participants’ empty pockets </w:t>
      </w:r>
      <w:r w:rsidR="00867A79">
        <w:rPr>
          <w:sz w:val="24"/>
          <w:szCs w:val="24"/>
        </w:rPr>
        <w:t xml:space="preserve">of </w:t>
      </w:r>
      <w:r w:rsidRPr="00906F45">
        <w:rPr>
          <w:sz w:val="24"/>
          <w:szCs w:val="24"/>
        </w:rPr>
        <w:t>metal objects, having participants remove all clothes and jewelry an</w:t>
      </w:r>
      <w:r w:rsidR="002174C1">
        <w:rPr>
          <w:sz w:val="24"/>
          <w:szCs w:val="24"/>
        </w:rPr>
        <w:t>d wear a gown, or other methods</w:t>
      </w:r>
      <w:r>
        <w:rPr>
          <w:sz w:val="24"/>
          <w:szCs w:val="24"/>
        </w:rPr>
        <w:t>.</w:t>
      </w:r>
    </w:p>
    <w:p w:rsidR="004B68E9" w:rsidRPr="00906F45" w:rsidRDefault="00D62CAE" w:rsidP="004B68E9">
      <w:pPr>
        <w:pStyle w:val="ListParagraph"/>
        <w:numPr>
          <w:ilvl w:val="0"/>
          <w:numId w:val="13"/>
        </w:numPr>
        <w:spacing w:after="0" w:line="240" w:lineRule="auto"/>
        <w:rPr>
          <w:sz w:val="24"/>
          <w:szCs w:val="24"/>
        </w:rPr>
      </w:pPr>
      <w:r>
        <w:rPr>
          <w:sz w:val="24"/>
          <w:szCs w:val="24"/>
        </w:rPr>
        <w:t>Explain</w:t>
      </w:r>
      <w:r w:rsidR="004B68E9" w:rsidRPr="00906F45">
        <w:rPr>
          <w:sz w:val="24"/>
          <w:szCs w:val="24"/>
        </w:rPr>
        <w:t xml:space="preserve"> if a hand-held high-strength magnet (e.g., ferromagnetic detector) is available, and whether it </w:t>
      </w:r>
      <w:proofErr w:type="gramStart"/>
      <w:r w:rsidR="004B68E9" w:rsidRPr="00906F45">
        <w:rPr>
          <w:sz w:val="24"/>
          <w:szCs w:val="24"/>
        </w:rPr>
        <w:t>will be used</w:t>
      </w:r>
      <w:proofErr w:type="gramEnd"/>
      <w:r w:rsidR="004B68E9" w:rsidRPr="00906F45">
        <w:rPr>
          <w:sz w:val="24"/>
          <w:szCs w:val="24"/>
        </w:rPr>
        <w:t xml:space="preserve"> as a primary or a supplemental screening measure.</w:t>
      </w:r>
    </w:p>
    <w:p w:rsidR="004B68E9" w:rsidRDefault="004B68E9" w:rsidP="00333DAE">
      <w:pPr>
        <w:pStyle w:val="ListParagraph"/>
        <w:numPr>
          <w:ilvl w:val="0"/>
          <w:numId w:val="13"/>
        </w:numPr>
        <w:spacing w:after="0" w:line="240" w:lineRule="auto"/>
        <w:rPr>
          <w:sz w:val="24"/>
          <w:szCs w:val="24"/>
        </w:rPr>
      </w:pPr>
      <w:r w:rsidRPr="00906F45">
        <w:rPr>
          <w:sz w:val="24"/>
          <w:szCs w:val="24"/>
        </w:rPr>
        <w:t xml:space="preserve">Clarify if repeat scans </w:t>
      </w:r>
      <w:proofErr w:type="gramStart"/>
      <w:r w:rsidRPr="00906F45">
        <w:rPr>
          <w:sz w:val="24"/>
          <w:szCs w:val="24"/>
        </w:rPr>
        <w:t>are planned</w:t>
      </w:r>
      <w:proofErr w:type="gramEnd"/>
      <w:r w:rsidR="00867A79">
        <w:rPr>
          <w:sz w:val="24"/>
          <w:szCs w:val="24"/>
        </w:rPr>
        <w:t xml:space="preserve"> with the participant</w:t>
      </w:r>
      <w:r w:rsidRPr="00906F45">
        <w:rPr>
          <w:sz w:val="24"/>
          <w:szCs w:val="24"/>
        </w:rPr>
        <w:t xml:space="preserve">.  (e.g., daily or weekly for some </w:t>
      </w:r>
      <w:proofErr w:type="gramStart"/>
      <w:r w:rsidRPr="00906F45">
        <w:rPr>
          <w:sz w:val="24"/>
          <w:szCs w:val="24"/>
        </w:rPr>
        <w:t>period of time</w:t>
      </w:r>
      <w:proofErr w:type="gramEnd"/>
      <w:r w:rsidRPr="00906F45">
        <w:rPr>
          <w:sz w:val="24"/>
          <w:szCs w:val="24"/>
        </w:rPr>
        <w:t xml:space="preserve">.) If so, discuss how you will screen for MRI risk factors prior to each scan.  </w:t>
      </w:r>
    </w:p>
    <w:p w:rsidR="005C0468" w:rsidRPr="00333DAE" w:rsidRDefault="005C0468" w:rsidP="00333DAE">
      <w:pPr>
        <w:pStyle w:val="ListParagraph"/>
        <w:numPr>
          <w:ilvl w:val="0"/>
          <w:numId w:val="13"/>
        </w:numPr>
        <w:spacing w:after="0" w:line="240" w:lineRule="auto"/>
        <w:rPr>
          <w:sz w:val="24"/>
          <w:szCs w:val="24"/>
        </w:rPr>
      </w:pPr>
      <w:r>
        <w:rPr>
          <w:sz w:val="24"/>
          <w:szCs w:val="24"/>
        </w:rPr>
        <w:t xml:space="preserve">Describe how the investigators entering the scanning room </w:t>
      </w:r>
      <w:proofErr w:type="gramStart"/>
      <w:r>
        <w:rPr>
          <w:sz w:val="24"/>
          <w:szCs w:val="24"/>
        </w:rPr>
        <w:t>will be scanned</w:t>
      </w:r>
      <w:proofErr w:type="gramEnd"/>
      <w:r>
        <w:rPr>
          <w:sz w:val="24"/>
          <w:szCs w:val="24"/>
        </w:rPr>
        <w:t xml:space="preserve">. </w:t>
      </w:r>
    </w:p>
    <w:p w:rsidR="00587D61" w:rsidRPr="00906F45" w:rsidRDefault="00587D61" w:rsidP="00587D61">
      <w:pPr>
        <w:pStyle w:val="Heading2"/>
      </w:pPr>
      <w:r w:rsidRPr="00906F45">
        <w:t>Emergency Procedures</w:t>
      </w:r>
    </w:p>
    <w:p w:rsidR="00587D61" w:rsidRPr="00906F45" w:rsidRDefault="00587D61" w:rsidP="00587D61">
      <w:pPr>
        <w:pStyle w:val="ListParagraph"/>
        <w:numPr>
          <w:ilvl w:val="0"/>
          <w:numId w:val="14"/>
        </w:numPr>
        <w:spacing w:after="0" w:line="240" w:lineRule="auto"/>
        <w:rPr>
          <w:sz w:val="24"/>
          <w:szCs w:val="24"/>
        </w:rPr>
      </w:pPr>
      <w:r w:rsidRPr="00906F45">
        <w:rPr>
          <w:sz w:val="24"/>
          <w:szCs w:val="24"/>
        </w:rPr>
        <w:t xml:space="preserve">In </w:t>
      </w:r>
      <w:r w:rsidR="00DF6AE1">
        <w:rPr>
          <w:sz w:val="24"/>
          <w:szCs w:val="24"/>
        </w:rPr>
        <w:t xml:space="preserve">the </w:t>
      </w:r>
      <w:r w:rsidRPr="00587D61">
        <w:rPr>
          <w:color w:val="FF0000"/>
          <w:sz w:val="24"/>
          <w:szCs w:val="24"/>
        </w:rPr>
        <w:t>Risks</w:t>
      </w:r>
      <w:r w:rsidR="00DF6AE1">
        <w:rPr>
          <w:color w:val="FF0000"/>
          <w:sz w:val="24"/>
          <w:szCs w:val="24"/>
        </w:rPr>
        <w:t xml:space="preserve"> </w:t>
      </w:r>
      <w:r w:rsidR="00DF6AE1" w:rsidRPr="00906F45">
        <w:rPr>
          <w:sz w:val="24"/>
          <w:szCs w:val="24"/>
        </w:rPr>
        <w:t>section</w:t>
      </w:r>
      <w:r>
        <w:rPr>
          <w:sz w:val="24"/>
          <w:szCs w:val="24"/>
        </w:rPr>
        <w:t xml:space="preserve"> of the protocol,</w:t>
      </w:r>
      <w:r w:rsidRPr="00906F45">
        <w:rPr>
          <w:sz w:val="24"/>
          <w:szCs w:val="24"/>
        </w:rPr>
        <w:t xml:space="preserve"> </w:t>
      </w:r>
      <w:r w:rsidR="00867A79">
        <w:rPr>
          <w:sz w:val="24"/>
          <w:szCs w:val="24"/>
        </w:rPr>
        <w:t>detail the staff members that will be</w:t>
      </w:r>
      <w:r w:rsidRPr="00906F45">
        <w:rPr>
          <w:sz w:val="24"/>
          <w:szCs w:val="24"/>
        </w:rPr>
        <w:t xml:space="preserve"> available </w:t>
      </w:r>
      <w:r w:rsidR="00D62CAE">
        <w:rPr>
          <w:sz w:val="24"/>
          <w:szCs w:val="24"/>
        </w:rPr>
        <w:t xml:space="preserve">and their qualifications </w:t>
      </w:r>
      <w:r w:rsidRPr="00906F45">
        <w:rPr>
          <w:sz w:val="24"/>
          <w:szCs w:val="24"/>
        </w:rPr>
        <w:t>for dealing with emergencies</w:t>
      </w:r>
      <w:r w:rsidR="00D62CAE">
        <w:rPr>
          <w:sz w:val="24"/>
          <w:szCs w:val="24"/>
        </w:rPr>
        <w:t xml:space="preserve"> (See section 2.8)</w:t>
      </w:r>
      <w:r w:rsidRPr="00906F45">
        <w:rPr>
          <w:sz w:val="24"/>
          <w:szCs w:val="24"/>
        </w:rPr>
        <w:t xml:space="preserve">.  At a minimum, at least two trained staff </w:t>
      </w:r>
      <w:r w:rsidR="00867A79">
        <w:rPr>
          <w:sz w:val="24"/>
          <w:szCs w:val="24"/>
        </w:rPr>
        <w:t>must</w:t>
      </w:r>
      <w:r w:rsidRPr="00906F45">
        <w:rPr>
          <w:sz w:val="24"/>
          <w:szCs w:val="24"/>
        </w:rPr>
        <w:t xml:space="preserve"> be present </w:t>
      </w:r>
      <w:r>
        <w:rPr>
          <w:sz w:val="24"/>
          <w:szCs w:val="24"/>
        </w:rPr>
        <w:t xml:space="preserve">at all times </w:t>
      </w:r>
      <w:r w:rsidR="00867A79">
        <w:rPr>
          <w:sz w:val="24"/>
          <w:szCs w:val="24"/>
        </w:rPr>
        <w:t xml:space="preserve">during which </w:t>
      </w:r>
      <w:r>
        <w:rPr>
          <w:sz w:val="24"/>
          <w:szCs w:val="24"/>
        </w:rPr>
        <w:t>a participant/family member/companion</w:t>
      </w:r>
      <w:r w:rsidRPr="00906F45">
        <w:rPr>
          <w:sz w:val="24"/>
          <w:szCs w:val="24"/>
        </w:rPr>
        <w:t xml:space="preserve"> is within an area</w:t>
      </w:r>
      <w:r w:rsidR="00DF6AE1">
        <w:rPr>
          <w:sz w:val="24"/>
          <w:szCs w:val="24"/>
        </w:rPr>
        <w:t xml:space="preserve"> of magnetic field </w:t>
      </w:r>
      <w:r w:rsidR="00A0612C">
        <w:rPr>
          <w:sz w:val="24"/>
          <w:szCs w:val="24"/>
        </w:rPr>
        <w:t>risk</w:t>
      </w:r>
      <w:r w:rsidRPr="00906F45">
        <w:rPr>
          <w:sz w:val="24"/>
          <w:szCs w:val="24"/>
        </w:rPr>
        <w:t xml:space="preserve">. </w:t>
      </w:r>
      <w:r>
        <w:rPr>
          <w:sz w:val="24"/>
          <w:szCs w:val="24"/>
        </w:rPr>
        <w:t>A</w:t>
      </w:r>
      <w:r w:rsidRPr="00906F45">
        <w:rPr>
          <w:sz w:val="24"/>
          <w:szCs w:val="24"/>
        </w:rPr>
        <w:t xml:space="preserve">t least one of </w:t>
      </w:r>
      <w:r>
        <w:rPr>
          <w:sz w:val="24"/>
          <w:szCs w:val="24"/>
        </w:rPr>
        <w:t>the two staff members</w:t>
      </w:r>
      <w:r w:rsidR="00A0612C">
        <w:rPr>
          <w:sz w:val="24"/>
          <w:szCs w:val="24"/>
        </w:rPr>
        <w:t xml:space="preserve"> </w:t>
      </w:r>
      <w:r w:rsidR="00B10116">
        <w:rPr>
          <w:sz w:val="24"/>
          <w:szCs w:val="24"/>
        </w:rPr>
        <w:t>must have</w:t>
      </w:r>
      <w:r w:rsidR="0016097B">
        <w:rPr>
          <w:sz w:val="24"/>
          <w:szCs w:val="24"/>
        </w:rPr>
        <w:t xml:space="preserve"> Level II training</w:t>
      </w:r>
      <w:r w:rsidR="00A0612C">
        <w:rPr>
          <w:sz w:val="24"/>
          <w:szCs w:val="24"/>
        </w:rPr>
        <w:t>.</w:t>
      </w:r>
      <w:r w:rsidR="0016097B">
        <w:rPr>
          <w:rStyle w:val="FootnoteReference"/>
          <w:sz w:val="24"/>
          <w:szCs w:val="24"/>
        </w:rPr>
        <w:footnoteReference w:id="3"/>
      </w:r>
    </w:p>
    <w:p w:rsidR="00E97A61" w:rsidRPr="00E97A61" w:rsidRDefault="00E97A61" w:rsidP="00E97A61">
      <w:pPr>
        <w:pStyle w:val="ListParagraph"/>
        <w:numPr>
          <w:ilvl w:val="0"/>
          <w:numId w:val="14"/>
        </w:numPr>
        <w:spacing w:after="0" w:line="240" w:lineRule="auto"/>
        <w:rPr>
          <w:sz w:val="24"/>
          <w:szCs w:val="24"/>
        </w:rPr>
      </w:pPr>
      <w:r w:rsidRPr="00E97A61">
        <w:rPr>
          <w:sz w:val="24"/>
          <w:szCs w:val="24"/>
        </w:rPr>
        <w:lastRenderedPageBreak/>
        <w:t>If the study protocol requires the use of contrast, please specify the procedure in detail as well as the risks of using IV contrast.</w:t>
      </w:r>
    </w:p>
    <w:p w:rsidR="00587D61" w:rsidRPr="00906F45" w:rsidRDefault="00867A79" w:rsidP="00E97A61">
      <w:pPr>
        <w:pStyle w:val="ListParagraph"/>
        <w:numPr>
          <w:ilvl w:val="0"/>
          <w:numId w:val="14"/>
        </w:numPr>
        <w:spacing w:after="0" w:line="240" w:lineRule="auto"/>
        <w:rPr>
          <w:sz w:val="24"/>
          <w:szCs w:val="24"/>
        </w:rPr>
      </w:pPr>
      <w:r>
        <w:rPr>
          <w:sz w:val="24"/>
          <w:szCs w:val="24"/>
        </w:rPr>
        <w:t>For cases in which a</w:t>
      </w:r>
      <w:r w:rsidR="00587D61" w:rsidRPr="00906F45">
        <w:rPr>
          <w:sz w:val="24"/>
          <w:szCs w:val="24"/>
        </w:rPr>
        <w:t xml:space="preserve"> MRI contrast agent is being administered via any route other than by mouth, a licensed physician must be on site and readily accessible to handle possible adverse reactions.  The physician must be able to handle this issue as well as any additional emergencies not related to the MRI (e.g., sedation, cardiac issues, psychiatric issues, etc.)</w:t>
      </w:r>
      <w:r w:rsidR="00E97A61" w:rsidRPr="00E97A61">
        <w:t xml:space="preserve"> </w:t>
      </w:r>
      <w:r w:rsidR="00E97A61">
        <w:t xml:space="preserve"> These details </w:t>
      </w:r>
      <w:proofErr w:type="gramStart"/>
      <w:r w:rsidR="00E97A61">
        <w:t>must be described</w:t>
      </w:r>
      <w:proofErr w:type="gramEnd"/>
      <w:r w:rsidR="00E97A61">
        <w:t xml:space="preserve"> in the IRB protocol.</w:t>
      </w:r>
    </w:p>
    <w:p w:rsidR="00587D61" w:rsidRPr="00906F45" w:rsidRDefault="00587D61" w:rsidP="00587D61">
      <w:pPr>
        <w:pStyle w:val="ListParagraph"/>
        <w:numPr>
          <w:ilvl w:val="0"/>
          <w:numId w:val="14"/>
        </w:numPr>
        <w:spacing w:after="0" w:line="240" w:lineRule="auto"/>
        <w:rPr>
          <w:sz w:val="24"/>
          <w:szCs w:val="24"/>
        </w:rPr>
      </w:pPr>
      <w:r w:rsidRPr="00906F45">
        <w:rPr>
          <w:sz w:val="24"/>
          <w:szCs w:val="24"/>
        </w:rPr>
        <w:t xml:space="preserve">Specify </w:t>
      </w:r>
      <w:proofErr w:type="gramStart"/>
      <w:r w:rsidRPr="00906F45">
        <w:rPr>
          <w:sz w:val="24"/>
          <w:szCs w:val="24"/>
        </w:rPr>
        <w:t>the lines of authority for dealing with safety issues and whether the facility has a designated safety officer (DSO)</w:t>
      </w:r>
      <w:proofErr w:type="gramEnd"/>
      <w:r w:rsidRPr="00906F45">
        <w:rPr>
          <w:sz w:val="24"/>
          <w:szCs w:val="24"/>
        </w:rPr>
        <w:t xml:space="preserve">. </w:t>
      </w:r>
      <w:r>
        <w:rPr>
          <w:sz w:val="24"/>
          <w:szCs w:val="24"/>
        </w:rPr>
        <w:t>Describe h</w:t>
      </w:r>
      <w:r w:rsidRPr="00906F45">
        <w:rPr>
          <w:sz w:val="24"/>
          <w:szCs w:val="24"/>
        </w:rPr>
        <w:t xml:space="preserve">ow study personnel </w:t>
      </w:r>
      <w:r w:rsidR="0068673C">
        <w:rPr>
          <w:sz w:val="24"/>
          <w:szCs w:val="24"/>
        </w:rPr>
        <w:t>will</w:t>
      </w:r>
      <w:r w:rsidR="0068673C" w:rsidRPr="00906F45">
        <w:rPr>
          <w:sz w:val="24"/>
          <w:szCs w:val="24"/>
        </w:rPr>
        <w:t xml:space="preserve"> be</w:t>
      </w:r>
      <w:r w:rsidRPr="00906F45">
        <w:rPr>
          <w:sz w:val="24"/>
          <w:szCs w:val="24"/>
        </w:rPr>
        <w:t xml:space="preserve"> informed about the </w:t>
      </w:r>
      <w:r>
        <w:rPr>
          <w:sz w:val="24"/>
          <w:szCs w:val="24"/>
        </w:rPr>
        <w:t>DSO</w:t>
      </w:r>
      <w:r w:rsidR="0068673C">
        <w:rPr>
          <w:sz w:val="24"/>
          <w:szCs w:val="24"/>
        </w:rPr>
        <w:t xml:space="preserve"> (e.g. standard operating procedures)</w:t>
      </w:r>
    </w:p>
    <w:p w:rsidR="00587D61" w:rsidRPr="00906F45" w:rsidRDefault="00587D61" w:rsidP="00587D61">
      <w:pPr>
        <w:pStyle w:val="ListParagraph"/>
        <w:numPr>
          <w:ilvl w:val="0"/>
          <w:numId w:val="14"/>
        </w:numPr>
        <w:spacing w:after="0" w:line="240" w:lineRule="auto"/>
        <w:rPr>
          <w:sz w:val="24"/>
          <w:szCs w:val="24"/>
        </w:rPr>
      </w:pPr>
      <w:r w:rsidRPr="00906F45">
        <w:rPr>
          <w:sz w:val="24"/>
          <w:szCs w:val="24"/>
        </w:rPr>
        <w:t xml:space="preserve">Indicate whether the MRI facility has documented standard procedures (SOPs) for dealing with emergencies, including whom to call in the case of emergencies, how to remove a participant from the scanner and the scanning suite, when and how to quench the magnet, etc.  </w:t>
      </w:r>
      <w:r w:rsidR="00E97A61">
        <w:rPr>
          <w:sz w:val="24"/>
          <w:szCs w:val="24"/>
        </w:rPr>
        <w:t>[</w:t>
      </w:r>
      <w:r w:rsidRPr="00906F45">
        <w:rPr>
          <w:sz w:val="24"/>
          <w:szCs w:val="24"/>
        </w:rPr>
        <w:t xml:space="preserve">Attach a copy of those </w:t>
      </w:r>
      <w:r w:rsidR="00E97A61">
        <w:rPr>
          <w:sz w:val="24"/>
          <w:szCs w:val="24"/>
        </w:rPr>
        <w:t xml:space="preserve">facility </w:t>
      </w:r>
      <w:r w:rsidRPr="00906F45">
        <w:rPr>
          <w:sz w:val="24"/>
          <w:szCs w:val="24"/>
        </w:rPr>
        <w:t>procedures or refer to a hyperlink.</w:t>
      </w:r>
      <w:r w:rsidR="00E97A61">
        <w:rPr>
          <w:sz w:val="24"/>
          <w:szCs w:val="24"/>
        </w:rPr>
        <w:t>]</w:t>
      </w:r>
    </w:p>
    <w:p w:rsidR="00587D61" w:rsidRPr="00906F45" w:rsidRDefault="00587D61" w:rsidP="00587D61">
      <w:pPr>
        <w:pStyle w:val="ListParagraph"/>
        <w:numPr>
          <w:ilvl w:val="0"/>
          <w:numId w:val="14"/>
        </w:numPr>
        <w:spacing w:after="0" w:line="240" w:lineRule="auto"/>
        <w:rPr>
          <w:sz w:val="24"/>
          <w:szCs w:val="24"/>
        </w:rPr>
      </w:pPr>
      <w:r w:rsidRPr="00906F45">
        <w:rPr>
          <w:sz w:val="24"/>
          <w:szCs w:val="24"/>
        </w:rPr>
        <w:t xml:space="preserve">If MRI scans </w:t>
      </w:r>
      <w:proofErr w:type="gramStart"/>
      <w:r w:rsidRPr="00906F45">
        <w:rPr>
          <w:sz w:val="24"/>
          <w:szCs w:val="24"/>
        </w:rPr>
        <w:t>will be conducted</w:t>
      </w:r>
      <w:proofErr w:type="gramEnd"/>
      <w:r w:rsidRPr="00906F45">
        <w:rPr>
          <w:sz w:val="24"/>
          <w:szCs w:val="24"/>
        </w:rPr>
        <w:t xml:space="preserve"> in nonmedical settings, specify in the informed consent form that emergency medical services may not be available onsite. This precaution is necessary to prevent participants from mistakenly interpreting the presence of the MRI scanner as evidence that they are in a medical setting with associated emergency medical services.</w:t>
      </w:r>
    </w:p>
    <w:p w:rsidR="00587D61" w:rsidRPr="00CB4EEB" w:rsidRDefault="00587D61" w:rsidP="00587D61">
      <w:pPr>
        <w:pStyle w:val="ListParagraph"/>
        <w:numPr>
          <w:ilvl w:val="0"/>
          <w:numId w:val="14"/>
        </w:numPr>
        <w:spacing w:after="0" w:line="240" w:lineRule="auto"/>
        <w:rPr>
          <w:sz w:val="24"/>
          <w:szCs w:val="24"/>
        </w:rPr>
      </w:pPr>
      <w:r w:rsidRPr="00906F45">
        <w:rPr>
          <w:sz w:val="24"/>
          <w:szCs w:val="24"/>
        </w:rPr>
        <w:t xml:space="preserve">Indicate if the MRI has established relationships with emergency resources in the community (hospitals, fire, police, etc.) </w:t>
      </w:r>
    </w:p>
    <w:p w:rsidR="00587D61" w:rsidRPr="00906F45" w:rsidRDefault="00587D61" w:rsidP="00587D61">
      <w:pPr>
        <w:pStyle w:val="ListParagraph"/>
        <w:numPr>
          <w:ilvl w:val="0"/>
          <w:numId w:val="14"/>
        </w:numPr>
        <w:spacing w:after="0" w:line="240" w:lineRule="auto"/>
        <w:rPr>
          <w:sz w:val="24"/>
          <w:szCs w:val="24"/>
        </w:rPr>
      </w:pPr>
      <w:r w:rsidRPr="00906F45">
        <w:rPr>
          <w:sz w:val="24"/>
          <w:szCs w:val="24"/>
        </w:rPr>
        <w:t xml:space="preserve">Specify whether the MRI facility has a centralized process for reporting, managing and archiving incidents and adverse events associated with scanning.  Discuss how any unanticipated problems involving risks to others </w:t>
      </w:r>
      <w:proofErr w:type="gramStart"/>
      <w:r w:rsidRPr="00906F45">
        <w:rPr>
          <w:sz w:val="24"/>
          <w:szCs w:val="24"/>
        </w:rPr>
        <w:t>will also be reported</w:t>
      </w:r>
      <w:proofErr w:type="gramEnd"/>
      <w:r w:rsidRPr="00906F45">
        <w:rPr>
          <w:sz w:val="24"/>
          <w:szCs w:val="24"/>
        </w:rPr>
        <w:t xml:space="preserve"> to the IRB.  (See adverse events below)</w:t>
      </w:r>
    </w:p>
    <w:p w:rsidR="00587D61" w:rsidRDefault="00587D61" w:rsidP="00587D61">
      <w:pPr>
        <w:pStyle w:val="Heading2"/>
      </w:pPr>
      <w:r w:rsidRPr="00906F45">
        <w:t>Data Confidentiality &amp; Privacy</w:t>
      </w:r>
    </w:p>
    <w:p w:rsidR="00587D61" w:rsidRPr="00906F45" w:rsidRDefault="00EB0DAE" w:rsidP="00587D61">
      <w:pPr>
        <w:pStyle w:val="ListParagraph"/>
        <w:numPr>
          <w:ilvl w:val="0"/>
          <w:numId w:val="14"/>
        </w:numPr>
        <w:spacing w:after="0" w:line="240" w:lineRule="auto"/>
        <w:rPr>
          <w:sz w:val="24"/>
          <w:szCs w:val="24"/>
        </w:rPr>
      </w:pPr>
      <w:r>
        <w:rPr>
          <w:sz w:val="24"/>
          <w:szCs w:val="24"/>
        </w:rPr>
        <w:t>Since personal i</w:t>
      </w:r>
      <w:r w:rsidR="00587D61" w:rsidRPr="00906F45">
        <w:rPr>
          <w:sz w:val="24"/>
          <w:szCs w:val="24"/>
        </w:rPr>
        <w:t xml:space="preserve">mages (some with incidental findings) and screening tools (with sensitive medical information) will be collected, specify in </w:t>
      </w:r>
      <w:r>
        <w:rPr>
          <w:sz w:val="24"/>
          <w:szCs w:val="24"/>
        </w:rPr>
        <w:t>the</w:t>
      </w:r>
      <w:r w:rsidR="00587D61" w:rsidRPr="00BB240A">
        <w:rPr>
          <w:color w:val="FF0000"/>
          <w:sz w:val="24"/>
          <w:szCs w:val="24"/>
        </w:rPr>
        <w:t xml:space="preserve"> </w:t>
      </w:r>
      <w:r w:rsidR="00587D61" w:rsidRPr="00BB240A">
        <w:rPr>
          <w:rFonts w:ascii="Arial" w:hAnsi="Arial" w:cs="Arial"/>
          <w:b/>
          <w:color w:val="FF0000"/>
          <w:sz w:val="20"/>
          <w:szCs w:val="20"/>
        </w:rPr>
        <w:t>Research Materials, Records, and Privacy</w:t>
      </w:r>
      <w:r w:rsidR="00587D61" w:rsidRPr="00BB240A">
        <w:rPr>
          <w:color w:val="FF0000"/>
          <w:sz w:val="24"/>
          <w:szCs w:val="24"/>
        </w:rPr>
        <w:t xml:space="preserve"> </w:t>
      </w:r>
      <w:r w:rsidRPr="00EB0DAE">
        <w:rPr>
          <w:sz w:val="24"/>
          <w:szCs w:val="24"/>
        </w:rPr>
        <w:t xml:space="preserve">section </w:t>
      </w:r>
      <w:r w:rsidR="00587D61" w:rsidRPr="00906F45">
        <w:rPr>
          <w:sz w:val="24"/>
          <w:szCs w:val="24"/>
        </w:rPr>
        <w:t xml:space="preserve">of the protocol what will be done to protect participants’ privacy and confidentiality.  </w:t>
      </w:r>
      <w:proofErr w:type="gramStart"/>
      <w:r w:rsidR="00587D61" w:rsidRPr="00906F45">
        <w:rPr>
          <w:sz w:val="24"/>
          <w:szCs w:val="24"/>
        </w:rPr>
        <w:t>Will a coding system be used</w:t>
      </w:r>
      <w:proofErr w:type="gramEnd"/>
      <w:r w:rsidR="00587D61" w:rsidRPr="00906F45">
        <w:rPr>
          <w:sz w:val="24"/>
          <w:szCs w:val="24"/>
        </w:rPr>
        <w:t xml:space="preserve">?  What types of password protection and encryption </w:t>
      </w:r>
      <w:proofErr w:type="gramStart"/>
      <w:r w:rsidR="00587D61" w:rsidRPr="00906F45">
        <w:rPr>
          <w:sz w:val="24"/>
          <w:szCs w:val="24"/>
        </w:rPr>
        <w:t>will be used</w:t>
      </w:r>
      <w:proofErr w:type="gramEnd"/>
      <w:r w:rsidR="00587D61" w:rsidRPr="00906F45">
        <w:rPr>
          <w:sz w:val="24"/>
          <w:szCs w:val="24"/>
        </w:rPr>
        <w:t xml:space="preserve"> for electronic data?  If research documents will be physically stored in paper form, how </w:t>
      </w:r>
      <w:proofErr w:type="gramStart"/>
      <w:r w:rsidR="00587D61" w:rsidRPr="00906F45">
        <w:rPr>
          <w:sz w:val="24"/>
          <w:szCs w:val="24"/>
        </w:rPr>
        <w:t>will they be secured</w:t>
      </w:r>
      <w:proofErr w:type="gramEnd"/>
      <w:r w:rsidR="00587D61" w:rsidRPr="00906F45">
        <w:rPr>
          <w:sz w:val="24"/>
          <w:szCs w:val="24"/>
        </w:rPr>
        <w:t xml:space="preserve"> and how will they be destroyed once no longer needed?   </w:t>
      </w:r>
    </w:p>
    <w:p w:rsidR="00587D61" w:rsidRPr="00906F45" w:rsidRDefault="00587D61" w:rsidP="00587D61">
      <w:pPr>
        <w:pStyle w:val="ListParagraph"/>
        <w:numPr>
          <w:ilvl w:val="0"/>
          <w:numId w:val="14"/>
        </w:numPr>
        <w:spacing w:after="0" w:line="240" w:lineRule="auto"/>
        <w:rPr>
          <w:sz w:val="24"/>
          <w:szCs w:val="24"/>
        </w:rPr>
      </w:pPr>
      <w:r w:rsidRPr="00906F45">
        <w:rPr>
          <w:sz w:val="24"/>
          <w:szCs w:val="24"/>
        </w:rPr>
        <w:t xml:space="preserve">If the images </w:t>
      </w:r>
      <w:proofErr w:type="gramStart"/>
      <w:r w:rsidRPr="00906F45">
        <w:rPr>
          <w:sz w:val="24"/>
          <w:szCs w:val="24"/>
        </w:rPr>
        <w:t>are being obtained</w:t>
      </w:r>
      <w:proofErr w:type="gramEnd"/>
      <w:r w:rsidRPr="00906F45">
        <w:rPr>
          <w:sz w:val="24"/>
          <w:szCs w:val="24"/>
        </w:rPr>
        <w:t xml:space="preserve"> by a facility that must abide by HIPAA regulations, include </w:t>
      </w:r>
      <w:r w:rsidR="00F23275">
        <w:rPr>
          <w:sz w:val="24"/>
          <w:szCs w:val="24"/>
        </w:rPr>
        <w:t xml:space="preserve">the </w:t>
      </w:r>
      <w:r w:rsidRPr="00906F45">
        <w:rPr>
          <w:sz w:val="24"/>
          <w:szCs w:val="24"/>
        </w:rPr>
        <w:t>standard HIPAA authorization form</w:t>
      </w:r>
      <w:r w:rsidR="00F23275">
        <w:rPr>
          <w:sz w:val="24"/>
          <w:szCs w:val="24"/>
        </w:rPr>
        <w:t xml:space="preserve"> with your IRB submission</w:t>
      </w:r>
      <w:r w:rsidRPr="00906F45">
        <w:rPr>
          <w:sz w:val="24"/>
          <w:szCs w:val="24"/>
        </w:rPr>
        <w:t>.</w:t>
      </w:r>
    </w:p>
    <w:p w:rsidR="00587D61" w:rsidRPr="00906F45" w:rsidRDefault="00587D61" w:rsidP="00587D61">
      <w:pPr>
        <w:pStyle w:val="Heading2"/>
      </w:pPr>
      <w:r w:rsidRPr="00906F45">
        <w:t>Incidental Findings</w:t>
      </w:r>
    </w:p>
    <w:p w:rsidR="00587D61" w:rsidRDefault="00587D61" w:rsidP="00587D61">
      <w:pPr>
        <w:spacing w:after="0" w:line="240" w:lineRule="auto"/>
        <w:ind w:left="720"/>
        <w:rPr>
          <w:sz w:val="24"/>
          <w:szCs w:val="24"/>
        </w:rPr>
      </w:pPr>
      <w:r w:rsidRPr="00906F45">
        <w:rPr>
          <w:sz w:val="24"/>
          <w:szCs w:val="24"/>
        </w:rPr>
        <w:t xml:space="preserve">Incidental findings are medical findings a researcher may discover while looking for something else related to the research.  While it is not the intent of the researcher to diagnose a medical condition, any researcher using MRI for research purposes should be able to estimate the expected rate of incidental findings in his/her research, and plan </w:t>
      </w:r>
      <w:r w:rsidRPr="00906F45">
        <w:rPr>
          <w:sz w:val="24"/>
          <w:szCs w:val="24"/>
        </w:rPr>
        <w:lastRenderedPageBreak/>
        <w:t xml:space="preserve">how this will be handled.  </w:t>
      </w:r>
      <w:r w:rsidR="00D540C6">
        <w:rPr>
          <w:sz w:val="24"/>
          <w:szCs w:val="24"/>
        </w:rPr>
        <w:t xml:space="preserve">Additionally the subjects </w:t>
      </w:r>
      <w:proofErr w:type="gramStart"/>
      <w:r w:rsidR="00D540C6">
        <w:rPr>
          <w:sz w:val="24"/>
          <w:szCs w:val="24"/>
        </w:rPr>
        <w:t>must be informed</w:t>
      </w:r>
      <w:proofErr w:type="gramEnd"/>
      <w:r w:rsidR="00D540C6">
        <w:rPr>
          <w:sz w:val="24"/>
          <w:szCs w:val="24"/>
        </w:rPr>
        <w:t xml:space="preserve"> of these procedures.</w:t>
      </w:r>
    </w:p>
    <w:p w:rsidR="00587D61" w:rsidRPr="00906F45" w:rsidRDefault="00587D61" w:rsidP="00587D61">
      <w:pPr>
        <w:spacing w:after="0" w:line="240" w:lineRule="auto"/>
        <w:ind w:left="720"/>
        <w:rPr>
          <w:sz w:val="24"/>
          <w:szCs w:val="24"/>
        </w:rPr>
      </w:pPr>
    </w:p>
    <w:p w:rsidR="00D540C6" w:rsidRDefault="00587D61" w:rsidP="005C579D">
      <w:pPr>
        <w:pStyle w:val="ListParagraph"/>
        <w:numPr>
          <w:ilvl w:val="0"/>
          <w:numId w:val="14"/>
        </w:numPr>
        <w:spacing w:after="0" w:line="240" w:lineRule="auto"/>
        <w:rPr>
          <w:sz w:val="24"/>
          <w:szCs w:val="24"/>
        </w:rPr>
      </w:pPr>
      <w:r w:rsidRPr="00D540C6">
        <w:rPr>
          <w:sz w:val="24"/>
          <w:szCs w:val="24"/>
        </w:rPr>
        <w:t xml:space="preserve">In </w:t>
      </w:r>
      <w:r w:rsidR="00EB0DAE">
        <w:rPr>
          <w:sz w:val="24"/>
          <w:szCs w:val="24"/>
        </w:rPr>
        <w:t xml:space="preserve">the </w:t>
      </w:r>
      <w:r w:rsidRPr="00D540C6">
        <w:rPr>
          <w:rFonts w:ascii="Arial" w:hAnsi="Arial" w:cs="Arial"/>
          <w:b/>
          <w:color w:val="FF0000"/>
          <w:sz w:val="20"/>
          <w:szCs w:val="20"/>
        </w:rPr>
        <w:t>Research Materials, Records, and Privacy</w:t>
      </w:r>
      <w:r w:rsidRPr="00D540C6">
        <w:rPr>
          <w:color w:val="FF0000"/>
          <w:sz w:val="24"/>
          <w:szCs w:val="24"/>
        </w:rPr>
        <w:t xml:space="preserve"> </w:t>
      </w:r>
      <w:r w:rsidR="00EB0DAE" w:rsidRPr="00D540C6">
        <w:rPr>
          <w:sz w:val="24"/>
          <w:szCs w:val="24"/>
        </w:rPr>
        <w:t>section</w:t>
      </w:r>
      <w:r w:rsidR="00EB0DAE" w:rsidRPr="00D540C6">
        <w:rPr>
          <w:sz w:val="24"/>
          <w:szCs w:val="24"/>
        </w:rPr>
        <w:t xml:space="preserve"> </w:t>
      </w:r>
      <w:r w:rsidRPr="00D540C6">
        <w:rPr>
          <w:sz w:val="24"/>
          <w:szCs w:val="24"/>
        </w:rPr>
        <w:t xml:space="preserve">of the protocol, provide an expected </w:t>
      </w:r>
      <w:proofErr w:type="gramStart"/>
      <w:r w:rsidRPr="00D540C6">
        <w:rPr>
          <w:sz w:val="24"/>
          <w:szCs w:val="24"/>
        </w:rPr>
        <w:t>incidental finding</w:t>
      </w:r>
      <w:proofErr w:type="gramEnd"/>
      <w:r w:rsidRPr="00D540C6">
        <w:rPr>
          <w:sz w:val="24"/>
          <w:szCs w:val="24"/>
        </w:rPr>
        <w:t xml:space="preserve"> rate, based on comparable literature, and discuss how many findings you expect to be clinically significant. </w:t>
      </w:r>
      <w:r w:rsidR="00D540C6" w:rsidRPr="00D540C6">
        <w:rPr>
          <w:sz w:val="24"/>
          <w:szCs w:val="24"/>
        </w:rPr>
        <w:t>The researcher must o</w:t>
      </w:r>
      <w:r w:rsidRPr="00D540C6">
        <w:rPr>
          <w:sz w:val="24"/>
          <w:szCs w:val="24"/>
        </w:rPr>
        <w:t xml:space="preserve">utline the procedure that </w:t>
      </w:r>
      <w:proofErr w:type="gramStart"/>
      <w:r w:rsidRPr="00D540C6">
        <w:rPr>
          <w:sz w:val="24"/>
          <w:szCs w:val="24"/>
        </w:rPr>
        <w:t>will be put</w:t>
      </w:r>
      <w:proofErr w:type="gramEnd"/>
      <w:r w:rsidRPr="00D540C6">
        <w:rPr>
          <w:sz w:val="24"/>
          <w:szCs w:val="24"/>
        </w:rPr>
        <w:t xml:space="preserve"> in place for dealing with incidental findings. For instance, if the PI is not a clinical professional, or does not have an M.D. as an inv</w:t>
      </w:r>
      <w:r w:rsidR="00D540C6" w:rsidRPr="00D540C6">
        <w:rPr>
          <w:sz w:val="24"/>
          <w:szCs w:val="24"/>
        </w:rPr>
        <w:t>estigator on the study, he/she must include how incid</w:t>
      </w:r>
      <w:r w:rsidR="00EB0DAE">
        <w:rPr>
          <w:sz w:val="24"/>
          <w:szCs w:val="24"/>
        </w:rPr>
        <w:t xml:space="preserve">ental findings </w:t>
      </w:r>
      <w:proofErr w:type="gramStart"/>
      <w:r w:rsidR="00EB0DAE">
        <w:rPr>
          <w:sz w:val="24"/>
          <w:szCs w:val="24"/>
        </w:rPr>
        <w:t>will be addressed</w:t>
      </w:r>
      <w:proofErr w:type="gramEnd"/>
      <w:r w:rsidR="00D540C6" w:rsidRPr="00D540C6">
        <w:rPr>
          <w:sz w:val="24"/>
          <w:szCs w:val="24"/>
        </w:rPr>
        <w:t xml:space="preserve"> as part of the s</w:t>
      </w:r>
      <w:r w:rsidR="00D540C6">
        <w:rPr>
          <w:sz w:val="24"/>
          <w:szCs w:val="24"/>
        </w:rPr>
        <w:t>t</w:t>
      </w:r>
      <w:r w:rsidR="00D540C6" w:rsidRPr="00D540C6">
        <w:rPr>
          <w:sz w:val="24"/>
          <w:szCs w:val="24"/>
        </w:rPr>
        <w:t xml:space="preserve">udy procedures. </w:t>
      </w:r>
      <w:r w:rsidR="00D540C6">
        <w:rPr>
          <w:sz w:val="24"/>
          <w:szCs w:val="24"/>
        </w:rPr>
        <w:t>(See Informed Consent Section – Incidental Findings)</w:t>
      </w:r>
    </w:p>
    <w:p w:rsidR="00AB5072" w:rsidRPr="00D540C6" w:rsidRDefault="00AB5072" w:rsidP="005C579D">
      <w:pPr>
        <w:pStyle w:val="ListParagraph"/>
        <w:numPr>
          <w:ilvl w:val="0"/>
          <w:numId w:val="14"/>
        </w:numPr>
        <w:spacing w:after="0" w:line="240" w:lineRule="auto"/>
        <w:rPr>
          <w:sz w:val="24"/>
          <w:szCs w:val="24"/>
        </w:rPr>
      </w:pPr>
      <w:r w:rsidRPr="00D540C6">
        <w:rPr>
          <w:sz w:val="24"/>
          <w:szCs w:val="24"/>
        </w:rPr>
        <w:t xml:space="preserve">MRI research protocol and consent form must include attestation of the research subject’s preference </w:t>
      </w:r>
      <w:r w:rsidR="00F23B64">
        <w:rPr>
          <w:sz w:val="24"/>
          <w:szCs w:val="24"/>
        </w:rPr>
        <w:t xml:space="preserve">as to </w:t>
      </w:r>
      <w:r w:rsidRPr="00D540C6">
        <w:rPr>
          <w:sz w:val="24"/>
          <w:szCs w:val="24"/>
        </w:rPr>
        <w:t>whether or not he/she agrees to receive results of incidental findings.</w:t>
      </w:r>
    </w:p>
    <w:p w:rsidR="00587D61" w:rsidRPr="00906F45" w:rsidRDefault="00587D61" w:rsidP="00ED479A">
      <w:pPr>
        <w:pStyle w:val="Heading2"/>
      </w:pPr>
      <w:r w:rsidRPr="00906F45">
        <w:tab/>
        <w:t>Informed Consent</w:t>
      </w:r>
      <w:r w:rsidR="007C4C4B">
        <w:t xml:space="preserve"> For a Research MRI</w:t>
      </w:r>
    </w:p>
    <w:p w:rsidR="007C4C4B" w:rsidRPr="00D47AEB" w:rsidRDefault="007C4C4B" w:rsidP="00587D61">
      <w:pPr>
        <w:pStyle w:val="ListParagraph"/>
        <w:spacing w:after="0" w:line="240" w:lineRule="auto"/>
        <w:rPr>
          <w:b/>
        </w:rPr>
      </w:pPr>
      <w:r w:rsidRPr="00D47AEB">
        <w:rPr>
          <w:b/>
        </w:rPr>
        <w:t>If th</w:t>
      </w:r>
      <w:r w:rsidR="00EB0DAE">
        <w:rPr>
          <w:b/>
        </w:rPr>
        <w:t xml:space="preserve">e protocol requires an MRI as </w:t>
      </w:r>
      <w:r w:rsidRPr="00D47AEB">
        <w:rPr>
          <w:b/>
        </w:rPr>
        <w:t>part of other research procedures, tests, questionnaires or any other</w:t>
      </w:r>
      <w:r w:rsidR="00AC5167" w:rsidRPr="00D47AEB">
        <w:rPr>
          <w:b/>
        </w:rPr>
        <w:t xml:space="preserve"> specific research activities</w:t>
      </w:r>
      <w:r w:rsidRPr="00D47AEB">
        <w:rPr>
          <w:b/>
        </w:rPr>
        <w:t xml:space="preserve">, a separate consent form for the MRI should be </w:t>
      </w:r>
      <w:r w:rsidR="00F47C9E" w:rsidRPr="00D47AEB">
        <w:rPr>
          <w:b/>
        </w:rPr>
        <w:t>included</w:t>
      </w:r>
      <w:r w:rsidRPr="00D47AEB">
        <w:rPr>
          <w:b/>
        </w:rPr>
        <w:t>. If the main procedure of the study is the MRI, just one consent form will be</w:t>
      </w:r>
      <w:r w:rsidR="00A0612C" w:rsidRPr="00D47AEB">
        <w:rPr>
          <w:b/>
        </w:rPr>
        <w:t xml:space="preserve"> required (See FAU Consent </w:t>
      </w:r>
      <w:r w:rsidR="00753E30" w:rsidRPr="00D47AEB">
        <w:rPr>
          <w:b/>
        </w:rPr>
        <w:t xml:space="preserve">to participate in a Magnetic Resonance </w:t>
      </w:r>
      <w:r w:rsidR="00EB0DAE" w:rsidRPr="00D47AEB">
        <w:rPr>
          <w:b/>
        </w:rPr>
        <w:t>Imaging</w:t>
      </w:r>
      <w:r w:rsidR="00753E30" w:rsidRPr="00D47AEB">
        <w:rPr>
          <w:b/>
        </w:rPr>
        <w:t xml:space="preserve"> (MRI) Research Study</w:t>
      </w:r>
      <w:r w:rsidR="00A0612C" w:rsidRPr="00D47AEB">
        <w:rPr>
          <w:b/>
        </w:rPr>
        <w:t>)</w:t>
      </w:r>
    </w:p>
    <w:p w:rsidR="007C4C4B" w:rsidRDefault="007C4C4B" w:rsidP="00587D61">
      <w:pPr>
        <w:pStyle w:val="ListParagraph"/>
        <w:spacing w:after="0" w:line="240" w:lineRule="auto"/>
        <w:rPr>
          <w:b/>
          <w:sz w:val="24"/>
          <w:szCs w:val="24"/>
        </w:rPr>
      </w:pPr>
    </w:p>
    <w:p w:rsidR="00F47C9E" w:rsidRDefault="00F47C9E" w:rsidP="007C4C4B">
      <w:pPr>
        <w:spacing w:after="0" w:line="240" w:lineRule="auto"/>
        <w:ind w:left="708"/>
        <w:rPr>
          <w:sz w:val="24"/>
          <w:szCs w:val="24"/>
        </w:rPr>
      </w:pPr>
      <w:r>
        <w:rPr>
          <w:sz w:val="24"/>
          <w:szCs w:val="24"/>
        </w:rPr>
        <w:t>In addition to the general requirements of a consent form</w:t>
      </w:r>
      <w:r>
        <w:rPr>
          <w:rStyle w:val="FootnoteReference"/>
          <w:sz w:val="24"/>
          <w:szCs w:val="24"/>
        </w:rPr>
        <w:footnoteReference w:id="4"/>
      </w:r>
      <w:r>
        <w:rPr>
          <w:sz w:val="24"/>
          <w:szCs w:val="24"/>
        </w:rPr>
        <w:t xml:space="preserve">, the following must be included when MRI scans are involved: </w:t>
      </w:r>
    </w:p>
    <w:p w:rsidR="007044C7" w:rsidRDefault="00AC5167" w:rsidP="00AC5167">
      <w:pPr>
        <w:pStyle w:val="ListParagraph"/>
        <w:spacing w:after="0" w:line="240" w:lineRule="auto"/>
        <w:rPr>
          <w:sz w:val="24"/>
          <w:szCs w:val="24"/>
        </w:rPr>
      </w:pPr>
      <w:r>
        <w:rPr>
          <w:sz w:val="24"/>
          <w:szCs w:val="24"/>
        </w:rPr>
        <w:t xml:space="preserve">a) </w:t>
      </w:r>
      <w:r w:rsidR="007044C7" w:rsidRPr="00AC5167">
        <w:rPr>
          <w:sz w:val="24"/>
          <w:szCs w:val="24"/>
        </w:rPr>
        <w:t>Whether</w:t>
      </w:r>
      <w:r w:rsidR="00587D61" w:rsidRPr="00AC5167">
        <w:rPr>
          <w:sz w:val="24"/>
          <w:szCs w:val="24"/>
        </w:rPr>
        <w:t xml:space="preserve"> participants will need to undergo regular pregnancy testing or provide date of last m</w:t>
      </w:r>
      <w:r w:rsidR="00F47C9E">
        <w:rPr>
          <w:sz w:val="24"/>
          <w:szCs w:val="24"/>
        </w:rPr>
        <w:t>enstrual cycle</w:t>
      </w:r>
      <w:proofErr w:type="gramStart"/>
      <w:r w:rsidR="00F47C9E">
        <w:rPr>
          <w:sz w:val="24"/>
          <w:szCs w:val="24"/>
        </w:rPr>
        <w:t>;</w:t>
      </w:r>
      <w:proofErr w:type="gramEnd"/>
    </w:p>
    <w:p w:rsidR="007044C7" w:rsidRDefault="00587D61" w:rsidP="00AC5167">
      <w:pPr>
        <w:pStyle w:val="ListParagraph"/>
        <w:spacing w:after="0" w:line="240" w:lineRule="auto"/>
        <w:rPr>
          <w:sz w:val="24"/>
          <w:szCs w:val="24"/>
        </w:rPr>
      </w:pPr>
      <w:r w:rsidRPr="00AC5167">
        <w:rPr>
          <w:sz w:val="24"/>
          <w:szCs w:val="24"/>
        </w:rPr>
        <w:t xml:space="preserve">b) </w:t>
      </w:r>
      <w:r w:rsidR="007044C7" w:rsidRPr="00AC5167">
        <w:rPr>
          <w:sz w:val="24"/>
          <w:szCs w:val="24"/>
        </w:rPr>
        <w:t>The</w:t>
      </w:r>
      <w:r w:rsidRPr="00AC5167">
        <w:rPr>
          <w:sz w:val="24"/>
          <w:szCs w:val="24"/>
        </w:rPr>
        <w:t xml:space="preserve"> procedures, time commitment, and risk involved in repeat scanning</w:t>
      </w:r>
      <w:proofErr w:type="gramStart"/>
      <w:r w:rsidRPr="00AC5167">
        <w:rPr>
          <w:sz w:val="24"/>
          <w:szCs w:val="24"/>
        </w:rPr>
        <w:t>;</w:t>
      </w:r>
      <w:proofErr w:type="gramEnd"/>
    </w:p>
    <w:p w:rsidR="007044C7" w:rsidRDefault="00587D61" w:rsidP="00AC5167">
      <w:pPr>
        <w:pStyle w:val="ListParagraph"/>
        <w:spacing w:after="0" w:line="240" w:lineRule="auto"/>
        <w:rPr>
          <w:sz w:val="24"/>
          <w:szCs w:val="24"/>
        </w:rPr>
      </w:pPr>
      <w:r w:rsidRPr="00AC5167">
        <w:rPr>
          <w:sz w:val="24"/>
          <w:szCs w:val="24"/>
        </w:rPr>
        <w:t xml:space="preserve">c) </w:t>
      </w:r>
      <w:r w:rsidR="007044C7" w:rsidRPr="00AC5167">
        <w:rPr>
          <w:sz w:val="24"/>
          <w:szCs w:val="24"/>
        </w:rPr>
        <w:t>A</w:t>
      </w:r>
      <w:r w:rsidRPr="00AC5167">
        <w:rPr>
          <w:sz w:val="24"/>
          <w:szCs w:val="24"/>
        </w:rPr>
        <w:t xml:space="preserve"> discussion of incidental findings, how they </w:t>
      </w:r>
      <w:proofErr w:type="gramStart"/>
      <w:r w:rsidRPr="00AC5167">
        <w:rPr>
          <w:sz w:val="24"/>
          <w:szCs w:val="24"/>
        </w:rPr>
        <w:t>will be handled</w:t>
      </w:r>
      <w:proofErr w:type="gramEnd"/>
      <w:r w:rsidRPr="00AC5167">
        <w:rPr>
          <w:sz w:val="24"/>
          <w:szCs w:val="24"/>
        </w:rPr>
        <w:t>, and the possibility that this may lead to false positives, unnecessary worry, expense for medical follow-up, and possibly unpleasant or invasive medical tests. (Note: Despite the fact that the scan may not be of clinical caliber and/or that there may be no clinically trained investigators involved in the research, NIMH guidelines emphasize the importance of informing participants about the possibility that an abnormality may be detected or suspected in the process of the research, even if the clinical significance is not clear</w:t>
      </w:r>
      <w:r w:rsidR="00A0612C">
        <w:rPr>
          <w:sz w:val="24"/>
          <w:szCs w:val="24"/>
        </w:rPr>
        <w:t>)</w:t>
      </w:r>
      <w:r w:rsidRPr="00AC5167">
        <w:rPr>
          <w:sz w:val="24"/>
          <w:szCs w:val="24"/>
        </w:rPr>
        <w:t xml:space="preserve">; </w:t>
      </w:r>
    </w:p>
    <w:p w:rsidR="007044C7" w:rsidRDefault="00587D61" w:rsidP="007044C7">
      <w:pPr>
        <w:pStyle w:val="ListParagraph"/>
        <w:spacing w:after="0" w:line="240" w:lineRule="auto"/>
        <w:rPr>
          <w:sz w:val="24"/>
          <w:szCs w:val="24"/>
        </w:rPr>
      </w:pPr>
      <w:r w:rsidRPr="00AC5167">
        <w:rPr>
          <w:sz w:val="24"/>
          <w:szCs w:val="24"/>
        </w:rPr>
        <w:t xml:space="preserve">d) </w:t>
      </w:r>
      <w:r w:rsidR="007044C7" w:rsidRPr="00AC5167">
        <w:rPr>
          <w:sz w:val="24"/>
          <w:szCs w:val="24"/>
        </w:rPr>
        <w:t>A</w:t>
      </w:r>
      <w:r w:rsidRPr="00AC5167">
        <w:rPr>
          <w:sz w:val="24"/>
          <w:szCs w:val="24"/>
        </w:rPr>
        <w:t xml:space="preserve"> statement in the procedures section that clearly distinguishes research scans from clinical scans, and emphasizes (if applicable) that the MRI facility is not a medical facility.</w:t>
      </w:r>
    </w:p>
    <w:p w:rsidR="00F47C9E" w:rsidRDefault="007044C7" w:rsidP="007044C7">
      <w:pPr>
        <w:pStyle w:val="ListParagraph"/>
        <w:spacing w:after="0" w:line="240" w:lineRule="auto"/>
      </w:pPr>
      <w:r>
        <w:rPr>
          <w:sz w:val="24"/>
          <w:szCs w:val="24"/>
        </w:rPr>
        <w:t xml:space="preserve">e) </w:t>
      </w:r>
      <w:r w:rsidR="003002A1">
        <w:rPr>
          <w:sz w:val="24"/>
          <w:szCs w:val="24"/>
        </w:rPr>
        <w:t xml:space="preserve">If research </w:t>
      </w:r>
      <w:r>
        <w:t>involve</w:t>
      </w:r>
      <w:r w:rsidR="003002A1">
        <w:t>s health information</w:t>
      </w:r>
      <w:r w:rsidR="003002A1">
        <w:rPr>
          <w:rStyle w:val="FootnoteReference"/>
        </w:rPr>
        <w:footnoteReference w:id="5"/>
      </w:r>
      <w:r w:rsidR="003002A1">
        <w:t xml:space="preserve"> </w:t>
      </w:r>
      <w:r>
        <w:t>, including mental or behavioral health, about living or deceased persons that will be (or was) obtained a</w:t>
      </w:r>
      <w:r w:rsidR="003002A1">
        <w:t xml:space="preserve">s part of a health care service please refer to the Guidance on HIPAA </w:t>
      </w:r>
      <w:r w:rsidR="00D47AEB">
        <w:t xml:space="preserve">and </w:t>
      </w:r>
      <w:r w:rsidR="003002A1">
        <w:t>research</w:t>
      </w:r>
      <w:r w:rsidR="00D47AEB">
        <w:t xml:space="preserve"> for additional considerations that must be addressed</w:t>
      </w:r>
      <w:r w:rsidR="003002A1">
        <w:t xml:space="preserve"> </w:t>
      </w:r>
      <w:hyperlink r:id="rId12" w:history="1">
        <w:r w:rsidR="00F47C9E" w:rsidRPr="002F101C">
          <w:rPr>
            <w:rStyle w:val="Hyperlink"/>
          </w:rPr>
          <w:t>http://www.fau.edu/research/research-integrity/hipaa-and-research.php</w:t>
        </w:r>
      </w:hyperlink>
      <w:r w:rsidR="003002A1">
        <w:t>.</w:t>
      </w:r>
    </w:p>
    <w:p w:rsidR="007044C7" w:rsidRPr="007044C7" w:rsidRDefault="003002A1" w:rsidP="007044C7">
      <w:pPr>
        <w:pStyle w:val="ListParagraph"/>
        <w:spacing w:after="0" w:line="240" w:lineRule="auto"/>
        <w:rPr>
          <w:sz w:val="24"/>
          <w:szCs w:val="24"/>
        </w:rPr>
      </w:pPr>
      <w:r>
        <w:t xml:space="preserve">  </w:t>
      </w:r>
    </w:p>
    <w:p w:rsidR="00587D61" w:rsidRPr="00906F45" w:rsidRDefault="00587D61" w:rsidP="00ED479A">
      <w:pPr>
        <w:pStyle w:val="Heading2"/>
      </w:pPr>
      <w:r w:rsidRPr="00906F45">
        <w:lastRenderedPageBreak/>
        <w:t>Recruitment</w:t>
      </w:r>
    </w:p>
    <w:p w:rsidR="00587D61" w:rsidRPr="00906F45" w:rsidRDefault="00587D61" w:rsidP="00587D61">
      <w:pPr>
        <w:spacing w:after="0" w:line="240" w:lineRule="auto"/>
        <w:ind w:left="720"/>
        <w:rPr>
          <w:sz w:val="24"/>
          <w:szCs w:val="24"/>
        </w:rPr>
      </w:pPr>
      <w:r>
        <w:rPr>
          <w:sz w:val="24"/>
          <w:szCs w:val="24"/>
        </w:rPr>
        <w:t xml:space="preserve">In the research </w:t>
      </w:r>
      <w:r w:rsidR="00D47AEB">
        <w:rPr>
          <w:sz w:val="24"/>
          <w:szCs w:val="24"/>
        </w:rPr>
        <w:t>proposal</w:t>
      </w:r>
      <w:r>
        <w:rPr>
          <w:sz w:val="24"/>
          <w:szCs w:val="24"/>
        </w:rPr>
        <w:t>, (</w:t>
      </w:r>
      <w:r w:rsidR="00EB0DAE">
        <w:rPr>
          <w:sz w:val="24"/>
          <w:szCs w:val="24"/>
        </w:rPr>
        <w:t>Section D</w:t>
      </w:r>
      <w:r w:rsidR="00D47AEB">
        <w:rPr>
          <w:sz w:val="24"/>
          <w:szCs w:val="24"/>
        </w:rPr>
        <w:t xml:space="preserve"> - </w:t>
      </w:r>
      <w:r>
        <w:rPr>
          <w:sz w:val="24"/>
          <w:szCs w:val="24"/>
        </w:rPr>
        <w:t>recruitment plan)</w:t>
      </w:r>
      <w:r w:rsidRPr="00906F45">
        <w:rPr>
          <w:sz w:val="24"/>
          <w:szCs w:val="24"/>
        </w:rPr>
        <w:t xml:space="preserve"> in addition to inclusion/exclusion criteria for the overall study, list any conditions that would disqualify someone from having an MRI scan on relevant recruitment material such as</w:t>
      </w:r>
      <w:r>
        <w:rPr>
          <w:sz w:val="24"/>
          <w:szCs w:val="24"/>
        </w:rPr>
        <w:t xml:space="preserve"> ads, email text, etc. I</w:t>
      </w:r>
      <w:r w:rsidRPr="00906F45">
        <w:rPr>
          <w:sz w:val="24"/>
          <w:szCs w:val="24"/>
        </w:rPr>
        <w:t>nform the participant of the time commitment involved, especiall</w:t>
      </w:r>
      <w:r w:rsidR="00EB0DAE">
        <w:rPr>
          <w:sz w:val="24"/>
          <w:szCs w:val="24"/>
        </w:rPr>
        <w:t xml:space="preserve">y if repeat scans are planned </w:t>
      </w:r>
      <w:r w:rsidRPr="00906F45">
        <w:rPr>
          <w:sz w:val="24"/>
          <w:szCs w:val="24"/>
        </w:rPr>
        <w:t>(e.g., volunteer</w:t>
      </w:r>
      <w:r w:rsidR="00D47AEB">
        <w:rPr>
          <w:sz w:val="24"/>
          <w:szCs w:val="24"/>
        </w:rPr>
        <w:t>s</w:t>
      </w:r>
      <w:r w:rsidRPr="00906F45">
        <w:rPr>
          <w:sz w:val="24"/>
          <w:szCs w:val="24"/>
        </w:rPr>
        <w:t xml:space="preserve"> will receive </w:t>
      </w:r>
      <w:proofErr w:type="gramStart"/>
      <w:r w:rsidRPr="00906F45">
        <w:rPr>
          <w:sz w:val="24"/>
          <w:szCs w:val="24"/>
        </w:rPr>
        <w:t>3</w:t>
      </w:r>
      <w:proofErr w:type="gramEnd"/>
      <w:r w:rsidRPr="00906F45">
        <w:rPr>
          <w:sz w:val="24"/>
          <w:szCs w:val="24"/>
        </w:rPr>
        <w:t xml:space="preserve"> MRI head scans</w:t>
      </w:r>
      <w:r w:rsidR="00D47AEB">
        <w:rPr>
          <w:sz w:val="24"/>
          <w:szCs w:val="24"/>
        </w:rPr>
        <w:t>,</w:t>
      </w:r>
      <w:r w:rsidRPr="00906F45">
        <w:rPr>
          <w:sz w:val="24"/>
          <w:szCs w:val="24"/>
        </w:rPr>
        <w:t xml:space="preserve"> </w:t>
      </w:r>
      <w:r w:rsidR="00D47AEB">
        <w:rPr>
          <w:sz w:val="24"/>
          <w:szCs w:val="24"/>
        </w:rPr>
        <w:t xml:space="preserve">one per month, </w:t>
      </w:r>
      <w:r w:rsidRPr="00906F45">
        <w:rPr>
          <w:sz w:val="24"/>
          <w:szCs w:val="24"/>
        </w:rPr>
        <w:t>over 3 months)</w:t>
      </w:r>
      <w:r w:rsidR="00EB0DAE">
        <w:rPr>
          <w:sz w:val="24"/>
          <w:szCs w:val="24"/>
        </w:rPr>
        <w:t>.</w:t>
      </w:r>
    </w:p>
    <w:p w:rsidR="00587D61" w:rsidRPr="00906F45" w:rsidRDefault="00587D61" w:rsidP="00ED479A">
      <w:pPr>
        <w:pStyle w:val="Heading2"/>
      </w:pPr>
      <w:r w:rsidRPr="00906F45">
        <w:t xml:space="preserve">Training </w:t>
      </w:r>
    </w:p>
    <w:p w:rsidR="00587D61" w:rsidRPr="00906F45" w:rsidRDefault="00EB0DAE" w:rsidP="00587D61">
      <w:pPr>
        <w:pStyle w:val="ListParagraph"/>
        <w:numPr>
          <w:ilvl w:val="0"/>
          <w:numId w:val="14"/>
        </w:numPr>
        <w:spacing w:after="0" w:line="240" w:lineRule="auto"/>
        <w:rPr>
          <w:sz w:val="24"/>
          <w:szCs w:val="24"/>
        </w:rPr>
      </w:pPr>
      <w:r>
        <w:rPr>
          <w:sz w:val="24"/>
          <w:szCs w:val="24"/>
        </w:rPr>
        <w:t>In the</w:t>
      </w:r>
      <w:r w:rsidR="00587D61" w:rsidRPr="00906F45">
        <w:rPr>
          <w:sz w:val="24"/>
          <w:szCs w:val="24"/>
        </w:rPr>
        <w:t xml:space="preserve"> </w:t>
      </w:r>
      <w:r w:rsidR="00587D61" w:rsidRPr="00C62701">
        <w:rPr>
          <w:color w:val="FF0000"/>
          <w:sz w:val="24"/>
          <w:szCs w:val="24"/>
        </w:rPr>
        <w:t>Resources</w:t>
      </w:r>
      <w:r w:rsidR="00587D61" w:rsidRPr="00906F45">
        <w:rPr>
          <w:sz w:val="24"/>
          <w:szCs w:val="24"/>
        </w:rPr>
        <w:t xml:space="preserve"> </w:t>
      </w:r>
      <w:r>
        <w:rPr>
          <w:sz w:val="24"/>
          <w:szCs w:val="24"/>
        </w:rPr>
        <w:t xml:space="preserve">section </w:t>
      </w:r>
      <w:r w:rsidR="00587D61" w:rsidRPr="00906F45">
        <w:rPr>
          <w:sz w:val="24"/>
          <w:szCs w:val="24"/>
        </w:rPr>
        <w:t xml:space="preserve">of the protocol, indicate whether the MRI facility has </w:t>
      </w:r>
      <w:r w:rsidR="00587D61" w:rsidRPr="00906F45">
        <w:rPr>
          <w:sz w:val="24"/>
          <w:szCs w:val="24"/>
          <w:u w:val="single"/>
        </w:rPr>
        <w:t>documented</w:t>
      </w:r>
      <w:r w:rsidR="00587D61" w:rsidRPr="00906F45">
        <w:rPr>
          <w:sz w:val="24"/>
          <w:szCs w:val="24"/>
        </w:rPr>
        <w:t xml:space="preserve"> training procedures (certification, apprenticeship, written material) in place to </w:t>
      </w:r>
      <w:r w:rsidR="00D47AEB">
        <w:rPr>
          <w:sz w:val="24"/>
          <w:szCs w:val="24"/>
        </w:rPr>
        <w:t>help ensure participant safety.</w:t>
      </w:r>
    </w:p>
    <w:p w:rsidR="00587D61" w:rsidRPr="00906F45" w:rsidRDefault="00587D61" w:rsidP="00587D61">
      <w:pPr>
        <w:pStyle w:val="ListParagraph"/>
        <w:numPr>
          <w:ilvl w:val="0"/>
          <w:numId w:val="14"/>
        </w:numPr>
        <w:spacing w:after="0" w:line="240" w:lineRule="auto"/>
        <w:rPr>
          <w:sz w:val="24"/>
          <w:szCs w:val="24"/>
        </w:rPr>
      </w:pPr>
      <w:r w:rsidRPr="00906F45">
        <w:rPr>
          <w:sz w:val="24"/>
          <w:szCs w:val="24"/>
        </w:rPr>
        <w:t xml:space="preserve">Research personnel </w:t>
      </w:r>
      <w:proofErr w:type="gramStart"/>
      <w:r w:rsidRPr="00906F45">
        <w:rPr>
          <w:sz w:val="24"/>
          <w:szCs w:val="24"/>
        </w:rPr>
        <w:t>should be trained</w:t>
      </w:r>
      <w:proofErr w:type="gramEnd"/>
      <w:r w:rsidRPr="00906F45">
        <w:rPr>
          <w:sz w:val="24"/>
          <w:szCs w:val="24"/>
        </w:rPr>
        <w:t xml:space="preserve"> on all elements relevant to their research practices. It is important to note that while a researcher or research coordinator (RC) can be present to give study requirements to the MRI technician, screen participants, and administer study-related interventions (stimuli, etc.), imaging of patient must be done by a qualified technician.  Ultimately, the principal investigator (PI) and the designated safety officer (DSO) are responsible for ensuring that all involved have the appropriate training to protect the safety of study participants.</w:t>
      </w:r>
      <w:r w:rsidR="00D47AEB">
        <w:rPr>
          <w:sz w:val="24"/>
          <w:szCs w:val="24"/>
        </w:rPr>
        <w:t xml:space="preserve"> Include certifications of training level I or level II as part of your IRB submission. </w:t>
      </w:r>
      <w:r w:rsidRPr="00906F45">
        <w:rPr>
          <w:sz w:val="24"/>
          <w:szCs w:val="24"/>
        </w:rPr>
        <w:t xml:space="preserve"> </w:t>
      </w:r>
    </w:p>
    <w:p w:rsidR="00587D61" w:rsidRPr="00906F45" w:rsidRDefault="00587D61" w:rsidP="00ED479A">
      <w:pPr>
        <w:pStyle w:val="Heading2"/>
      </w:pPr>
      <w:r w:rsidRPr="00906F45">
        <w:t>Safety</w:t>
      </w:r>
    </w:p>
    <w:p w:rsidR="00FE6E11" w:rsidRDefault="00587D61" w:rsidP="00C07AA1">
      <w:pPr>
        <w:pStyle w:val="ListParagraph"/>
        <w:numPr>
          <w:ilvl w:val="0"/>
          <w:numId w:val="16"/>
        </w:numPr>
        <w:spacing w:after="0" w:line="240" w:lineRule="auto"/>
        <w:rPr>
          <w:sz w:val="24"/>
          <w:szCs w:val="24"/>
        </w:rPr>
      </w:pPr>
      <w:r w:rsidRPr="00FE6E11">
        <w:rPr>
          <w:sz w:val="24"/>
          <w:szCs w:val="24"/>
        </w:rPr>
        <w:t xml:space="preserve">In </w:t>
      </w:r>
      <w:r w:rsidR="00EB0DAE">
        <w:rPr>
          <w:sz w:val="24"/>
          <w:szCs w:val="24"/>
        </w:rPr>
        <w:t xml:space="preserve">the </w:t>
      </w:r>
      <w:r w:rsidRPr="00FE6E11">
        <w:rPr>
          <w:color w:val="FF0000"/>
          <w:sz w:val="24"/>
          <w:szCs w:val="24"/>
        </w:rPr>
        <w:t>Risks</w:t>
      </w:r>
      <w:r w:rsidR="00EB0DAE">
        <w:rPr>
          <w:color w:val="FF0000"/>
          <w:sz w:val="24"/>
          <w:szCs w:val="24"/>
        </w:rPr>
        <w:t xml:space="preserve"> </w:t>
      </w:r>
      <w:r w:rsidR="00EB0DAE" w:rsidRPr="00EB0DAE">
        <w:rPr>
          <w:sz w:val="24"/>
          <w:szCs w:val="24"/>
        </w:rPr>
        <w:t>section</w:t>
      </w:r>
      <w:r w:rsidRPr="00EB0DAE">
        <w:rPr>
          <w:sz w:val="24"/>
          <w:szCs w:val="24"/>
        </w:rPr>
        <w:t xml:space="preserve"> </w:t>
      </w:r>
      <w:r w:rsidRPr="00FE6E11">
        <w:rPr>
          <w:sz w:val="24"/>
          <w:szCs w:val="24"/>
        </w:rPr>
        <w:t>of the protocol, specify (and attach documentation) on the MRI</w:t>
      </w:r>
      <w:r w:rsidR="00EB0DAE">
        <w:rPr>
          <w:sz w:val="24"/>
          <w:szCs w:val="24"/>
        </w:rPr>
        <w:t xml:space="preserve"> facilities</w:t>
      </w:r>
      <w:r w:rsidR="00FE6E11">
        <w:rPr>
          <w:sz w:val="24"/>
          <w:szCs w:val="24"/>
        </w:rPr>
        <w:t xml:space="preserve"> safety procedures</w:t>
      </w:r>
      <w:r w:rsidR="00241CF5">
        <w:rPr>
          <w:sz w:val="24"/>
          <w:szCs w:val="24"/>
        </w:rPr>
        <w:t>.</w:t>
      </w:r>
      <w:r w:rsidR="00FE6E11">
        <w:rPr>
          <w:sz w:val="24"/>
          <w:szCs w:val="24"/>
        </w:rPr>
        <w:t xml:space="preserve"> </w:t>
      </w:r>
    </w:p>
    <w:p w:rsidR="000165F2" w:rsidRPr="00FE6E11" w:rsidRDefault="00587D61" w:rsidP="00C07AA1">
      <w:pPr>
        <w:pStyle w:val="ListParagraph"/>
        <w:numPr>
          <w:ilvl w:val="0"/>
          <w:numId w:val="16"/>
        </w:numPr>
        <w:spacing w:after="0" w:line="240" w:lineRule="auto"/>
        <w:rPr>
          <w:sz w:val="24"/>
          <w:szCs w:val="24"/>
        </w:rPr>
      </w:pPr>
      <w:r w:rsidRPr="00FE6E11">
        <w:rPr>
          <w:sz w:val="24"/>
          <w:szCs w:val="24"/>
        </w:rPr>
        <w:t xml:space="preserve">If screening reveals that </w:t>
      </w:r>
      <w:proofErr w:type="gramStart"/>
      <w:r w:rsidRPr="00FE6E11">
        <w:rPr>
          <w:sz w:val="24"/>
          <w:szCs w:val="24"/>
        </w:rPr>
        <w:t>potential</w:t>
      </w:r>
      <w:proofErr w:type="gramEnd"/>
      <w:r w:rsidRPr="00FE6E11">
        <w:rPr>
          <w:sz w:val="24"/>
          <w:szCs w:val="24"/>
        </w:rPr>
        <w:t xml:space="preserve"> participants have implan</w:t>
      </w:r>
      <w:r w:rsidR="00D920B8" w:rsidRPr="00FE6E11">
        <w:rPr>
          <w:sz w:val="24"/>
          <w:szCs w:val="24"/>
        </w:rPr>
        <w:t xml:space="preserve">ts or devices that are new or </w:t>
      </w:r>
      <w:r w:rsidRPr="00FE6E11">
        <w:rPr>
          <w:sz w:val="24"/>
          <w:szCs w:val="24"/>
        </w:rPr>
        <w:t xml:space="preserve">that have no safety data, researchers should consult the DSO and/or review sources such as </w:t>
      </w:r>
      <w:hyperlink r:id="rId13" w:history="1">
        <w:r w:rsidRPr="00FE6E11">
          <w:rPr>
            <w:rStyle w:val="Hyperlink"/>
            <w:sz w:val="24"/>
            <w:szCs w:val="24"/>
          </w:rPr>
          <w:t>www.MRIsafety.com</w:t>
        </w:r>
      </w:hyperlink>
      <w:r w:rsidRPr="00FE6E11">
        <w:rPr>
          <w:sz w:val="24"/>
          <w:szCs w:val="24"/>
        </w:rPr>
        <w:t xml:space="preserve"> to assess the compatibility of the devices with the MRI scanner’s field.  If information is unavailable, exc</w:t>
      </w:r>
      <w:r w:rsidR="00241CF5">
        <w:rPr>
          <w:sz w:val="24"/>
          <w:szCs w:val="24"/>
        </w:rPr>
        <w:t xml:space="preserve">lude the participant from study for safety reasons. </w:t>
      </w:r>
      <w:hyperlink r:id="rId14" w:history="1">
        <w:r w:rsidR="00241CF5" w:rsidRPr="00FE6E11">
          <w:rPr>
            <w:rStyle w:val="Hyperlink"/>
            <w:sz w:val="24"/>
            <w:szCs w:val="24"/>
          </w:rPr>
          <w:t>www.MRIsafety.com</w:t>
        </w:r>
      </w:hyperlink>
      <w:r w:rsidR="00241CF5" w:rsidRPr="00FE6E11">
        <w:rPr>
          <w:sz w:val="24"/>
          <w:szCs w:val="24"/>
        </w:rPr>
        <w:t xml:space="preserve"> </w:t>
      </w:r>
      <w:r w:rsidR="00D920B8" w:rsidRPr="00FE6E11">
        <w:rPr>
          <w:sz w:val="24"/>
          <w:szCs w:val="24"/>
        </w:rPr>
        <w:t xml:space="preserve">is the official site of the </w:t>
      </w:r>
      <w:r w:rsidR="0047740D" w:rsidRPr="00FE6E11">
        <w:rPr>
          <w:sz w:val="24"/>
          <w:szCs w:val="24"/>
        </w:rPr>
        <w:t>Instit</w:t>
      </w:r>
      <w:r w:rsidR="00AC6AC8" w:rsidRPr="00FE6E11">
        <w:rPr>
          <w:sz w:val="24"/>
          <w:szCs w:val="24"/>
        </w:rPr>
        <w:t>ute f</w:t>
      </w:r>
      <w:r w:rsidR="0047740D" w:rsidRPr="00FE6E11">
        <w:rPr>
          <w:sz w:val="24"/>
          <w:szCs w:val="24"/>
        </w:rPr>
        <w:t>or Magneti</w:t>
      </w:r>
      <w:r w:rsidR="00753E30" w:rsidRPr="00FE6E11">
        <w:rPr>
          <w:sz w:val="24"/>
          <w:szCs w:val="24"/>
        </w:rPr>
        <w:t>c Resonance Safety, Education, a</w:t>
      </w:r>
      <w:r w:rsidR="0047740D" w:rsidRPr="00FE6E11">
        <w:rPr>
          <w:sz w:val="24"/>
          <w:szCs w:val="24"/>
        </w:rPr>
        <w:t>nd Research</w:t>
      </w:r>
      <w:r w:rsidR="0047740D" w:rsidRPr="00FE6E11">
        <w:rPr>
          <w:rFonts w:ascii="Tahoma" w:hAnsi="Tahoma" w:cs="Tahoma"/>
          <w:b/>
          <w:bCs/>
          <w:color w:val="000000"/>
        </w:rPr>
        <w:t xml:space="preserve">. </w:t>
      </w:r>
    </w:p>
    <w:p w:rsidR="00AB6237" w:rsidRPr="00753E30" w:rsidRDefault="00AB6237" w:rsidP="00753E30">
      <w:pPr>
        <w:pStyle w:val="ListParagraph"/>
        <w:numPr>
          <w:ilvl w:val="0"/>
          <w:numId w:val="16"/>
        </w:numPr>
        <w:spacing w:after="0" w:line="240" w:lineRule="auto"/>
        <w:rPr>
          <w:sz w:val="24"/>
          <w:szCs w:val="24"/>
        </w:rPr>
      </w:pPr>
      <w:r w:rsidRPr="00AB6237">
        <w:rPr>
          <w:sz w:val="24"/>
          <w:szCs w:val="24"/>
        </w:rPr>
        <w:t xml:space="preserve">In </w:t>
      </w:r>
      <w:r w:rsidR="00241CF5">
        <w:rPr>
          <w:sz w:val="24"/>
          <w:szCs w:val="24"/>
        </w:rPr>
        <w:t>the</w:t>
      </w:r>
      <w:r w:rsidRPr="00AB6237">
        <w:rPr>
          <w:sz w:val="24"/>
          <w:szCs w:val="24"/>
        </w:rPr>
        <w:t xml:space="preserve"> risk </w:t>
      </w:r>
      <w:r w:rsidR="00241CF5">
        <w:rPr>
          <w:sz w:val="24"/>
          <w:szCs w:val="24"/>
        </w:rPr>
        <w:t xml:space="preserve">section </w:t>
      </w:r>
      <w:r w:rsidRPr="00AB6237">
        <w:rPr>
          <w:sz w:val="24"/>
          <w:szCs w:val="24"/>
        </w:rPr>
        <w:t xml:space="preserve">of the protocol, specify </w:t>
      </w:r>
      <w:r w:rsidR="00241CF5">
        <w:rPr>
          <w:sz w:val="24"/>
          <w:szCs w:val="24"/>
        </w:rPr>
        <w:t xml:space="preserve">how those persons accompanying the participants </w:t>
      </w:r>
      <w:proofErr w:type="gramStart"/>
      <w:r w:rsidR="00241CF5">
        <w:rPr>
          <w:sz w:val="24"/>
          <w:szCs w:val="24"/>
        </w:rPr>
        <w:t>will be scanned</w:t>
      </w:r>
      <w:proofErr w:type="gramEnd"/>
      <w:r w:rsidR="00241CF5">
        <w:rPr>
          <w:sz w:val="24"/>
          <w:szCs w:val="24"/>
        </w:rPr>
        <w:t xml:space="preserve"> when </w:t>
      </w:r>
      <w:r>
        <w:rPr>
          <w:sz w:val="24"/>
          <w:szCs w:val="24"/>
        </w:rPr>
        <w:t>entering the MRI environments</w:t>
      </w:r>
      <w:r w:rsidR="00100008">
        <w:rPr>
          <w:sz w:val="24"/>
          <w:szCs w:val="24"/>
        </w:rPr>
        <w:t xml:space="preserve"> (e.g. participant companion, parent of the child, etc</w:t>
      </w:r>
      <w:r w:rsidR="00E7615D">
        <w:rPr>
          <w:sz w:val="24"/>
          <w:szCs w:val="24"/>
        </w:rPr>
        <w:t>.)</w:t>
      </w:r>
      <w:r w:rsidR="00100008">
        <w:rPr>
          <w:sz w:val="24"/>
          <w:szCs w:val="24"/>
        </w:rPr>
        <w:t xml:space="preserve"> (S</w:t>
      </w:r>
      <w:r>
        <w:rPr>
          <w:sz w:val="24"/>
          <w:szCs w:val="24"/>
        </w:rPr>
        <w:t>ee Appendix 3)</w:t>
      </w:r>
      <w:r w:rsidR="00E7615D">
        <w:rPr>
          <w:sz w:val="24"/>
          <w:szCs w:val="24"/>
        </w:rPr>
        <w:t>.</w:t>
      </w:r>
    </w:p>
    <w:p w:rsidR="00587D61" w:rsidRPr="000165F2" w:rsidRDefault="00587D61" w:rsidP="005C579D">
      <w:pPr>
        <w:pStyle w:val="ListParagraph"/>
        <w:numPr>
          <w:ilvl w:val="0"/>
          <w:numId w:val="15"/>
        </w:numPr>
        <w:spacing w:after="0" w:line="240" w:lineRule="auto"/>
        <w:rPr>
          <w:sz w:val="24"/>
          <w:szCs w:val="24"/>
        </w:rPr>
      </w:pPr>
      <w:r w:rsidRPr="000165F2">
        <w:rPr>
          <w:i/>
          <w:sz w:val="24"/>
          <w:szCs w:val="24"/>
        </w:rPr>
        <w:t>If applicable</w:t>
      </w:r>
      <w:r w:rsidRPr="000165F2">
        <w:rPr>
          <w:sz w:val="24"/>
          <w:szCs w:val="24"/>
        </w:rPr>
        <w:t xml:space="preserve">, discuss in </w:t>
      </w:r>
      <w:r w:rsidR="00ED479A" w:rsidRPr="000165F2">
        <w:rPr>
          <w:sz w:val="24"/>
          <w:szCs w:val="24"/>
        </w:rPr>
        <w:t>the same section</w:t>
      </w:r>
      <w:r w:rsidRPr="000165F2">
        <w:rPr>
          <w:sz w:val="24"/>
          <w:szCs w:val="24"/>
        </w:rPr>
        <w:t xml:space="preserve"> how the PI will assess the safety and compatibility of </w:t>
      </w:r>
      <w:r w:rsidRPr="000165F2">
        <w:rPr>
          <w:b/>
          <w:i/>
          <w:sz w:val="24"/>
          <w:szCs w:val="24"/>
        </w:rPr>
        <w:t xml:space="preserve">external </w:t>
      </w:r>
      <w:r w:rsidRPr="000165F2">
        <w:rPr>
          <w:sz w:val="24"/>
          <w:szCs w:val="24"/>
        </w:rPr>
        <w:t xml:space="preserve">research devices being brought into the MRI suite (such as non-FDA-approved devices developed for research, or devices for displaying stimuli or recording behavioral responses from the participant.)  Provide a description of these devices and procedures for evaluating their safety; indicate what technical consultants (e.g., a biomedical engineer) have evaluated the safety of these devices in terms of magnet exposure, burn, and fire risk.  (See section C4, </w:t>
      </w:r>
      <w:r w:rsidRPr="000165F2">
        <w:rPr>
          <w:sz w:val="24"/>
          <w:szCs w:val="24"/>
          <w:u w:val="single"/>
        </w:rPr>
        <w:t>NIMH Guidelines</w:t>
      </w:r>
      <w:r w:rsidRPr="000165F2">
        <w:rPr>
          <w:sz w:val="24"/>
          <w:szCs w:val="24"/>
        </w:rPr>
        <w:t>, for technical consultant criteria.)</w:t>
      </w:r>
    </w:p>
    <w:p w:rsidR="00587D61" w:rsidRPr="00906F45" w:rsidRDefault="00587D61" w:rsidP="00ED479A">
      <w:pPr>
        <w:pStyle w:val="Heading2"/>
      </w:pPr>
      <w:r w:rsidRPr="00906F45">
        <w:lastRenderedPageBreak/>
        <w:t xml:space="preserve">Vulnerable Populations:  </w:t>
      </w:r>
    </w:p>
    <w:p w:rsidR="00587D61" w:rsidRPr="003D7E97" w:rsidRDefault="00E7615D" w:rsidP="00587D61">
      <w:pPr>
        <w:pStyle w:val="ListParagraph"/>
        <w:numPr>
          <w:ilvl w:val="0"/>
          <w:numId w:val="15"/>
        </w:numPr>
        <w:spacing w:after="0" w:line="240" w:lineRule="auto"/>
        <w:rPr>
          <w:sz w:val="24"/>
          <w:szCs w:val="24"/>
        </w:rPr>
      </w:pPr>
      <w:r>
        <w:rPr>
          <w:sz w:val="24"/>
          <w:szCs w:val="24"/>
        </w:rPr>
        <w:t xml:space="preserve">In the </w:t>
      </w:r>
      <w:r w:rsidR="00587D61" w:rsidRPr="00BC627A">
        <w:rPr>
          <w:color w:val="FF0000"/>
          <w:sz w:val="24"/>
          <w:szCs w:val="24"/>
        </w:rPr>
        <w:t>Informed Consent Process</w:t>
      </w:r>
      <w:r>
        <w:rPr>
          <w:color w:val="FF0000"/>
          <w:sz w:val="24"/>
          <w:szCs w:val="24"/>
        </w:rPr>
        <w:t xml:space="preserve"> section</w:t>
      </w:r>
      <w:r w:rsidR="00587D61" w:rsidRPr="00BC627A">
        <w:rPr>
          <w:color w:val="FF0000"/>
          <w:sz w:val="24"/>
          <w:szCs w:val="24"/>
        </w:rPr>
        <w:t xml:space="preserve"> </w:t>
      </w:r>
      <w:r w:rsidR="00587D61" w:rsidRPr="00906F45">
        <w:rPr>
          <w:sz w:val="24"/>
          <w:szCs w:val="24"/>
        </w:rPr>
        <w:t xml:space="preserve">of the protocol, discuss what additional safeguards </w:t>
      </w:r>
      <w:proofErr w:type="gramStart"/>
      <w:r w:rsidR="00587D61" w:rsidRPr="00906F45">
        <w:rPr>
          <w:sz w:val="24"/>
          <w:szCs w:val="24"/>
        </w:rPr>
        <w:t>will be put</w:t>
      </w:r>
      <w:proofErr w:type="gramEnd"/>
      <w:r w:rsidR="00587D61" w:rsidRPr="00906F45">
        <w:rPr>
          <w:sz w:val="24"/>
          <w:szCs w:val="24"/>
        </w:rPr>
        <w:t xml:space="preserve"> in place for vulnerable populations, such as children, </w:t>
      </w:r>
      <w:r w:rsidR="00587D61" w:rsidRPr="003D7E97">
        <w:rPr>
          <w:sz w:val="24"/>
          <w:szCs w:val="24"/>
        </w:rPr>
        <w:t xml:space="preserve">cognitively impaired, etc.  </w:t>
      </w:r>
      <w:bookmarkStart w:id="0" w:name="_GoBack"/>
      <w:bookmarkEnd w:id="0"/>
    </w:p>
    <w:p w:rsidR="00587D61" w:rsidRPr="003D7E97" w:rsidRDefault="00587D61" w:rsidP="00587D61">
      <w:pPr>
        <w:pStyle w:val="ListParagraph"/>
        <w:numPr>
          <w:ilvl w:val="0"/>
          <w:numId w:val="15"/>
        </w:numPr>
        <w:spacing w:after="0" w:line="240" w:lineRule="auto"/>
        <w:rPr>
          <w:sz w:val="24"/>
          <w:szCs w:val="24"/>
        </w:rPr>
      </w:pPr>
      <w:r w:rsidRPr="003D7E97">
        <w:rPr>
          <w:sz w:val="24"/>
          <w:szCs w:val="24"/>
        </w:rPr>
        <w:t xml:space="preserve">Researchers conducting studies involving children as research participants should be proactive in obtaining permission during the informed consent process to inform the child's primary care physician of any incidental findings since parents may not fully appreciate the need for follow up.  </w:t>
      </w:r>
    </w:p>
    <w:p w:rsidR="00587D61" w:rsidRPr="003D7E97" w:rsidRDefault="00587D61" w:rsidP="003D7E97">
      <w:pPr>
        <w:pStyle w:val="ListParagraph"/>
        <w:numPr>
          <w:ilvl w:val="0"/>
          <w:numId w:val="15"/>
        </w:numPr>
        <w:spacing w:after="0" w:line="240" w:lineRule="auto"/>
        <w:rPr>
          <w:sz w:val="24"/>
          <w:szCs w:val="24"/>
        </w:rPr>
      </w:pPr>
      <w:r w:rsidRPr="003D7E97">
        <w:rPr>
          <w:sz w:val="24"/>
          <w:szCs w:val="24"/>
        </w:rPr>
        <w:t xml:space="preserve">Researchers </w:t>
      </w:r>
      <w:proofErr w:type="gramStart"/>
      <w:r w:rsidRPr="003D7E97">
        <w:rPr>
          <w:sz w:val="24"/>
          <w:szCs w:val="24"/>
        </w:rPr>
        <w:t>are also advised</w:t>
      </w:r>
      <w:proofErr w:type="gramEnd"/>
      <w:r w:rsidRPr="003D7E97">
        <w:rPr>
          <w:sz w:val="24"/>
          <w:szCs w:val="24"/>
        </w:rPr>
        <w:t xml:space="preserve"> to have a plan for how to handle and report suspected child abuse or neglect, since a neuroimaging (fMRI) study may yield findings suggestive of abuse.  Any proposed study to scan pediatric subjects should also address the special risks of high field magnets. Additionally, researchers should be sensitive to, and screen for, the presence of dental braces and retainers frequently worn by adolescents and to what extent these pose a safety issue (e.g., heating) or research issue (introducing artifacts in brain images of interest. Additional detail is available in section F of the </w:t>
      </w:r>
      <w:hyperlink r:id="rId15" w:history="1">
        <w:r w:rsidRPr="003D7E97">
          <w:rPr>
            <w:rStyle w:val="Hyperlink"/>
            <w:color w:val="0070C0"/>
            <w:sz w:val="24"/>
            <w:szCs w:val="24"/>
          </w:rPr>
          <w:t>NIMH guidelines</w:t>
        </w:r>
      </w:hyperlink>
      <w:r w:rsidRPr="003D7E97">
        <w:rPr>
          <w:sz w:val="24"/>
          <w:szCs w:val="24"/>
        </w:rPr>
        <w:t>.</w:t>
      </w:r>
    </w:p>
    <w:p w:rsidR="00587D61" w:rsidRPr="00906F45" w:rsidRDefault="00587D61" w:rsidP="00587D61">
      <w:pPr>
        <w:spacing w:after="0" w:line="240" w:lineRule="auto"/>
        <w:ind w:firstLine="720"/>
        <w:rPr>
          <w:b/>
          <w:color w:val="783F04" w:themeColor="accent1" w:themeShade="80"/>
          <w:sz w:val="24"/>
          <w:szCs w:val="24"/>
        </w:rPr>
      </w:pPr>
    </w:p>
    <w:p w:rsidR="00587D61" w:rsidRPr="00906F45" w:rsidRDefault="00587D61" w:rsidP="00ED479A">
      <w:pPr>
        <w:pStyle w:val="Heading2"/>
      </w:pPr>
      <w:r w:rsidRPr="00906F45">
        <w:t>Adverse Event Reporting:</w:t>
      </w:r>
    </w:p>
    <w:p w:rsidR="00587D61" w:rsidRPr="00906F45" w:rsidRDefault="00241CF5" w:rsidP="00587D61">
      <w:pPr>
        <w:pStyle w:val="ListParagraph"/>
        <w:spacing w:after="0" w:line="240" w:lineRule="auto"/>
        <w:rPr>
          <w:sz w:val="24"/>
          <w:szCs w:val="24"/>
        </w:rPr>
      </w:pPr>
      <w:r>
        <w:rPr>
          <w:sz w:val="24"/>
          <w:szCs w:val="24"/>
        </w:rPr>
        <w:t xml:space="preserve">In the </w:t>
      </w:r>
      <w:r w:rsidR="00587D61" w:rsidRPr="00BC627A">
        <w:rPr>
          <w:color w:val="FF0000"/>
          <w:sz w:val="24"/>
          <w:szCs w:val="24"/>
        </w:rPr>
        <w:t>Risks</w:t>
      </w:r>
      <w:r>
        <w:rPr>
          <w:color w:val="FF0000"/>
          <w:sz w:val="24"/>
          <w:szCs w:val="24"/>
        </w:rPr>
        <w:t xml:space="preserve"> section</w:t>
      </w:r>
      <w:r w:rsidR="00587D61" w:rsidRPr="00906F45">
        <w:rPr>
          <w:sz w:val="24"/>
          <w:szCs w:val="24"/>
        </w:rPr>
        <w:t xml:space="preserve"> of the protocol, discuss how unanticipated problems involving risk to subjects or others </w:t>
      </w:r>
      <w:proofErr w:type="gramStart"/>
      <w:r w:rsidR="00587D61" w:rsidRPr="00906F45">
        <w:rPr>
          <w:sz w:val="24"/>
          <w:szCs w:val="24"/>
        </w:rPr>
        <w:t>will be handled and reported</w:t>
      </w:r>
      <w:proofErr w:type="gramEnd"/>
      <w:r w:rsidR="00587D61" w:rsidRPr="00906F45">
        <w:rPr>
          <w:sz w:val="24"/>
          <w:szCs w:val="24"/>
        </w:rPr>
        <w:t>.  Under the Common Rule (45 CFR Part 46, Subpart A), an IRB must require reporting of all unanticipated problems resulting in risks to participants or others, even if there is no actual injury, as these hold implications for safety.  In addition to reporting to the IRB, the PI and/or the MRI facility may be required to report adverse events to other regulatory or safety agencies.</w:t>
      </w:r>
    </w:p>
    <w:p w:rsidR="00587D61" w:rsidRPr="002E4C3E" w:rsidRDefault="00587D61" w:rsidP="00ED479A">
      <w:pPr>
        <w:pStyle w:val="Heading1"/>
        <w:rPr>
          <w:color w:val="002060"/>
        </w:rPr>
      </w:pPr>
      <w:r w:rsidRPr="002E4C3E">
        <w:rPr>
          <w:color w:val="002060"/>
        </w:rPr>
        <w:t>Experimental D</w:t>
      </w:r>
      <w:r w:rsidR="00ED479A" w:rsidRPr="002E4C3E">
        <w:rPr>
          <w:color w:val="002060"/>
        </w:rPr>
        <w:t>evices</w:t>
      </w:r>
      <w:r w:rsidRPr="002E4C3E">
        <w:rPr>
          <w:color w:val="002060"/>
        </w:rPr>
        <w:t xml:space="preserve"> </w:t>
      </w:r>
    </w:p>
    <w:p w:rsidR="00A0367F" w:rsidRDefault="00587D61" w:rsidP="00587D61">
      <w:r w:rsidRPr="00906F45">
        <w:rPr>
          <w:sz w:val="24"/>
          <w:szCs w:val="24"/>
        </w:rPr>
        <w:t xml:space="preserve">Per section F6 of the </w:t>
      </w:r>
      <w:hyperlink r:id="rId16" w:history="1">
        <w:r w:rsidRPr="00906F45">
          <w:rPr>
            <w:rStyle w:val="Hyperlink"/>
            <w:sz w:val="24"/>
            <w:szCs w:val="24"/>
          </w:rPr>
          <w:t>NIMH</w:t>
        </w:r>
      </w:hyperlink>
      <w:r w:rsidRPr="00906F45">
        <w:rPr>
          <w:sz w:val="24"/>
          <w:szCs w:val="24"/>
        </w:rPr>
        <w:t xml:space="preserve"> guidelines, it is important to be aware if the research involves the study of an “experimental, non FDA approved medical device or ancillary devices designed to present stimuli and record responses in fMRI research.”  If applicable, also note whether improvements to the MRI machine itself </w:t>
      </w:r>
      <w:proofErr w:type="gramStart"/>
      <w:r w:rsidRPr="00906F45">
        <w:rPr>
          <w:sz w:val="24"/>
          <w:szCs w:val="24"/>
        </w:rPr>
        <w:t>are being studied</w:t>
      </w:r>
      <w:proofErr w:type="gramEnd"/>
      <w:r w:rsidRPr="00906F45">
        <w:rPr>
          <w:sz w:val="24"/>
          <w:szCs w:val="24"/>
        </w:rPr>
        <w:t xml:space="preserve">. Indicate in section </w:t>
      </w:r>
      <w:r w:rsidR="00ED479A">
        <w:rPr>
          <w:sz w:val="24"/>
          <w:szCs w:val="24"/>
        </w:rPr>
        <w:t xml:space="preserve">Research Methods </w:t>
      </w:r>
      <w:r w:rsidRPr="00906F45">
        <w:rPr>
          <w:sz w:val="24"/>
          <w:szCs w:val="24"/>
        </w:rPr>
        <w:t>of the IRB protocol what FDA review process has occurred or will occur.  Review the FAU IRB policy</w:t>
      </w:r>
      <w:r w:rsidRPr="00906F45">
        <w:rPr>
          <w:sz w:val="24"/>
          <w:szCs w:val="24"/>
          <w:u w:val="single"/>
        </w:rPr>
        <w:t xml:space="preserve"> on investigational devices</w:t>
      </w:r>
      <w:r w:rsidRPr="00906F45">
        <w:rPr>
          <w:sz w:val="24"/>
          <w:szCs w:val="24"/>
        </w:rPr>
        <w:t xml:space="preserve"> and the IRB’s investigational devic</w:t>
      </w:r>
      <w:r w:rsidR="00ED479A">
        <w:rPr>
          <w:sz w:val="24"/>
          <w:szCs w:val="24"/>
        </w:rPr>
        <w:t>e</w:t>
      </w:r>
      <w:r w:rsidR="00A226CE">
        <w:rPr>
          <w:sz w:val="24"/>
          <w:szCs w:val="24"/>
        </w:rPr>
        <w:t xml:space="preserve"> </w:t>
      </w:r>
      <w:r w:rsidR="00A226CE" w:rsidRPr="00906F45">
        <w:rPr>
          <w:sz w:val="24"/>
          <w:szCs w:val="24"/>
        </w:rPr>
        <w:t>exemption (IDE) checklist.</w:t>
      </w:r>
    </w:p>
    <w:p w:rsidR="000B0655" w:rsidRDefault="000B0655" w:rsidP="00A0367F">
      <w:pPr>
        <w:tabs>
          <w:tab w:val="left" w:pos="5730"/>
        </w:tabs>
      </w:pPr>
    </w:p>
    <w:p w:rsidR="000B0655" w:rsidRPr="00A0367F" w:rsidRDefault="000B0655" w:rsidP="00A0367F">
      <w:pPr>
        <w:tabs>
          <w:tab w:val="left" w:pos="5730"/>
        </w:tabs>
      </w:pPr>
    </w:p>
    <w:sectPr w:rsidR="000B0655" w:rsidRPr="00A0367F" w:rsidSect="00F03FF0">
      <w:footerReference w:type="default" r:id="rId17"/>
      <w:pgSz w:w="12240" w:h="15840"/>
      <w:pgMar w:top="1080" w:right="1440" w:bottom="1440" w:left="1440" w:header="720" w:footer="4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67F" w:rsidRDefault="00A0367F" w:rsidP="004B68E9">
      <w:pPr>
        <w:spacing w:after="0" w:line="240" w:lineRule="auto"/>
      </w:pPr>
      <w:r>
        <w:separator/>
      </w:r>
    </w:p>
  </w:endnote>
  <w:endnote w:type="continuationSeparator" w:id="0">
    <w:p w:rsidR="00A0367F" w:rsidRDefault="00A0367F" w:rsidP="004B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75429406"/>
      <w:docPartObj>
        <w:docPartGallery w:val="Page Numbers (Bottom of Page)"/>
        <w:docPartUnique/>
      </w:docPartObj>
    </w:sdtPr>
    <w:sdtEndPr/>
    <w:sdtContent>
      <w:sdt>
        <w:sdtPr>
          <w:rPr>
            <w:sz w:val="20"/>
            <w:szCs w:val="20"/>
          </w:rPr>
          <w:id w:val="2014098052"/>
          <w:docPartObj>
            <w:docPartGallery w:val="Page Numbers (Top of Page)"/>
            <w:docPartUnique/>
          </w:docPartObj>
        </w:sdtPr>
        <w:sdtEndPr/>
        <w:sdtContent>
          <w:p w:rsidR="00D5375C" w:rsidRDefault="00D5375C" w:rsidP="004B68E9">
            <w:pPr>
              <w:pStyle w:val="Footer"/>
              <w:rPr>
                <w:sz w:val="20"/>
                <w:szCs w:val="20"/>
              </w:rPr>
            </w:pPr>
          </w:p>
          <w:p w:rsidR="004B68E9" w:rsidRPr="002C6F67" w:rsidRDefault="004B68E9" w:rsidP="004B68E9">
            <w:pPr>
              <w:pStyle w:val="Footer"/>
              <w:rPr>
                <w:sz w:val="20"/>
                <w:szCs w:val="20"/>
              </w:rPr>
            </w:pPr>
            <w:r w:rsidRPr="002C6F67">
              <w:rPr>
                <w:sz w:val="20"/>
                <w:szCs w:val="20"/>
              </w:rPr>
              <w:t>MRI Research Guidance</w:t>
            </w:r>
            <w:r w:rsidR="002B5FC1">
              <w:rPr>
                <w:sz w:val="20"/>
                <w:szCs w:val="20"/>
              </w:rPr>
              <w:t>. FAU/IRB.</w:t>
            </w:r>
            <w:r w:rsidRPr="002C6F67">
              <w:rPr>
                <w:sz w:val="20"/>
                <w:szCs w:val="20"/>
              </w:rPr>
              <w:t xml:space="preserve"> Version 1</w:t>
            </w:r>
            <w:r w:rsidR="00744CA0">
              <w:rPr>
                <w:sz w:val="20"/>
                <w:szCs w:val="20"/>
              </w:rPr>
              <w:t>.5</w:t>
            </w:r>
            <w:r w:rsidR="0088432B">
              <w:rPr>
                <w:sz w:val="20"/>
                <w:szCs w:val="20"/>
              </w:rPr>
              <w:t xml:space="preserve"> </w:t>
            </w:r>
            <w:r w:rsidR="00744CA0">
              <w:rPr>
                <w:sz w:val="20"/>
                <w:szCs w:val="20"/>
              </w:rPr>
              <w:t>– 09/30/2016</w:t>
            </w:r>
            <w:r w:rsidRPr="002C6F67">
              <w:rPr>
                <w:sz w:val="20"/>
                <w:szCs w:val="20"/>
              </w:rPr>
              <w:tab/>
              <w:t xml:space="preserve">Page </w:t>
            </w:r>
            <w:r w:rsidRPr="002C6F67">
              <w:rPr>
                <w:b/>
                <w:bCs/>
                <w:sz w:val="20"/>
                <w:szCs w:val="20"/>
              </w:rPr>
              <w:fldChar w:fldCharType="begin"/>
            </w:r>
            <w:r w:rsidRPr="002C6F67">
              <w:rPr>
                <w:b/>
                <w:bCs/>
                <w:sz w:val="20"/>
                <w:szCs w:val="20"/>
              </w:rPr>
              <w:instrText xml:space="preserve"> PAGE </w:instrText>
            </w:r>
            <w:r w:rsidRPr="002C6F67">
              <w:rPr>
                <w:b/>
                <w:bCs/>
                <w:sz w:val="20"/>
                <w:szCs w:val="20"/>
              </w:rPr>
              <w:fldChar w:fldCharType="separate"/>
            </w:r>
            <w:r w:rsidR="00E7615D">
              <w:rPr>
                <w:b/>
                <w:bCs/>
                <w:noProof/>
                <w:sz w:val="20"/>
                <w:szCs w:val="20"/>
              </w:rPr>
              <w:t>6</w:t>
            </w:r>
            <w:r w:rsidRPr="002C6F67">
              <w:rPr>
                <w:b/>
                <w:bCs/>
                <w:sz w:val="20"/>
                <w:szCs w:val="20"/>
              </w:rPr>
              <w:fldChar w:fldCharType="end"/>
            </w:r>
            <w:r w:rsidRPr="002C6F67">
              <w:rPr>
                <w:sz w:val="20"/>
                <w:szCs w:val="20"/>
              </w:rPr>
              <w:t xml:space="preserve"> of </w:t>
            </w:r>
            <w:r w:rsidRPr="002C6F67">
              <w:rPr>
                <w:b/>
                <w:bCs/>
                <w:sz w:val="20"/>
                <w:szCs w:val="20"/>
              </w:rPr>
              <w:fldChar w:fldCharType="begin"/>
            </w:r>
            <w:r w:rsidRPr="002C6F67">
              <w:rPr>
                <w:b/>
                <w:bCs/>
                <w:sz w:val="20"/>
                <w:szCs w:val="20"/>
              </w:rPr>
              <w:instrText xml:space="preserve"> NUMPAGES  </w:instrText>
            </w:r>
            <w:r w:rsidRPr="002C6F67">
              <w:rPr>
                <w:b/>
                <w:bCs/>
                <w:sz w:val="20"/>
                <w:szCs w:val="20"/>
              </w:rPr>
              <w:fldChar w:fldCharType="separate"/>
            </w:r>
            <w:r w:rsidR="00E7615D">
              <w:rPr>
                <w:b/>
                <w:bCs/>
                <w:noProof/>
                <w:sz w:val="20"/>
                <w:szCs w:val="20"/>
              </w:rPr>
              <w:t>6</w:t>
            </w:r>
            <w:r w:rsidRPr="002C6F67">
              <w:rPr>
                <w:b/>
                <w:bCs/>
                <w:sz w:val="20"/>
                <w:szCs w:val="20"/>
              </w:rPr>
              <w:fldChar w:fldCharType="end"/>
            </w:r>
          </w:p>
        </w:sdtContent>
      </w:sdt>
    </w:sdtContent>
  </w:sdt>
  <w:p w:rsidR="004B68E9" w:rsidRPr="002C6F67" w:rsidRDefault="004B68E9">
    <w:pPr>
      <w:pStyle w:val="Footer"/>
      <w:rPr>
        <w:sz w:val="20"/>
        <w:szCs w:val="20"/>
      </w:rPr>
    </w:pPr>
  </w:p>
  <w:p w:rsidR="002952D4" w:rsidRDefault="002952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67F" w:rsidRDefault="00A0367F" w:rsidP="004B68E9">
      <w:pPr>
        <w:spacing w:after="0" w:line="240" w:lineRule="auto"/>
      </w:pPr>
      <w:r>
        <w:separator/>
      </w:r>
    </w:p>
  </w:footnote>
  <w:footnote w:type="continuationSeparator" w:id="0">
    <w:p w:rsidR="00A0367F" w:rsidRDefault="00A0367F" w:rsidP="004B68E9">
      <w:pPr>
        <w:spacing w:after="0" w:line="240" w:lineRule="auto"/>
      </w:pPr>
      <w:r>
        <w:continuationSeparator/>
      </w:r>
    </w:p>
  </w:footnote>
  <w:footnote w:id="1">
    <w:p w:rsidR="00A0367F" w:rsidRPr="0016097B" w:rsidRDefault="00A0367F" w:rsidP="0016097B">
      <w:pPr>
        <w:pStyle w:val="Footer"/>
        <w:rPr>
          <w:sz w:val="18"/>
          <w:szCs w:val="18"/>
        </w:rPr>
      </w:pPr>
      <w:r w:rsidRPr="0016097B">
        <w:rPr>
          <w:rStyle w:val="FootnoteReference"/>
          <w:sz w:val="18"/>
          <w:szCs w:val="18"/>
        </w:rPr>
        <w:footnoteRef/>
      </w:r>
      <w:r w:rsidRPr="0016097B">
        <w:rPr>
          <w:sz w:val="18"/>
          <w:szCs w:val="18"/>
        </w:rPr>
        <w:t xml:space="preserve"> Major contraindications might include, but are not limited to, metal in the eyes, cardiac pacemakers, implanted cardioverter defibrillators, </w:t>
      </w:r>
      <w:proofErr w:type="spellStart"/>
      <w:r w:rsidRPr="0016097B">
        <w:rPr>
          <w:sz w:val="18"/>
          <w:szCs w:val="18"/>
        </w:rPr>
        <w:t>neurostimulation</w:t>
      </w:r>
      <w:proofErr w:type="spellEnd"/>
      <w:r w:rsidRPr="0016097B">
        <w:rPr>
          <w:sz w:val="18"/>
          <w:szCs w:val="18"/>
        </w:rPr>
        <w:t xml:space="preserve"> systems, and cochlear implants.  </w:t>
      </w:r>
    </w:p>
  </w:footnote>
  <w:footnote w:id="2">
    <w:p w:rsidR="00A0367F" w:rsidRPr="0016097B" w:rsidRDefault="00A0367F" w:rsidP="0016097B">
      <w:pPr>
        <w:pStyle w:val="FootnoteText"/>
        <w:rPr>
          <w:sz w:val="18"/>
          <w:szCs w:val="18"/>
        </w:rPr>
      </w:pPr>
      <w:r w:rsidRPr="0016097B">
        <w:rPr>
          <w:rStyle w:val="FootnoteReference"/>
          <w:sz w:val="18"/>
          <w:szCs w:val="18"/>
        </w:rPr>
        <w:footnoteRef/>
      </w:r>
      <w:r w:rsidRPr="0016097B">
        <w:rPr>
          <w:sz w:val="18"/>
          <w:szCs w:val="18"/>
        </w:rPr>
        <w:t xml:space="preserve"> A "minor" contraindication is one which is unlikely to pose a risk, but which may, if not carefully monitored, result in injury. (</w:t>
      </w:r>
      <w:r w:rsidR="0016097B" w:rsidRPr="0016097B">
        <w:rPr>
          <w:sz w:val="18"/>
          <w:szCs w:val="18"/>
        </w:rPr>
        <w:t>E.g.,</w:t>
      </w:r>
      <w:r w:rsidRPr="0016097B">
        <w:rPr>
          <w:sz w:val="18"/>
          <w:szCs w:val="18"/>
        </w:rPr>
        <w:t xml:space="preserve"> tattoo may be at minor risk for burns).</w:t>
      </w:r>
    </w:p>
  </w:footnote>
  <w:footnote w:id="3">
    <w:p w:rsidR="0016097B" w:rsidRPr="0016097B" w:rsidRDefault="0016097B" w:rsidP="0016097B">
      <w:pPr>
        <w:pStyle w:val="FootnoteText"/>
        <w:rPr>
          <w:sz w:val="18"/>
          <w:szCs w:val="18"/>
        </w:rPr>
      </w:pPr>
      <w:r w:rsidRPr="0016097B">
        <w:rPr>
          <w:rStyle w:val="FootnoteReference"/>
          <w:sz w:val="18"/>
          <w:szCs w:val="18"/>
        </w:rPr>
        <w:footnoteRef/>
      </w:r>
      <w:r w:rsidRPr="0016097B">
        <w:rPr>
          <w:sz w:val="18"/>
          <w:szCs w:val="18"/>
        </w:rPr>
        <w:t xml:space="preserve"> </w:t>
      </w:r>
      <w:r>
        <w:rPr>
          <w:rFonts w:cs="Lucida Sans Unicode"/>
          <w:sz w:val="18"/>
          <w:szCs w:val="18"/>
          <w:lang w:val="en"/>
        </w:rPr>
        <w:t xml:space="preserve">Level II training: </w:t>
      </w:r>
      <w:r w:rsidRPr="0016097B">
        <w:rPr>
          <w:rFonts w:cs="Lucida Sans Unicode"/>
          <w:sz w:val="18"/>
          <w:szCs w:val="18"/>
          <w:lang w:val="en"/>
        </w:rPr>
        <w:t xml:space="preserve">knowledge to protect the safety of others and </w:t>
      </w:r>
      <w:proofErr w:type="gramStart"/>
      <w:r w:rsidRPr="0016097B">
        <w:rPr>
          <w:rFonts w:cs="Lucida Sans Unicode"/>
          <w:sz w:val="18"/>
          <w:szCs w:val="18"/>
          <w:lang w:val="en"/>
        </w:rPr>
        <w:t>to safely handle</w:t>
      </w:r>
      <w:proofErr w:type="gramEnd"/>
      <w:r w:rsidRPr="0016097B">
        <w:rPr>
          <w:rFonts w:cs="Lucida Sans Unicode"/>
          <w:sz w:val="18"/>
          <w:szCs w:val="18"/>
          <w:lang w:val="en"/>
        </w:rPr>
        <w:t xml:space="preserve"> MRI rela</w:t>
      </w:r>
      <w:r>
        <w:rPr>
          <w:rFonts w:cs="Lucida Sans Unicode"/>
          <w:sz w:val="18"/>
          <w:szCs w:val="18"/>
          <w:lang w:val="en"/>
        </w:rPr>
        <w:t>ted research equipment.  Level II</w:t>
      </w:r>
      <w:r w:rsidRPr="0016097B">
        <w:rPr>
          <w:rFonts w:cs="Lucida Sans Unicode"/>
          <w:sz w:val="18"/>
          <w:szCs w:val="18"/>
          <w:lang w:val="en"/>
        </w:rPr>
        <w:t xml:space="preserve"> personnel </w:t>
      </w:r>
      <w:proofErr w:type="gramStart"/>
      <w:r w:rsidRPr="0016097B">
        <w:rPr>
          <w:rFonts w:cs="Lucida Sans Unicode"/>
          <w:sz w:val="18"/>
          <w:szCs w:val="18"/>
          <w:lang w:val="en"/>
        </w:rPr>
        <w:t>are permitted</w:t>
      </w:r>
      <w:proofErr w:type="gramEnd"/>
      <w:r w:rsidRPr="0016097B">
        <w:rPr>
          <w:rFonts w:cs="Lucida Sans Unicode"/>
          <w:sz w:val="18"/>
          <w:szCs w:val="18"/>
          <w:lang w:val="en"/>
        </w:rPr>
        <w:t xml:space="preserve"> to escort volunteers with the approval of the scanner operator.  </w:t>
      </w:r>
    </w:p>
  </w:footnote>
  <w:footnote w:id="4">
    <w:p w:rsidR="00F47C9E" w:rsidRDefault="00F47C9E">
      <w:pPr>
        <w:pStyle w:val="FootnoteText"/>
      </w:pPr>
      <w:r>
        <w:rPr>
          <w:rStyle w:val="FootnoteReference"/>
        </w:rPr>
        <w:footnoteRef/>
      </w:r>
      <w:r>
        <w:t xml:space="preserve"> FAU IRBNet Library Documents (Consent Templates). </w:t>
      </w:r>
      <w:r w:rsidR="00EB0DAE">
        <w:t xml:space="preserve">Researcher must </w:t>
      </w:r>
      <w:r>
        <w:t xml:space="preserve">have an </w:t>
      </w:r>
      <w:r w:rsidR="00D47AEB">
        <w:t xml:space="preserve">active </w:t>
      </w:r>
      <w:r>
        <w:t>IRBNet account</w:t>
      </w:r>
      <w:r w:rsidR="00EB0DAE">
        <w:t xml:space="preserve"> to access these documents.</w:t>
      </w:r>
    </w:p>
  </w:footnote>
  <w:footnote w:id="5">
    <w:p w:rsidR="003002A1" w:rsidRDefault="003002A1">
      <w:pPr>
        <w:pStyle w:val="FootnoteText"/>
      </w:pPr>
      <w:r>
        <w:rPr>
          <w:rStyle w:val="FootnoteReference"/>
        </w:rPr>
        <w:footnoteRef/>
      </w:r>
      <w:r>
        <w:t xml:space="preserve"> Assessment Tool 2: Am I Using Protected Health Information? (PHI). </w:t>
      </w:r>
      <w:hyperlink r:id="rId1" w:history="1">
        <w:r w:rsidRPr="004D1037">
          <w:rPr>
            <w:rStyle w:val="Hyperlink"/>
          </w:rPr>
          <w:t>http://www.fau.edu/research/research-integrity/files/Assessment_Tool_2__Am_I_Using_Protected_Health_Information.pdf</w:t>
        </w:r>
      </w:hyperlink>
    </w:p>
    <w:p w:rsidR="003002A1" w:rsidRDefault="003002A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04F62"/>
    <w:multiLevelType w:val="hybridMultilevel"/>
    <w:tmpl w:val="44026298"/>
    <w:lvl w:ilvl="0" w:tplc="17ACA6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A6594"/>
    <w:multiLevelType w:val="hybridMultilevel"/>
    <w:tmpl w:val="614C1696"/>
    <w:lvl w:ilvl="0" w:tplc="E87C6572">
      <w:start w:val="1"/>
      <w:numFmt w:val="bullet"/>
      <w:lvlText w:val="❒"/>
      <w:lvlJc w:val="left"/>
      <w:pPr>
        <w:ind w:left="251" w:hanging="197"/>
      </w:pPr>
      <w:rPr>
        <w:rFonts w:ascii="Arial" w:eastAsia="Arial" w:hAnsi="Arial" w:hint="default"/>
        <w:w w:val="78"/>
        <w:sz w:val="19"/>
        <w:szCs w:val="19"/>
      </w:rPr>
    </w:lvl>
    <w:lvl w:ilvl="1" w:tplc="5D448082">
      <w:start w:val="1"/>
      <w:numFmt w:val="bullet"/>
      <w:lvlText w:val="•"/>
      <w:lvlJc w:val="left"/>
      <w:pPr>
        <w:ind w:left="293" w:hanging="197"/>
      </w:pPr>
      <w:rPr>
        <w:rFonts w:hint="default"/>
      </w:rPr>
    </w:lvl>
    <w:lvl w:ilvl="2" w:tplc="7056190A">
      <w:start w:val="1"/>
      <w:numFmt w:val="bullet"/>
      <w:lvlText w:val="•"/>
      <w:lvlJc w:val="left"/>
      <w:pPr>
        <w:ind w:left="335" w:hanging="197"/>
      </w:pPr>
      <w:rPr>
        <w:rFonts w:hint="default"/>
      </w:rPr>
    </w:lvl>
    <w:lvl w:ilvl="3" w:tplc="D79ADD7E">
      <w:start w:val="1"/>
      <w:numFmt w:val="bullet"/>
      <w:lvlText w:val="•"/>
      <w:lvlJc w:val="left"/>
      <w:pPr>
        <w:ind w:left="377" w:hanging="197"/>
      </w:pPr>
      <w:rPr>
        <w:rFonts w:hint="default"/>
      </w:rPr>
    </w:lvl>
    <w:lvl w:ilvl="4" w:tplc="CF440032">
      <w:start w:val="1"/>
      <w:numFmt w:val="bullet"/>
      <w:lvlText w:val="•"/>
      <w:lvlJc w:val="left"/>
      <w:pPr>
        <w:ind w:left="418" w:hanging="197"/>
      </w:pPr>
      <w:rPr>
        <w:rFonts w:hint="default"/>
      </w:rPr>
    </w:lvl>
    <w:lvl w:ilvl="5" w:tplc="00AC22E6">
      <w:start w:val="1"/>
      <w:numFmt w:val="bullet"/>
      <w:lvlText w:val="•"/>
      <w:lvlJc w:val="left"/>
      <w:pPr>
        <w:ind w:left="460" w:hanging="197"/>
      </w:pPr>
      <w:rPr>
        <w:rFonts w:hint="default"/>
      </w:rPr>
    </w:lvl>
    <w:lvl w:ilvl="6" w:tplc="38E4E19C">
      <w:start w:val="1"/>
      <w:numFmt w:val="bullet"/>
      <w:lvlText w:val="•"/>
      <w:lvlJc w:val="left"/>
      <w:pPr>
        <w:ind w:left="502" w:hanging="197"/>
      </w:pPr>
      <w:rPr>
        <w:rFonts w:hint="default"/>
      </w:rPr>
    </w:lvl>
    <w:lvl w:ilvl="7" w:tplc="E3E0C640">
      <w:start w:val="1"/>
      <w:numFmt w:val="bullet"/>
      <w:lvlText w:val="•"/>
      <w:lvlJc w:val="left"/>
      <w:pPr>
        <w:ind w:left="544" w:hanging="197"/>
      </w:pPr>
      <w:rPr>
        <w:rFonts w:hint="default"/>
      </w:rPr>
    </w:lvl>
    <w:lvl w:ilvl="8" w:tplc="043A79F2">
      <w:start w:val="1"/>
      <w:numFmt w:val="bullet"/>
      <w:lvlText w:val="•"/>
      <w:lvlJc w:val="left"/>
      <w:pPr>
        <w:ind w:left="585" w:hanging="197"/>
      </w:pPr>
      <w:rPr>
        <w:rFonts w:hint="default"/>
      </w:rPr>
    </w:lvl>
  </w:abstractNum>
  <w:abstractNum w:abstractNumId="2" w15:restartNumberingAfterBreak="0">
    <w:nsid w:val="12C4284D"/>
    <w:multiLevelType w:val="hybridMultilevel"/>
    <w:tmpl w:val="AFC6B448"/>
    <w:lvl w:ilvl="0" w:tplc="DE7CEA5E">
      <w:start w:val="1"/>
      <w:numFmt w:val="decimal"/>
      <w:lvlText w:val="%1."/>
      <w:lvlJc w:val="left"/>
      <w:pPr>
        <w:ind w:left="596" w:hanging="252"/>
      </w:pPr>
      <w:rPr>
        <w:rFonts w:ascii="Times New Roman" w:eastAsia="Times New Roman" w:hAnsi="Times New Roman" w:hint="default"/>
        <w:spacing w:val="1"/>
        <w:w w:val="99"/>
        <w:sz w:val="20"/>
        <w:szCs w:val="20"/>
      </w:rPr>
    </w:lvl>
    <w:lvl w:ilvl="1" w:tplc="A97A3B18">
      <w:start w:val="1"/>
      <w:numFmt w:val="bullet"/>
      <w:lvlText w:val="•"/>
      <w:lvlJc w:val="left"/>
      <w:pPr>
        <w:ind w:left="1595" w:hanging="252"/>
      </w:pPr>
      <w:rPr>
        <w:rFonts w:hint="default"/>
      </w:rPr>
    </w:lvl>
    <w:lvl w:ilvl="2" w:tplc="9962C252">
      <w:start w:val="1"/>
      <w:numFmt w:val="bullet"/>
      <w:lvlText w:val="•"/>
      <w:lvlJc w:val="left"/>
      <w:pPr>
        <w:ind w:left="2593" w:hanging="252"/>
      </w:pPr>
      <w:rPr>
        <w:rFonts w:hint="default"/>
      </w:rPr>
    </w:lvl>
    <w:lvl w:ilvl="3" w:tplc="6A04A91E">
      <w:start w:val="1"/>
      <w:numFmt w:val="bullet"/>
      <w:lvlText w:val="•"/>
      <w:lvlJc w:val="left"/>
      <w:pPr>
        <w:ind w:left="3591" w:hanging="252"/>
      </w:pPr>
      <w:rPr>
        <w:rFonts w:hint="default"/>
      </w:rPr>
    </w:lvl>
    <w:lvl w:ilvl="4" w:tplc="6944CEDC">
      <w:start w:val="1"/>
      <w:numFmt w:val="bullet"/>
      <w:lvlText w:val="•"/>
      <w:lvlJc w:val="left"/>
      <w:pPr>
        <w:ind w:left="4590" w:hanging="252"/>
      </w:pPr>
      <w:rPr>
        <w:rFonts w:hint="default"/>
      </w:rPr>
    </w:lvl>
    <w:lvl w:ilvl="5" w:tplc="8CA4F7E4">
      <w:start w:val="1"/>
      <w:numFmt w:val="bullet"/>
      <w:lvlText w:val="•"/>
      <w:lvlJc w:val="left"/>
      <w:pPr>
        <w:ind w:left="5588" w:hanging="252"/>
      </w:pPr>
      <w:rPr>
        <w:rFonts w:hint="default"/>
      </w:rPr>
    </w:lvl>
    <w:lvl w:ilvl="6" w:tplc="9B24651C">
      <w:start w:val="1"/>
      <w:numFmt w:val="bullet"/>
      <w:lvlText w:val="•"/>
      <w:lvlJc w:val="left"/>
      <w:pPr>
        <w:ind w:left="6586" w:hanging="252"/>
      </w:pPr>
      <w:rPr>
        <w:rFonts w:hint="default"/>
      </w:rPr>
    </w:lvl>
    <w:lvl w:ilvl="7" w:tplc="46A23BFA">
      <w:start w:val="1"/>
      <w:numFmt w:val="bullet"/>
      <w:lvlText w:val="•"/>
      <w:lvlJc w:val="left"/>
      <w:pPr>
        <w:ind w:left="7585" w:hanging="252"/>
      </w:pPr>
      <w:rPr>
        <w:rFonts w:hint="default"/>
      </w:rPr>
    </w:lvl>
    <w:lvl w:ilvl="8" w:tplc="31E459C0">
      <w:start w:val="1"/>
      <w:numFmt w:val="bullet"/>
      <w:lvlText w:val="•"/>
      <w:lvlJc w:val="left"/>
      <w:pPr>
        <w:ind w:left="8583" w:hanging="252"/>
      </w:pPr>
      <w:rPr>
        <w:rFont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07A32FB"/>
    <w:multiLevelType w:val="hybridMultilevel"/>
    <w:tmpl w:val="EA2E6FF0"/>
    <w:lvl w:ilvl="0" w:tplc="B8F06512">
      <w:start w:val="1"/>
      <w:numFmt w:val="bullet"/>
      <w:lvlText w:val=""/>
      <w:lvlJc w:val="left"/>
      <w:pPr>
        <w:ind w:left="427" w:hanging="228"/>
      </w:pPr>
      <w:rPr>
        <w:rFonts w:ascii="Wingdings" w:eastAsia="Wingdings" w:hAnsi="Wingdings" w:hint="default"/>
        <w:w w:val="99"/>
        <w:sz w:val="20"/>
        <w:szCs w:val="20"/>
      </w:rPr>
    </w:lvl>
    <w:lvl w:ilvl="1" w:tplc="FAC4CEE4">
      <w:start w:val="1"/>
      <w:numFmt w:val="bullet"/>
      <w:lvlText w:val="•"/>
      <w:lvlJc w:val="left"/>
      <w:pPr>
        <w:ind w:left="464" w:hanging="228"/>
      </w:pPr>
      <w:rPr>
        <w:rFonts w:hint="default"/>
      </w:rPr>
    </w:lvl>
    <w:lvl w:ilvl="2" w:tplc="A6D608CE">
      <w:start w:val="1"/>
      <w:numFmt w:val="bullet"/>
      <w:lvlText w:val="•"/>
      <w:lvlJc w:val="left"/>
      <w:pPr>
        <w:ind w:left="500" w:hanging="228"/>
      </w:pPr>
      <w:rPr>
        <w:rFonts w:hint="default"/>
      </w:rPr>
    </w:lvl>
    <w:lvl w:ilvl="3" w:tplc="194E4E2E">
      <w:start w:val="1"/>
      <w:numFmt w:val="bullet"/>
      <w:lvlText w:val="•"/>
      <w:lvlJc w:val="left"/>
      <w:pPr>
        <w:ind w:left="537" w:hanging="228"/>
      </w:pPr>
      <w:rPr>
        <w:rFonts w:hint="default"/>
      </w:rPr>
    </w:lvl>
    <w:lvl w:ilvl="4" w:tplc="B6D0C474">
      <w:start w:val="1"/>
      <w:numFmt w:val="bullet"/>
      <w:lvlText w:val="•"/>
      <w:lvlJc w:val="left"/>
      <w:pPr>
        <w:ind w:left="574" w:hanging="228"/>
      </w:pPr>
      <w:rPr>
        <w:rFonts w:hint="default"/>
      </w:rPr>
    </w:lvl>
    <w:lvl w:ilvl="5" w:tplc="244270C0">
      <w:start w:val="1"/>
      <w:numFmt w:val="bullet"/>
      <w:lvlText w:val="•"/>
      <w:lvlJc w:val="left"/>
      <w:pPr>
        <w:ind w:left="610" w:hanging="228"/>
      </w:pPr>
      <w:rPr>
        <w:rFonts w:hint="default"/>
      </w:rPr>
    </w:lvl>
    <w:lvl w:ilvl="6" w:tplc="E934EFEA">
      <w:start w:val="1"/>
      <w:numFmt w:val="bullet"/>
      <w:lvlText w:val="•"/>
      <w:lvlJc w:val="left"/>
      <w:pPr>
        <w:ind w:left="647" w:hanging="228"/>
      </w:pPr>
      <w:rPr>
        <w:rFonts w:hint="default"/>
      </w:rPr>
    </w:lvl>
    <w:lvl w:ilvl="7" w:tplc="76D43BB2">
      <w:start w:val="1"/>
      <w:numFmt w:val="bullet"/>
      <w:lvlText w:val="•"/>
      <w:lvlJc w:val="left"/>
      <w:pPr>
        <w:ind w:left="683" w:hanging="228"/>
      </w:pPr>
      <w:rPr>
        <w:rFonts w:hint="default"/>
      </w:rPr>
    </w:lvl>
    <w:lvl w:ilvl="8" w:tplc="677C840A">
      <w:start w:val="1"/>
      <w:numFmt w:val="bullet"/>
      <w:lvlText w:val="•"/>
      <w:lvlJc w:val="left"/>
      <w:pPr>
        <w:ind w:left="720" w:hanging="228"/>
      </w:pPr>
      <w:rPr>
        <w:rFonts w:hint="default"/>
      </w:rPr>
    </w:lvl>
  </w:abstractNum>
  <w:abstractNum w:abstractNumId="5" w15:restartNumberingAfterBreak="0">
    <w:nsid w:val="20F75F62"/>
    <w:multiLevelType w:val="hybridMultilevel"/>
    <w:tmpl w:val="17F0D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C47521"/>
    <w:multiLevelType w:val="hybridMultilevel"/>
    <w:tmpl w:val="20B876E8"/>
    <w:lvl w:ilvl="0" w:tplc="CE7849E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33E049C4"/>
    <w:multiLevelType w:val="hybridMultilevel"/>
    <w:tmpl w:val="5406E13E"/>
    <w:lvl w:ilvl="0" w:tplc="BCB85FF4">
      <w:start w:val="1"/>
      <w:numFmt w:val="bullet"/>
      <w:lvlText w:val=""/>
      <w:lvlJc w:val="left"/>
      <w:pPr>
        <w:ind w:left="487" w:hanging="228"/>
      </w:pPr>
      <w:rPr>
        <w:rFonts w:ascii="Wingdings" w:eastAsia="Wingdings" w:hAnsi="Wingdings" w:hint="default"/>
        <w:w w:val="99"/>
        <w:sz w:val="20"/>
        <w:szCs w:val="20"/>
      </w:rPr>
    </w:lvl>
    <w:lvl w:ilvl="1" w:tplc="6B089B14">
      <w:start w:val="1"/>
      <w:numFmt w:val="bullet"/>
      <w:lvlText w:val="•"/>
      <w:lvlJc w:val="left"/>
      <w:pPr>
        <w:ind w:left="531" w:hanging="228"/>
      </w:pPr>
      <w:rPr>
        <w:rFonts w:hint="default"/>
      </w:rPr>
    </w:lvl>
    <w:lvl w:ilvl="2" w:tplc="EFFEADB4">
      <w:start w:val="1"/>
      <w:numFmt w:val="bullet"/>
      <w:lvlText w:val="•"/>
      <w:lvlJc w:val="left"/>
      <w:pPr>
        <w:ind w:left="576" w:hanging="228"/>
      </w:pPr>
      <w:rPr>
        <w:rFonts w:hint="default"/>
      </w:rPr>
    </w:lvl>
    <w:lvl w:ilvl="3" w:tplc="48E84260">
      <w:start w:val="1"/>
      <w:numFmt w:val="bullet"/>
      <w:lvlText w:val="•"/>
      <w:lvlJc w:val="left"/>
      <w:pPr>
        <w:ind w:left="620" w:hanging="228"/>
      </w:pPr>
      <w:rPr>
        <w:rFonts w:hint="default"/>
      </w:rPr>
    </w:lvl>
    <w:lvl w:ilvl="4" w:tplc="BE122D5C">
      <w:start w:val="1"/>
      <w:numFmt w:val="bullet"/>
      <w:lvlText w:val="•"/>
      <w:lvlJc w:val="left"/>
      <w:pPr>
        <w:ind w:left="664" w:hanging="228"/>
      </w:pPr>
      <w:rPr>
        <w:rFonts w:hint="default"/>
      </w:rPr>
    </w:lvl>
    <w:lvl w:ilvl="5" w:tplc="9AA2A570">
      <w:start w:val="1"/>
      <w:numFmt w:val="bullet"/>
      <w:lvlText w:val="•"/>
      <w:lvlJc w:val="left"/>
      <w:pPr>
        <w:ind w:left="709" w:hanging="228"/>
      </w:pPr>
      <w:rPr>
        <w:rFonts w:hint="default"/>
      </w:rPr>
    </w:lvl>
    <w:lvl w:ilvl="6" w:tplc="3DA41100">
      <w:start w:val="1"/>
      <w:numFmt w:val="bullet"/>
      <w:lvlText w:val="•"/>
      <w:lvlJc w:val="left"/>
      <w:pPr>
        <w:ind w:left="753" w:hanging="228"/>
      </w:pPr>
      <w:rPr>
        <w:rFonts w:hint="default"/>
      </w:rPr>
    </w:lvl>
    <w:lvl w:ilvl="7" w:tplc="6DA4BBE4">
      <w:start w:val="1"/>
      <w:numFmt w:val="bullet"/>
      <w:lvlText w:val="•"/>
      <w:lvlJc w:val="left"/>
      <w:pPr>
        <w:ind w:left="797" w:hanging="228"/>
      </w:pPr>
      <w:rPr>
        <w:rFonts w:hint="default"/>
      </w:rPr>
    </w:lvl>
    <w:lvl w:ilvl="8" w:tplc="889097EE">
      <w:start w:val="1"/>
      <w:numFmt w:val="bullet"/>
      <w:lvlText w:val="•"/>
      <w:lvlJc w:val="left"/>
      <w:pPr>
        <w:ind w:left="842" w:hanging="228"/>
      </w:pPr>
      <w:rPr>
        <w:rFonts w:hint="default"/>
      </w:rPr>
    </w:lvl>
  </w:abstractNum>
  <w:abstractNum w:abstractNumId="8" w15:restartNumberingAfterBreak="0">
    <w:nsid w:val="34A014CA"/>
    <w:multiLevelType w:val="hybridMultilevel"/>
    <w:tmpl w:val="9654B8A6"/>
    <w:lvl w:ilvl="0" w:tplc="6C86E558">
      <w:start w:val="9"/>
      <w:numFmt w:val="decimal"/>
      <w:lvlText w:val="%1."/>
      <w:lvlJc w:val="left"/>
      <w:pPr>
        <w:ind w:left="546" w:hanging="252"/>
      </w:pPr>
      <w:rPr>
        <w:rFonts w:ascii="Times New Roman" w:eastAsia="Times New Roman" w:hAnsi="Times New Roman" w:hint="default"/>
        <w:spacing w:val="1"/>
        <w:w w:val="99"/>
        <w:sz w:val="20"/>
        <w:szCs w:val="20"/>
      </w:rPr>
    </w:lvl>
    <w:lvl w:ilvl="1" w:tplc="F670B4A2">
      <w:start w:val="1"/>
      <w:numFmt w:val="bullet"/>
      <w:lvlText w:val=""/>
      <w:lvlJc w:val="left"/>
      <w:pPr>
        <w:ind w:left="836" w:hanging="228"/>
      </w:pPr>
      <w:rPr>
        <w:rFonts w:ascii="Wingdings" w:eastAsia="Wingdings" w:hAnsi="Wingdings" w:hint="default"/>
        <w:w w:val="99"/>
        <w:sz w:val="20"/>
        <w:szCs w:val="20"/>
      </w:rPr>
    </w:lvl>
    <w:lvl w:ilvl="2" w:tplc="607830A2">
      <w:start w:val="1"/>
      <w:numFmt w:val="bullet"/>
      <w:lvlText w:val="•"/>
      <w:lvlJc w:val="left"/>
      <w:pPr>
        <w:ind w:left="1338" w:hanging="228"/>
      </w:pPr>
      <w:rPr>
        <w:rFonts w:hint="default"/>
      </w:rPr>
    </w:lvl>
    <w:lvl w:ilvl="3" w:tplc="111CCD80">
      <w:start w:val="1"/>
      <w:numFmt w:val="bullet"/>
      <w:lvlText w:val="•"/>
      <w:lvlJc w:val="left"/>
      <w:pPr>
        <w:ind w:left="1840" w:hanging="228"/>
      </w:pPr>
      <w:rPr>
        <w:rFonts w:hint="default"/>
      </w:rPr>
    </w:lvl>
    <w:lvl w:ilvl="4" w:tplc="4C328AB2">
      <w:start w:val="1"/>
      <w:numFmt w:val="bullet"/>
      <w:lvlText w:val="•"/>
      <w:lvlJc w:val="left"/>
      <w:pPr>
        <w:ind w:left="2343" w:hanging="228"/>
      </w:pPr>
      <w:rPr>
        <w:rFonts w:hint="default"/>
      </w:rPr>
    </w:lvl>
    <w:lvl w:ilvl="5" w:tplc="46A4740C">
      <w:start w:val="1"/>
      <w:numFmt w:val="bullet"/>
      <w:lvlText w:val="•"/>
      <w:lvlJc w:val="left"/>
      <w:pPr>
        <w:ind w:left="2845" w:hanging="228"/>
      </w:pPr>
      <w:rPr>
        <w:rFonts w:hint="default"/>
      </w:rPr>
    </w:lvl>
    <w:lvl w:ilvl="6" w:tplc="7FA09D58">
      <w:start w:val="1"/>
      <w:numFmt w:val="bullet"/>
      <w:lvlText w:val="•"/>
      <w:lvlJc w:val="left"/>
      <w:pPr>
        <w:ind w:left="3348" w:hanging="228"/>
      </w:pPr>
      <w:rPr>
        <w:rFonts w:hint="default"/>
      </w:rPr>
    </w:lvl>
    <w:lvl w:ilvl="7" w:tplc="DB4EEB3A">
      <w:start w:val="1"/>
      <w:numFmt w:val="bullet"/>
      <w:lvlText w:val="•"/>
      <w:lvlJc w:val="left"/>
      <w:pPr>
        <w:ind w:left="3850" w:hanging="228"/>
      </w:pPr>
      <w:rPr>
        <w:rFonts w:hint="default"/>
      </w:rPr>
    </w:lvl>
    <w:lvl w:ilvl="8" w:tplc="94BA0AC4">
      <w:start w:val="1"/>
      <w:numFmt w:val="bullet"/>
      <w:lvlText w:val="•"/>
      <w:lvlJc w:val="left"/>
      <w:pPr>
        <w:ind w:left="4353" w:hanging="228"/>
      </w:pPr>
      <w:rPr>
        <w:rFonts w:hint="default"/>
      </w:rPr>
    </w:lvl>
  </w:abstractNum>
  <w:abstractNum w:abstractNumId="9" w15:restartNumberingAfterBreak="0">
    <w:nsid w:val="3A675001"/>
    <w:multiLevelType w:val="hybridMultilevel"/>
    <w:tmpl w:val="F78E9A8C"/>
    <w:lvl w:ilvl="0" w:tplc="5BE600E8">
      <w:start w:val="1"/>
      <w:numFmt w:val="decimal"/>
      <w:lvlText w:val="%1."/>
      <w:lvlJc w:val="left"/>
      <w:pPr>
        <w:ind w:left="569" w:hanging="245"/>
      </w:pPr>
      <w:rPr>
        <w:rFonts w:ascii="Times New Roman" w:eastAsia="Times New Roman" w:hAnsi="Times New Roman" w:hint="default"/>
        <w:spacing w:val="2"/>
        <w:w w:val="103"/>
        <w:sz w:val="19"/>
        <w:szCs w:val="19"/>
      </w:rPr>
    </w:lvl>
    <w:lvl w:ilvl="1" w:tplc="228E010A">
      <w:start w:val="1"/>
      <w:numFmt w:val="bullet"/>
      <w:lvlText w:val="•"/>
      <w:lvlJc w:val="left"/>
      <w:pPr>
        <w:ind w:left="1602" w:hanging="245"/>
      </w:pPr>
      <w:rPr>
        <w:rFonts w:hint="default"/>
      </w:rPr>
    </w:lvl>
    <w:lvl w:ilvl="2" w:tplc="5512E448">
      <w:start w:val="1"/>
      <w:numFmt w:val="bullet"/>
      <w:lvlText w:val="•"/>
      <w:lvlJc w:val="left"/>
      <w:pPr>
        <w:ind w:left="2635" w:hanging="245"/>
      </w:pPr>
      <w:rPr>
        <w:rFonts w:hint="default"/>
      </w:rPr>
    </w:lvl>
    <w:lvl w:ilvl="3" w:tplc="194A6D5C">
      <w:start w:val="1"/>
      <w:numFmt w:val="bullet"/>
      <w:lvlText w:val="•"/>
      <w:lvlJc w:val="left"/>
      <w:pPr>
        <w:ind w:left="3668" w:hanging="245"/>
      </w:pPr>
      <w:rPr>
        <w:rFonts w:hint="default"/>
      </w:rPr>
    </w:lvl>
    <w:lvl w:ilvl="4" w:tplc="FF1C6B9E">
      <w:start w:val="1"/>
      <w:numFmt w:val="bullet"/>
      <w:lvlText w:val="•"/>
      <w:lvlJc w:val="left"/>
      <w:pPr>
        <w:ind w:left="4701" w:hanging="245"/>
      </w:pPr>
      <w:rPr>
        <w:rFonts w:hint="default"/>
      </w:rPr>
    </w:lvl>
    <w:lvl w:ilvl="5" w:tplc="1136AA24">
      <w:start w:val="1"/>
      <w:numFmt w:val="bullet"/>
      <w:lvlText w:val="•"/>
      <w:lvlJc w:val="left"/>
      <w:pPr>
        <w:ind w:left="5734" w:hanging="245"/>
      </w:pPr>
      <w:rPr>
        <w:rFonts w:hint="default"/>
      </w:rPr>
    </w:lvl>
    <w:lvl w:ilvl="6" w:tplc="C80E5A4E">
      <w:start w:val="1"/>
      <w:numFmt w:val="bullet"/>
      <w:lvlText w:val="•"/>
      <w:lvlJc w:val="left"/>
      <w:pPr>
        <w:ind w:left="6767" w:hanging="245"/>
      </w:pPr>
      <w:rPr>
        <w:rFonts w:hint="default"/>
      </w:rPr>
    </w:lvl>
    <w:lvl w:ilvl="7" w:tplc="D34A50EA">
      <w:start w:val="1"/>
      <w:numFmt w:val="bullet"/>
      <w:lvlText w:val="•"/>
      <w:lvlJc w:val="left"/>
      <w:pPr>
        <w:ind w:left="7800" w:hanging="245"/>
      </w:pPr>
      <w:rPr>
        <w:rFonts w:hint="default"/>
      </w:rPr>
    </w:lvl>
    <w:lvl w:ilvl="8" w:tplc="71EE20FA">
      <w:start w:val="1"/>
      <w:numFmt w:val="bullet"/>
      <w:lvlText w:val="•"/>
      <w:lvlJc w:val="left"/>
      <w:pPr>
        <w:ind w:left="8833" w:hanging="245"/>
      </w:pPr>
      <w:rPr>
        <w:rFonts w:hint="default"/>
      </w:rPr>
    </w:lvl>
  </w:abstractNum>
  <w:abstractNum w:abstractNumId="10" w15:restartNumberingAfterBreak="0">
    <w:nsid w:val="3D7C0BC7"/>
    <w:multiLevelType w:val="hybridMultilevel"/>
    <w:tmpl w:val="33A6D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0629D9"/>
    <w:multiLevelType w:val="hybridMultilevel"/>
    <w:tmpl w:val="5E461828"/>
    <w:lvl w:ilvl="0" w:tplc="F54624EA">
      <w:start w:val="1"/>
      <w:numFmt w:val="bullet"/>
      <w:lvlText w:val=""/>
      <w:lvlJc w:val="left"/>
      <w:pPr>
        <w:ind w:left="1680" w:hanging="228"/>
      </w:pPr>
      <w:rPr>
        <w:rFonts w:ascii="Wingdings" w:eastAsia="Wingdings" w:hAnsi="Wingdings" w:hint="default"/>
        <w:w w:val="99"/>
        <w:sz w:val="20"/>
        <w:szCs w:val="20"/>
      </w:rPr>
    </w:lvl>
    <w:lvl w:ilvl="1" w:tplc="9EEAFB58">
      <w:start w:val="1"/>
      <w:numFmt w:val="bullet"/>
      <w:lvlText w:val="•"/>
      <w:lvlJc w:val="left"/>
      <w:pPr>
        <w:ind w:left="2654" w:hanging="228"/>
      </w:pPr>
      <w:rPr>
        <w:rFonts w:hint="default"/>
      </w:rPr>
    </w:lvl>
    <w:lvl w:ilvl="2" w:tplc="0382D2CA">
      <w:start w:val="1"/>
      <w:numFmt w:val="bullet"/>
      <w:lvlText w:val="•"/>
      <w:lvlJc w:val="left"/>
      <w:pPr>
        <w:ind w:left="3628" w:hanging="228"/>
      </w:pPr>
      <w:rPr>
        <w:rFonts w:hint="default"/>
      </w:rPr>
    </w:lvl>
    <w:lvl w:ilvl="3" w:tplc="0EFAF116">
      <w:start w:val="1"/>
      <w:numFmt w:val="bullet"/>
      <w:lvlText w:val="•"/>
      <w:lvlJc w:val="left"/>
      <w:pPr>
        <w:ind w:left="4602" w:hanging="228"/>
      </w:pPr>
      <w:rPr>
        <w:rFonts w:hint="default"/>
      </w:rPr>
    </w:lvl>
    <w:lvl w:ilvl="4" w:tplc="89EEF782">
      <w:start w:val="1"/>
      <w:numFmt w:val="bullet"/>
      <w:lvlText w:val="•"/>
      <w:lvlJc w:val="left"/>
      <w:pPr>
        <w:ind w:left="5576" w:hanging="228"/>
      </w:pPr>
      <w:rPr>
        <w:rFonts w:hint="default"/>
      </w:rPr>
    </w:lvl>
    <w:lvl w:ilvl="5" w:tplc="C8062AB6">
      <w:start w:val="1"/>
      <w:numFmt w:val="bullet"/>
      <w:lvlText w:val="•"/>
      <w:lvlJc w:val="left"/>
      <w:pPr>
        <w:ind w:left="6550" w:hanging="228"/>
      </w:pPr>
      <w:rPr>
        <w:rFonts w:hint="default"/>
      </w:rPr>
    </w:lvl>
    <w:lvl w:ilvl="6" w:tplc="F21E0BFE">
      <w:start w:val="1"/>
      <w:numFmt w:val="bullet"/>
      <w:lvlText w:val="•"/>
      <w:lvlJc w:val="left"/>
      <w:pPr>
        <w:ind w:left="7524" w:hanging="228"/>
      </w:pPr>
      <w:rPr>
        <w:rFonts w:hint="default"/>
      </w:rPr>
    </w:lvl>
    <w:lvl w:ilvl="7" w:tplc="6BAAC00A">
      <w:start w:val="1"/>
      <w:numFmt w:val="bullet"/>
      <w:lvlText w:val="•"/>
      <w:lvlJc w:val="left"/>
      <w:pPr>
        <w:ind w:left="8498" w:hanging="228"/>
      </w:pPr>
      <w:rPr>
        <w:rFonts w:hint="default"/>
      </w:rPr>
    </w:lvl>
    <w:lvl w:ilvl="8" w:tplc="CE38B22C">
      <w:start w:val="1"/>
      <w:numFmt w:val="bullet"/>
      <w:lvlText w:val="•"/>
      <w:lvlJc w:val="left"/>
      <w:pPr>
        <w:ind w:left="9472" w:hanging="228"/>
      </w:pPr>
      <w:rPr>
        <w:rFonts w:hint="default"/>
      </w:rPr>
    </w:lvl>
  </w:abstractNum>
  <w:abstractNum w:abstractNumId="12" w15:restartNumberingAfterBreak="0">
    <w:nsid w:val="45673C99"/>
    <w:multiLevelType w:val="hybridMultilevel"/>
    <w:tmpl w:val="FECC6FD4"/>
    <w:lvl w:ilvl="0" w:tplc="7BC6CC72">
      <w:start w:val="1"/>
      <w:numFmt w:val="bullet"/>
      <w:lvlText w:val=""/>
      <w:lvlJc w:val="left"/>
      <w:pPr>
        <w:ind w:left="427" w:hanging="228"/>
      </w:pPr>
      <w:rPr>
        <w:rFonts w:ascii="Wingdings" w:eastAsia="Wingdings" w:hAnsi="Wingdings" w:hint="default"/>
        <w:w w:val="99"/>
        <w:sz w:val="20"/>
        <w:szCs w:val="20"/>
      </w:rPr>
    </w:lvl>
    <w:lvl w:ilvl="1" w:tplc="DF289F5A">
      <w:start w:val="1"/>
      <w:numFmt w:val="bullet"/>
      <w:lvlText w:val="•"/>
      <w:lvlJc w:val="left"/>
      <w:pPr>
        <w:ind w:left="464" w:hanging="228"/>
      </w:pPr>
      <w:rPr>
        <w:rFonts w:hint="default"/>
      </w:rPr>
    </w:lvl>
    <w:lvl w:ilvl="2" w:tplc="CD0AB206">
      <w:start w:val="1"/>
      <w:numFmt w:val="bullet"/>
      <w:lvlText w:val="•"/>
      <w:lvlJc w:val="left"/>
      <w:pPr>
        <w:ind w:left="500" w:hanging="228"/>
      </w:pPr>
      <w:rPr>
        <w:rFonts w:hint="default"/>
      </w:rPr>
    </w:lvl>
    <w:lvl w:ilvl="3" w:tplc="10AC034A">
      <w:start w:val="1"/>
      <w:numFmt w:val="bullet"/>
      <w:lvlText w:val="•"/>
      <w:lvlJc w:val="left"/>
      <w:pPr>
        <w:ind w:left="537" w:hanging="228"/>
      </w:pPr>
      <w:rPr>
        <w:rFonts w:hint="default"/>
      </w:rPr>
    </w:lvl>
    <w:lvl w:ilvl="4" w:tplc="9A0E8292">
      <w:start w:val="1"/>
      <w:numFmt w:val="bullet"/>
      <w:lvlText w:val="•"/>
      <w:lvlJc w:val="left"/>
      <w:pPr>
        <w:ind w:left="574" w:hanging="228"/>
      </w:pPr>
      <w:rPr>
        <w:rFonts w:hint="default"/>
      </w:rPr>
    </w:lvl>
    <w:lvl w:ilvl="5" w:tplc="79AE65E2">
      <w:start w:val="1"/>
      <w:numFmt w:val="bullet"/>
      <w:lvlText w:val="•"/>
      <w:lvlJc w:val="left"/>
      <w:pPr>
        <w:ind w:left="610" w:hanging="228"/>
      </w:pPr>
      <w:rPr>
        <w:rFonts w:hint="default"/>
      </w:rPr>
    </w:lvl>
    <w:lvl w:ilvl="6" w:tplc="1E0AAAEE">
      <w:start w:val="1"/>
      <w:numFmt w:val="bullet"/>
      <w:lvlText w:val="•"/>
      <w:lvlJc w:val="left"/>
      <w:pPr>
        <w:ind w:left="647" w:hanging="228"/>
      </w:pPr>
      <w:rPr>
        <w:rFonts w:hint="default"/>
      </w:rPr>
    </w:lvl>
    <w:lvl w:ilvl="7" w:tplc="0A6071F4">
      <w:start w:val="1"/>
      <w:numFmt w:val="bullet"/>
      <w:lvlText w:val="•"/>
      <w:lvlJc w:val="left"/>
      <w:pPr>
        <w:ind w:left="683" w:hanging="228"/>
      </w:pPr>
      <w:rPr>
        <w:rFonts w:hint="default"/>
      </w:rPr>
    </w:lvl>
    <w:lvl w:ilvl="8" w:tplc="F8347616">
      <w:start w:val="1"/>
      <w:numFmt w:val="bullet"/>
      <w:lvlText w:val="•"/>
      <w:lvlJc w:val="left"/>
      <w:pPr>
        <w:ind w:left="720" w:hanging="228"/>
      </w:pPr>
      <w:rPr>
        <w:rFonts w:hint="default"/>
      </w:rPr>
    </w:lvl>
  </w:abstractNum>
  <w:abstractNum w:abstractNumId="13" w15:restartNumberingAfterBreak="0">
    <w:nsid w:val="45A50A73"/>
    <w:multiLevelType w:val="hybridMultilevel"/>
    <w:tmpl w:val="130AB1A4"/>
    <w:lvl w:ilvl="0" w:tplc="73DAD880">
      <w:start w:val="1"/>
      <w:numFmt w:val="bullet"/>
      <w:lvlText w:val=""/>
      <w:lvlJc w:val="left"/>
      <w:pPr>
        <w:ind w:left="617" w:hanging="298"/>
      </w:pPr>
      <w:rPr>
        <w:rFonts w:ascii="Wingdings" w:eastAsia="Wingdings" w:hAnsi="Wingdings" w:hint="default"/>
        <w:w w:val="99"/>
        <w:sz w:val="20"/>
        <w:szCs w:val="20"/>
      </w:rPr>
    </w:lvl>
    <w:lvl w:ilvl="1" w:tplc="40F8CD5E">
      <w:start w:val="1"/>
      <w:numFmt w:val="bullet"/>
      <w:lvlText w:val="•"/>
      <w:lvlJc w:val="left"/>
      <w:pPr>
        <w:ind w:left="1679" w:hanging="298"/>
      </w:pPr>
      <w:rPr>
        <w:rFonts w:hint="default"/>
      </w:rPr>
    </w:lvl>
    <w:lvl w:ilvl="2" w:tplc="372E4376">
      <w:start w:val="1"/>
      <w:numFmt w:val="bullet"/>
      <w:lvlText w:val="•"/>
      <w:lvlJc w:val="left"/>
      <w:pPr>
        <w:ind w:left="2742" w:hanging="298"/>
      </w:pPr>
      <w:rPr>
        <w:rFonts w:hint="default"/>
      </w:rPr>
    </w:lvl>
    <w:lvl w:ilvl="3" w:tplc="50C64A92">
      <w:start w:val="1"/>
      <w:numFmt w:val="bullet"/>
      <w:lvlText w:val="•"/>
      <w:lvlJc w:val="left"/>
      <w:pPr>
        <w:ind w:left="3804" w:hanging="298"/>
      </w:pPr>
      <w:rPr>
        <w:rFonts w:hint="default"/>
      </w:rPr>
    </w:lvl>
    <w:lvl w:ilvl="4" w:tplc="3FC27D9C">
      <w:start w:val="1"/>
      <w:numFmt w:val="bullet"/>
      <w:lvlText w:val="•"/>
      <w:lvlJc w:val="left"/>
      <w:pPr>
        <w:ind w:left="4866" w:hanging="298"/>
      </w:pPr>
      <w:rPr>
        <w:rFonts w:hint="default"/>
      </w:rPr>
    </w:lvl>
    <w:lvl w:ilvl="5" w:tplc="42949070">
      <w:start w:val="1"/>
      <w:numFmt w:val="bullet"/>
      <w:lvlText w:val="•"/>
      <w:lvlJc w:val="left"/>
      <w:pPr>
        <w:ind w:left="5928" w:hanging="298"/>
      </w:pPr>
      <w:rPr>
        <w:rFonts w:hint="default"/>
      </w:rPr>
    </w:lvl>
    <w:lvl w:ilvl="6" w:tplc="7DE8D17A">
      <w:start w:val="1"/>
      <w:numFmt w:val="bullet"/>
      <w:lvlText w:val="•"/>
      <w:lvlJc w:val="left"/>
      <w:pPr>
        <w:ind w:left="6991" w:hanging="298"/>
      </w:pPr>
      <w:rPr>
        <w:rFonts w:hint="default"/>
      </w:rPr>
    </w:lvl>
    <w:lvl w:ilvl="7" w:tplc="E10E6B5C">
      <w:start w:val="1"/>
      <w:numFmt w:val="bullet"/>
      <w:lvlText w:val="•"/>
      <w:lvlJc w:val="left"/>
      <w:pPr>
        <w:ind w:left="8053" w:hanging="298"/>
      </w:pPr>
      <w:rPr>
        <w:rFonts w:hint="default"/>
      </w:rPr>
    </w:lvl>
    <w:lvl w:ilvl="8" w:tplc="1AC69B96">
      <w:start w:val="1"/>
      <w:numFmt w:val="bullet"/>
      <w:lvlText w:val="•"/>
      <w:lvlJc w:val="left"/>
      <w:pPr>
        <w:ind w:left="9115" w:hanging="298"/>
      </w:pPr>
      <w:rPr>
        <w:rFonts w:hint="default"/>
      </w:rPr>
    </w:lvl>
  </w:abstractNum>
  <w:abstractNum w:abstractNumId="14" w15:restartNumberingAfterBreak="0">
    <w:nsid w:val="47166448"/>
    <w:multiLevelType w:val="hybridMultilevel"/>
    <w:tmpl w:val="C8505A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953457"/>
    <w:multiLevelType w:val="hybridMultilevel"/>
    <w:tmpl w:val="7D5A434E"/>
    <w:lvl w:ilvl="0" w:tplc="6862FD5C">
      <w:start w:val="1"/>
      <w:numFmt w:val="bullet"/>
      <w:lvlText w:val="❒"/>
      <w:lvlJc w:val="left"/>
      <w:pPr>
        <w:ind w:left="251" w:hanging="197"/>
      </w:pPr>
      <w:rPr>
        <w:rFonts w:ascii="Arial" w:eastAsia="Arial" w:hAnsi="Arial" w:hint="default"/>
        <w:w w:val="78"/>
        <w:sz w:val="19"/>
        <w:szCs w:val="19"/>
      </w:rPr>
    </w:lvl>
    <w:lvl w:ilvl="1" w:tplc="53E6F71A">
      <w:start w:val="1"/>
      <w:numFmt w:val="bullet"/>
      <w:lvlText w:val="•"/>
      <w:lvlJc w:val="left"/>
      <w:pPr>
        <w:ind w:left="293" w:hanging="197"/>
      </w:pPr>
      <w:rPr>
        <w:rFonts w:hint="default"/>
      </w:rPr>
    </w:lvl>
    <w:lvl w:ilvl="2" w:tplc="67127608">
      <w:start w:val="1"/>
      <w:numFmt w:val="bullet"/>
      <w:lvlText w:val="•"/>
      <w:lvlJc w:val="left"/>
      <w:pPr>
        <w:ind w:left="335" w:hanging="197"/>
      </w:pPr>
      <w:rPr>
        <w:rFonts w:hint="default"/>
      </w:rPr>
    </w:lvl>
    <w:lvl w:ilvl="3" w:tplc="A900EDB8">
      <w:start w:val="1"/>
      <w:numFmt w:val="bullet"/>
      <w:lvlText w:val="•"/>
      <w:lvlJc w:val="left"/>
      <w:pPr>
        <w:ind w:left="377" w:hanging="197"/>
      </w:pPr>
      <w:rPr>
        <w:rFonts w:hint="default"/>
      </w:rPr>
    </w:lvl>
    <w:lvl w:ilvl="4" w:tplc="65E6848E">
      <w:start w:val="1"/>
      <w:numFmt w:val="bullet"/>
      <w:lvlText w:val="•"/>
      <w:lvlJc w:val="left"/>
      <w:pPr>
        <w:ind w:left="418" w:hanging="197"/>
      </w:pPr>
      <w:rPr>
        <w:rFonts w:hint="default"/>
      </w:rPr>
    </w:lvl>
    <w:lvl w:ilvl="5" w:tplc="9DC043A0">
      <w:start w:val="1"/>
      <w:numFmt w:val="bullet"/>
      <w:lvlText w:val="•"/>
      <w:lvlJc w:val="left"/>
      <w:pPr>
        <w:ind w:left="460" w:hanging="197"/>
      </w:pPr>
      <w:rPr>
        <w:rFonts w:hint="default"/>
      </w:rPr>
    </w:lvl>
    <w:lvl w:ilvl="6" w:tplc="E43666AA">
      <w:start w:val="1"/>
      <w:numFmt w:val="bullet"/>
      <w:lvlText w:val="•"/>
      <w:lvlJc w:val="left"/>
      <w:pPr>
        <w:ind w:left="502" w:hanging="197"/>
      </w:pPr>
      <w:rPr>
        <w:rFonts w:hint="default"/>
      </w:rPr>
    </w:lvl>
    <w:lvl w:ilvl="7" w:tplc="EF005D68">
      <w:start w:val="1"/>
      <w:numFmt w:val="bullet"/>
      <w:lvlText w:val="•"/>
      <w:lvlJc w:val="left"/>
      <w:pPr>
        <w:ind w:left="544" w:hanging="197"/>
      </w:pPr>
      <w:rPr>
        <w:rFonts w:hint="default"/>
      </w:rPr>
    </w:lvl>
    <w:lvl w:ilvl="8" w:tplc="F160BAF8">
      <w:start w:val="1"/>
      <w:numFmt w:val="bullet"/>
      <w:lvlText w:val="•"/>
      <w:lvlJc w:val="left"/>
      <w:pPr>
        <w:ind w:left="585" w:hanging="197"/>
      </w:pPr>
      <w:rPr>
        <w:rFonts w:hint="default"/>
      </w:rPr>
    </w:lvl>
  </w:abstractNum>
  <w:abstractNum w:abstractNumId="16" w15:restartNumberingAfterBreak="0">
    <w:nsid w:val="579A02A5"/>
    <w:multiLevelType w:val="hybridMultilevel"/>
    <w:tmpl w:val="2FA4094C"/>
    <w:lvl w:ilvl="0" w:tplc="F0B629EA">
      <w:start w:val="1"/>
      <w:numFmt w:val="bullet"/>
      <w:lvlText w:val=""/>
      <w:lvlJc w:val="left"/>
      <w:pPr>
        <w:ind w:left="487" w:hanging="228"/>
      </w:pPr>
      <w:rPr>
        <w:rFonts w:ascii="Wingdings" w:eastAsia="Wingdings" w:hAnsi="Wingdings" w:hint="default"/>
        <w:w w:val="99"/>
        <w:sz w:val="20"/>
        <w:szCs w:val="20"/>
      </w:rPr>
    </w:lvl>
    <w:lvl w:ilvl="1" w:tplc="6CB4B7E8">
      <w:start w:val="1"/>
      <w:numFmt w:val="bullet"/>
      <w:lvlText w:val="•"/>
      <w:lvlJc w:val="left"/>
      <w:pPr>
        <w:ind w:left="531" w:hanging="228"/>
      </w:pPr>
      <w:rPr>
        <w:rFonts w:hint="default"/>
      </w:rPr>
    </w:lvl>
    <w:lvl w:ilvl="2" w:tplc="B7B40D20">
      <w:start w:val="1"/>
      <w:numFmt w:val="bullet"/>
      <w:lvlText w:val="•"/>
      <w:lvlJc w:val="left"/>
      <w:pPr>
        <w:ind w:left="576" w:hanging="228"/>
      </w:pPr>
      <w:rPr>
        <w:rFonts w:hint="default"/>
      </w:rPr>
    </w:lvl>
    <w:lvl w:ilvl="3" w:tplc="EE1A0F74">
      <w:start w:val="1"/>
      <w:numFmt w:val="bullet"/>
      <w:lvlText w:val="•"/>
      <w:lvlJc w:val="left"/>
      <w:pPr>
        <w:ind w:left="620" w:hanging="228"/>
      </w:pPr>
      <w:rPr>
        <w:rFonts w:hint="default"/>
      </w:rPr>
    </w:lvl>
    <w:lvl w:ilvl="4" w:tplc="3BFA68C2">
      <w:start w:val="1"/>
      <w:numFmt w:val="bullet"/>
      <w:lvlText w:val="•"/>
      <w:lvlJc w:val="left"/>
      <w:pPr>
        <w:ind w:left="664" w:hanging="228"/>
      </w:pPr>
      <w:rPr>
        <w:rFonts w:hint="default"/>
      </w:rPr>
    </w:lvl>
    <w:lvl w:ilvl="5" w:tplc="40927D0E">
      <w:start w:val="1"/>
      <w:numFmt w:val="bullet"/>
      <w:lvlText w:val="•"/>
      <w:lvlJc w:val="left"/>
      <w:pPr>
        <w:ind w:left="709" w:hanging="228"/>
      </w:pPr>
      <w:rPr>
        <w:rFonts w:hint="default"/>
      </w:rPr>
    </w:lvl>
    <w:lvl w:ilvl="6" w:tplc="15D6F27E">
      <w:start w:val="1"/>
      <w:numFmt w:val="bullet"/>
      <w:lvlText w:val="•"/>
      <w:lvlJc w:val="left"/>
      <w:pPr>
        <w:ind w:left="753" w:hanging="228"/>
      </w:pPr>
      <w:rPr>
        <w:rFonts w:hint="default"/>
      </w:rPr>
    </w:lvl>
    <w:lvl w:ilvl="7" w:tplc="92DA5492">
      <w:start w:val="1"/>
      <w:numFmt w:val="bullet"/>
      <w:lvlText w:val="•"/>
      <w:lvlJc w:val="left"/>
      <w:pPr>
        <w:ind w:left="797" w:hanging="228"/>
      </w:pPr>
      <w:rPr>
        <w:rFonts w:hint="default"/>
      </w:rPr>
    </w:lvl>
    <w:lvl w:ilvl="8" w:tplc="D0D4CDB8">
      <w:start w:val="1"/>
      <w:numFmt w:val="bullet"/>
      <w:lvlText w:val="•"/>
      <w:lvlJc w:val="left"/>
      <w:pPr>
        <w:ind w:left="842" w:hanging="228"/>
      </w:pPr>
      <w:rPr>
        <w:rFonts w:hint="default"/>
      </w:rPr>
    </w:lvl>
  </w:abstractNum>
  <w:abstractNum w:abstractNumId="17" w15:restartNumberingAfterBreak="0">
    <w:nsid w:val="57AF2A35"/>
    <w:multiLevelType w:val="hybridMultilevel"/>
    <w:tmpl w:val="48EE4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C41833"/>
    <w:multiLevelType w:val="hybridMultilevel"/>
    <w:tmpl w:val="16FC4628"/>
    <w:lvl w:ilvl="0" w:tplc="C6E2806E">
      <w:start w:val="1"/>
      <w:numFmt w:val="bullet"/>
      <w:lvlText w:val=""/>
      <w:lvlJc w:val="left"/>
      <w:pPr>
        <w:ind w:left="427" w:hanging="228"/>
      </w:pPr>
      <w:rPr>
        <w:rFonts w:ascii="Wingdings" w:eastAsia="Wingdings" w:hAnsi="Wingdings" w:hint="default"/>
        <w:w w:val="99"/>
        <w:sz w:val="20"/>
        <w:szCs w:val="20"/>
      </w:rPr>
    </w:lvl>
    <w:lvl w:ilvl="1" w:tplc="6450BCF2">
      <w:start w:val="1"/>
      <w:numFmt w:val="bullet"/>
      <w:lvlText w:val="•"/>
      <w:lvlJc w:val="left"/>
      <w:pPr>
        <w:ind w:left="464" w:hanging="228"/>
      </w:pPr>
      <w:rPr>
        <w:rFonts w:hint="default"/>
      </w:rPr>
    </w:lvl>
    <w:lvl w:ilvl="2" w:tplc="16A65B26">
      <w:start w:val="1"/>
      <w:numFmt w:val="bullet"/>
      <w:lvlText w:val="•"/>
      <w:lvlJc w:val="left"/>
      <w:pPr>
        <w:ind w:left="500" w:hanging="228"/>
      </w:pPr>
      <w:rPr>
        <w:rFonts w:hint="default"/>
      </w:rPr>
    </w:lvl>
    <w:lvl w:ilvl="3" w:tplc="45728946">
      <w:start w:val="1"/>
      <w:numFmt w:val="bullet"/>
      <w:lvlText w:val="•"/>
      <w:lvlJc w:val="left"/>
      <w:pPr>
        <w:ind w:left="537" w:hanging="228"/>
      </w:pPr>
      <w:rPr>
        <w:rFonts w:hint="default"/>
      </w:rPr>
    </w:lvl>
    <w:lvl w:ilvl="4" w:tplc="BF7ED432">
      <w:start w:val="1"/>
      <w:numFmt w:val="bullet"/>
      <w:lvlText w:val="•"/>
      <w:lvlJc w:val="left"/>
      <w:pPr>
        <w:ind w:left="573" w:hanging="228"/>
      </w:pPr>
      <w:rPr>
        <w:rFonts w:hint="default"/>
      </w:rPr>
    </w:lvl>
    <w:lvl w:ilvl="5" w:tplc="FC62038A">
      <w:start w:val="1"/>
      <w:numFmt w:val="bullet"/>
      <w:lvlText w:val="•"/>
      <w:lvlJc w:val="left"/>
      <w:pPr>
        <w:ind w:left="610" w:hanging="228"/>
      </w:pPr>
      <w:rPr>
        <w:rFonts w:hint="default"/>
      </w:rPr>
    </w:lvl>
    <w:lvl w:ilvl="6" w:tplc="2B7EC9DE">
      <w:start w:val="1"/>
      <w:numFmt w:val="bullet"/>
      <w:lvlText w:val="•"/>
      <w:lvlJc w:val="left"/>
      <w:pPr>
        <w:ind w:left="647" w:hanging="228"/>
      </w:pPr>
      <w:rPr>
        <w:rFonts w:hint="default"/>
      </w:rPr>
    </w:lvl>
    <w:lvl w:ilvl="7" w:tplc="03203D60">
      <w:start w:val="1"/>
      <w:numFmt w:val="bullet"/>
      <w:lvlText w:val="•"/>
      <w:lvlJc w:val="left"/>
      <w:pPr>
        <w:ind w:left="683" w:hanging="228"/>
      </w:pPr>
      <w:rPr>
        <w:rFonts w:hint="default"/>
      </w:rPr>
    </w:lvl>
    <w:lvl w:ilvl="8" w:tplc="015C5FD2">
      <w:start w:val="1"/>
      <w:numFmt w:val="bullet"/>
      <w:lvlText w:val="•"/>
      <w:lvlJc w:val="left"/>
      <w:pPr>
        <w:ind w:left="720" w:hanging="228"/>
      </w:pPr>
      <w:rPr>
        <w:rFonts w:hint="default"/>
      </w:rPr>
    </w:lvl>
  </w:abstractNum>
  <w:abstractNum w:abstractNumId="19" w15:restartNumberingAfterBreak="0">
    <w:nsid w:val="5D0E3B94"/>
    <w:multiLevelType w:val="hybridMultilevel"/>
    <w:tmpl w:val="D9EA80BE"/>
    <w:lvl w:ilvl="0" w:tplc="88047FDC">
      <w:start w:val="1"/>
      <w:numFmt w:val="bullet"/>
      <w:lvlText w:val=""/>
      <w:lvlJc w:val="left"/>
      <w:pPr>
        <w:ind w:left="487" w:hanging="228"/>
      </w:pPr>
      <w:rPr>
        <w:rFonts w:ascii="Wingdings" w:eastAsia="Wingdings" w:hAnsi="Wingdings" w:hint="default"/>
        <w:w w:val="99"/>
        <w:sz w:val="20"/>
        <w:szCs w:val="20"/>
      </w:rPr>
    </w:lvl>
    <w:lvl w:ilvl="1" w:tplc="7FF0A45A">
      <w:start w:val="1"/>
      <w:numFmt w:val="bullet"/>
      <w:lvlText w:val="•"/>
      <w:lvlJc w:val="left"/>
      <w:pPr>
        <w:ind w:left="531" w:hanging="228"/>
      </w:pPr>
      <w:rPr>
        <w:rFonts w:hint="default"/>
      </w:rPr>
    </w:lvl>
    <w:lvl w:ilvl="2" w:tplc="8988981C">
      <w:start w:val="1"/>
      <w:numFmt w:val="bullet"/>
      <w:lvlText w:val="•"/>
      <w:lvlJc w:val="left"/>
      <w:pPr>
        <w:ind w:left="576" w:hanging="228"/>
      </w:pPr>
      <w:rPr>
        <w:rFonts w:hint="default"/>
      </w:rPr>
    </w:lvl>
    <w:lvl w:ilvl="3" w:tplc="058AF5CA">
      <w:start w:val="1"/>
      <w:numFmt w:val="bullet"/>
      <w:lvlText w:val="•"/>
      <w:lvlJc w:val="left"/>
      <w:pPr>
        <w:ind w:left="620" w:hanging="228"/>
      </w:pPr>
      <w:rPr>
        <w:rFonts w:hint="default"/>
      </w:rPr>
    </w:lvl>
    <w:lvl w:ilvl="4" w:tplc="CDBEAF2E">
      <w:start w:val="1"/>
      <w:numFmt w:val="bullet"/>
      <w:lvlText w:val="•"/>
      <w:lvlJc w:val="left"/>
      <w:pPr>
        <w:ind w:left="664" w:hanging="228"/>
      </w:pPr>
      <w:rPr>
        <w:rFonts w:hint="default"/>
      </w:rPr>
    </w:lvl>
    <w:lvl w:ilvl="5" w:tplc="2794CF80">
      <w:start w:val="1"/>
      <w:numFmt w:val="bullet"/>
      <w:lvlText w:val="•"/>
      <w:lvlJc w:val="left"/>
      <w:pPr>
        <w:ind w:left="709" w:hanging="228"/>
      </w:pPr>
      <w:rPr>
        <w:rFonts w:hint="default"/>
      </w:rPr>
    </w:lvl>
    <w:lvl w:ilvl="6" w:tplc="17C8B57E">
      <w:start w:val="1"/>
      <w:numFmt w:val="bullet"/>
      <w:lvlText w:val="•"/>
      <w:lvlJc w:val="left"/>
      <w:pPr>
        <w:ind w:left="753" w:hanging="228"/>
      </w:pPr>
      <w:rPr>
        <w:rFonts w:hint="default"/>
      </w:rPr>
    </w:lvl>
    <w:lvl w:ilvl="7" w:tplc="19FE96EA">
      <w:start w:val="1"/>
      <w:numFmt w:val="bullet"/>
      <w:lvlText w:val="•"/>
      <w:lvlJc w:val="left"/>
      <w:pPr>
        <w:ind w:left="797" w:hanging="228"/>
      </w:pPr>
      <w:rPr>
        <w:rFonts w:hint="default"/>
      </w:rPr>
    </w:lvl>
    <w:lvl w:ilvl="8" w:tplc="36746FFE">
      <w:start w:val="1"/>
      <w:numFmt w:val="bullet"/>
      <w:lvlText w:val="•"/>
      <w:lvlJc w:val="left"/>
      <w:pPr>
        <w:ind w:left="842" w:hanging="228"/>
      </w:pPr>
      <w:rPr>
        <w:rFonts w:hint="default"/>
      </w:rPr>
    </w:lvl>
  </w:abstractNum>
  <w:abstractNum w:abstractNumId="20" w15:restartNumberingAfterBreak="0">
    <w:nsid w:val="629256B1"/>
    <w:multiLevelType w:val="hybridMultilevel"/>
    <w:tmpl w:val="607A9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D54E3B"/>
    <w:multiLevelType w:val="hybridMultilevel"/>
    <w:tmpl w:val="C444EA7E"/>
    <w:lvl w:ilvl="0" w:tplc="619AAB42">
      <w:start w:val="1"/>
      <w:numFmt w:val="decimal"/>
      <w:lvlText w:val="%1."/>
      <w:lvlJc w:val="left"/>
      <w:pPr>
        <w:ind w:left="274" w:hanging="178"/>
      </w:pPr>
      <w:rPr>
        <w:rFonts w:ascii="Times New Roman" w:eastAsia="Times New Roman" w:hAnsi="Times New Roman" w:hint="default"/>
        <w:w w:val="101"/>
        <w:sz w:val="19"/>
        <w:szCs w:val="19"/>
      </w:rPr>
    </w:lvl>
    <w:lvl w:ilvl="1" w:tplc="94061FDA">
      <w:start w:val="1"/>
      <w:numFmt w:val="bullet"/>
      <w:lvlText w:val="•"/>
      <w:lvlJc w:val="left"/>
      <w:pPr>
        <w:ind w:left="1376" w:hanging="178"/>
      </w:pPr>
      <w:rPr>
        <w:rFonts w:hint="default"/>
      </w:rPr>
    </w:lvl>
    <w:lvl w:ilvl="2" w:tplc="5D8C3F16">
      <w:start w:val="1"/>
      <w:numFmt w:val="bullet"/>
      <w:lvlText w:val="•"/>
      <w:lvlJc w:val="left"/>
      <w:pPr>
        <w:ind w:left="2479" w:hanging="178"/>
      </w:pPr>
      <w:rPr>
        <w:rFonts w:hint="default"/>
      </w:rPr>
    </w:lvl>
    <w:lvl w:ilvl="3" w:tplc="924A8FB8">
      <w:start w:val="1"/>
      <w:numFmt w:val="bullet"/>
      <w:lvlText w:val="•"/>
      <w:lvlJc w:val="left"/>
      <w:pPr>
        <w:ind w:left="3582" w:hanging="178"/>
      </w:pPr>
      <w:rPr>
        <w:rFonts w:hint="default"/>
      </w:rPr>
    </w:lvl>
    <w:lvl w:ilvl="4" w:tplc="FB8253C8">
      <w:start w:val="1"/>
      <w:numFmt w:val="bullet"/>
      <w:lvlText w:val="•"/>
      <w:lvlJc w:val="left"/>
      <w:pPr>
        <w:ind w:left="4684" w:hanging="178"/>
      </w:pPr>
      <w:rPr>
        <w:rFonts w:hint="default"/>
      </w:rPr>
    </w:lvl>
    <w:lvl w:ilvl="5" w:tplc="77B86AC4">
      <w:start w:val="1"/>
      <w:numFmt w:val="bullet"/>
      <w:lvlText w:val="•"/>
      <w:lvlJc w:val="left"/>
      <w:pPr>
        <w:ind w:left="5787" w:hanging="178"/>
      </w:pPr>
      <w:rPr>
        <w:rFonts w:hint="default"/>
      </w:rPr>
    </w:lvl>
    <w:lvl w:ilvl="6" w:tplc="6F629362">
      <w:start w:val="1"/>
      <w:numFmt w:val="bullet"/>
      <w:lvlText w:val="•"/>
      <w:lvlJc w:val="left"/>
      <w:pPr>
        <w:ind w:left="6889" w:hanging="178"/>
      </w:pPr>
      <w:rPr>
        <w:rFonts w:hint="default"/>
      </w:rPr>
    </w:lvl>
    <w:lvl w:ilvl="7" w:tplc="A8E4B86E">
      <w:start w:val="1"/>
      <w:numFmt w:val="bullet"/>
      <w:lvlText w:val="•"/>
      <w:lvlJc w:val="left"/>
      <w:pPr>
        <w:ind w:left="7992" w:hanging="178"/>
      </w:pPr>
      <w:rPr>
        <w:rFonts w:hint="default"/>
      </w:rPr>
    </w:lvl>
    <w:lvl w:ilvl="8" w:tplc="F0103C4C">
      <w:start w:val="1"/>
      <w:numFmt w:val="bullet"/>
      <w:lvlText w:val="•"/>
      <w:lvlJc w:val="left"/>
      <w:pPr>
        <w:ind w:left="9094" w:hanging="178"/>
      </w:pPr>
      <w:rPr>
        <w:rFonts w:hint="default"/>
      </w:rPr>
    </w:lvl>
  </w:abstractNum>
  <w:abstractNum w:abstractNumId="22" w15:restartNumberingAfterBreak="0">
    <w:nsid w:val="677C4548"/>
    <w:multiLevelType w:val="hybridMultilevel"/>
    <w:tmpl w:val="4D3C4C74"/>
    <w:lvl w:ilvl="0" w:tplc="95846286">
      <w:start w:val="1"/>
      <w:numFmt w:val="bullet"/>
      <w:lvlText w:val=""/>
      <w:lvlJc w:val="left"/>
      <w:pPr>
        <w:ind w:left="427" w:hanging="228"/>
      </w:pPr>
      <w:rPr>
        <w:rFonts w:ascii="Wingdings" w:eastAsia="Wingdings" w:hAnsi="Wingdings" w:hint="default"/>
        <w:w w:val="99"/>
        <w:sz w:val="20"/>
        <w:szCs w:val="20"/>
      </w:rPr>
    </w:lvl>
    <w:lvl w:ilvl="1" w:tplc="395A8F4A">
      <w:start w:val="1"/>
      <w:numFmt w:val="bullet"/>
      <w:lvlText w:val="•"/>
      <w:lvlJc w:val="left"/>
      <w:pPr>
        <w:ind w:left="464" w:hanging="228"/>
      </w:pPr>
      <w:rPr>
        <w:rFonts w:hint="default"/>
      </w:rPr>
    </w:lvl>
    <w:lvl w:ilvl="2" w:tplc="88DE47C8">
      <w:start w:val="1"/>
      <w:numFmt w:val="bullet"/>
      <w:lvlText w:val="•"/>
      <w:lvlJc w:val="left"/>
      <w:pPr>
        <w:ind w:left="500" w:hanging="228"/>
      </w:pPr>
      <w:rPr>
        <w:rFonts w:hint="default"/>
      </w:rPr>
    </w:lvl>
    <w:lvl w:ilvl="3" w:tplc="18D033F6">
      <w:start w:val="1"/>
      <w:numFmt w:val="bullet"/>
      <w:lvlText w:val="•"/>
      <w:lvlJc w:val="left"/>
      <w:pPr>
        <w:ind w:left="537" w:hanging="228"/>
      </w:pPr>
      <w:rPr>
        <w:rFonts w:hint="default"/>
      </w:rPr>
    </w:lvl>
    <w:lvl w:ilvl="4" w:tplc="D8FA854E">
      <w:start w:val="1"/>
      <w:numFmt w:val="bullet"/>
      <w:lvlText w:val="•"/>
      <w:lvlJc w:val="left"/>
      <w:pPr>
        <w:ind w:left="574" w:hanging="228"/>
      </w:pPr>
      <w:rPr>
        <w:rFonts w:hint="default"/>
      </w:rPr>
    </w:lvl>
    <w:lvl w:ilvl="5" w:tplc="8E360E70">
      <w:start w:val="1"/>
      <w:numFmt w:val="bullet"/>
      <w:lvlText w:val="•"/>
      <w:lvlJc w:val="left"/>
      <w:pPr>
        <w:ind w:left="610" w:hanging="228"/>
      </w:pPr>
      <w:rPr>
        <w:rFonts w:hint="default"/>
      </w:rPr>
    </w:lvl>
    <w:lvl w:ilvl="6" w:tplc="632E49F8">
      <w:start w:val="1"/>
      <w:numFmt w:val="bullet"/>
      <w:lvlText w:val="•"/>
      <w:lvlJc w:val="left"/>
      <w:pPr>
        <w:ind w:left="647" w:hanging="228"/>
      </w:pPr>
      <w:rPr>
        <w:rFonts w:hint="default"/>
      </w:rPr>
    </w:lvl>
    <w:lvl w:ilvl="7" w:tplc="08AE69B6">
      <w:start w:val="1"/>
      <w:numFmt w:val="bullet"/>
      <w:lvlText w:val="•"/>
      <w:lvlJc w:val="left"/>
      <w:pPr>
        <w:ind w:left="683" w:hanging="228"/>
      </w:pPr>
      <w:rPr>
        <w:rFonts w:hint="default"/>
      </w:rPr>
    </w:lvl>
    <w:lvl w:ilvl="8" w:tplc="0A942522">
      <w:start w:val="1"/>
      <w:numFmt w:val="bullet"/>
      <w:lvlText w:val="•"/>
      <w:lvlJc w:val="left"/>
      <w:pPr>
        <w:ind w:left="720" w:hanging="228"/>
      </w:pPr>
      <w:rPr>
        <w:rFonts w:hint="default"/>
      </w:rPr>
    </w:lvl>
  </w:abstractNum>
  <w:abstractNum w:abstractNumId="23" w15:restartNumberingAfterBreak="0">
    <w:nsid w:val="6E8E0DDB"/>
    <w:multiLevelType w:val="hybridMultilevel"/>
    <w:tmpl w:val="655265E6"/>
    <w:lvl w:ilvl="0" w:tplc="C7C0B992">
      <w:start w:val="1"/>
      <w:numFmt w:val="bullet"/>
      <w:lvlText w:val=""/>
      <w:lvlJc w:val="left"/>
      <w:pPr>
        <w:ind w:left="487" w:hanging="228"/>
      </w:pPr>
      <w:rPr>
        <w:rFonts w:ascii="Wingdings" w:eastAsia="Wingdings" w:hAnsi="Wingdings" w:hint="default"/>
        <w:w w:val="99"/>
        <w:sz w:val="20"/>
        <w:szCs w:val="20"/>
      </w:rPr>
    </w:lvl>
    <w:lvl w:ilvl="1" w:tplc="A7ACEDAA">
      <w:start w:val="1"/>
      <w:numFmt w:val="bullet"/>
      <w:lvlText w:val="•"/>
      <w:lvlJc w:val="left"/>
      <w:pPr>
        <w:ind w:left="531" w:hanging="228"/>
      </w:pPr>
      <w:rPr>
        <w:rFonts w:hint="default"/>
      </w:rPr>
    </w:lvl>
    <w:lvl w:ilvl="2" w:tplc="2AB019F2">
      <w:start w:val="1"/>
      <w:numFmt w:val="bullet"/>
      <w:lvlText w:val="•"/>
      <w:lvlJc w:val="left"/>
      <w:pPr>
        <w:ind w:left="576" w:hanging="228"/>
      </w:pPr>
      <w:rPr>
        <w:rFonts w:hint="default"/>
      </w:rPr>
    </w:lvl>
    <w:lvl w:ilvl="3" w:tplc="D9345836">
      <w:start w:val="1"/>
      <w:numFmt w:val="bullet"/>
      <w:lvlText w:val="•"/>
      <w:lvlJc w:val="left"/>
      <w:pPr>
        <w:ind w:left="620" w:hanging="228"/>
      </w:pPr>
      <w:rPr>
        <w:rFonts w:hint="default"/>
      </w:rPr>
    </w:lvl>
    <w:lvl w:ilvl="4" w:tplc="6C9C13DA">
      <w:start w:val="1"/>
      <w:numFmt w:val="bullet"/>
      <w:lvlText w:val="•"/>
      <w:lvlJc w:val="left"/>
      <w:pPr>
        <w:ind w:left="664" w:hanging="228"/>
      </w:pPr>
      <w:rPr>
        <w:rFonts w:hint="default"/>
      </w:rPr>
    </w:lvl>
    <w:lvl w:ilvl="5" w:tplc="F9B64478">
      <w:start w:val="1"/>
      <w:numFmt w:val="bullet"/>
      <w:lvlText w:val="•"/>
      <w:lvlJc w:val="left"/>
      <w:pPr>
        <w:ind w:left="709" w:hanging="228"/>
      </w:pPr>
      <w:rPr>
        <w:rFonts w:hint="default"/>
      </w:rPr>
    </w:lvl>
    <w:lvl w:ilvl="6" w:tplc="37C26500">
      <w:start w:val="1"/>
      <w:numFmt w:val="bullet"/>
      <w:lvlText w:val="•"/>
      <w:lvlJc w:val="left"/>
      <w:pPr>
        <w:ind w:left="753" w:hanging="228"/>
      </w:pPr>
      <w:rPr>
        <w:rFonts w:hint="default"/>
      </w:rPr>
    </w:lvl>
    <w:lvl w:ilvl="7" w:tplc="344A662E">
      <w:start w:val="1"/>
      <w:numFmt w:val="bullet"/>
      <w:lvlText w:val="•"/>
      <w:lvlJc w:val="left"/>
      <w:pPr>
        <w:ind w:left="797" w:hanging="228"/>
      </w:pPr>
      <w:rPr>
        <w:rFonts w:hint="default"/>
      </w:rPr>
    </w:lvl>
    <w:lvl w:ilvl="8" w:tplc="8F0679A4">
      <w:start w:val="1"/>
      <w:numFmt w:val="bullet"/>
      <w:lvlText w:val="•"/>
      <w:lvlJc w:val="left"/>
      <w:pPr>
        <w:ind w:left="842" w:hanging="228"/>
      </w:pPr>
      <w:rPr>
        <w:rFonts w:hint="default"/>
      </w:rPr>
    </w:lvl>
  </w:abstractNum>
  <w:abstractNum w:abstractNumId="24" w15:restartNumberingAfterBreak="0">
    <w:nsid w:val="706E7E9B"/>
    <w:multiLevelType w:val="hybridMultilevel"/>
    <w:tmpl w:val="9F54D43C"/>
    <w:lvl w:ilvl="0" w:tplc="AA5E8A98">
      <w:start w:val="1"/>
      <w:numFmt w:val="bullet"/>
      <w:lvlText w:val=""/>
      <w:lvlJc w:val="left"/>
      <w:pPr>
        <w:ind w:left="487" w:hanging="228"/>
      </w:pPr>
      <w:rPr>
        <w:rFonts w:ascii="Wingdings" w:eastAsia="Wingdings" w:hAnsi="Wingdings" w:hint="default"/>
        <w:w w:val="99"/>
        <w:sz w:val="20"/>
        <w:szCs w:val="20"/>
      </w:rPr>
    </w:lvl>
    <w:lvl w:ilvl="1" w:tplc="7818D416">
      <w:start w:val="1"/>
      <w:numFmt w:val="bullet"/>
      <w:lvlText w:val="•"/>
      <w:lvlJc w:val="left"/>
      <w:pPr>
        <w:ind w:left="531" w:hanging="228"/>
      </w:pPr>
      <w:rPr>
        <w:rFonts w:hint="default"/>
      </w:rPr>
    </w:lvl>
    <w:lvl w:ilvl="2" w:tplc="D6424E24">
      <w:start w:val="1"/>
      <w:numFmt w:val="bullet"/>
      <w:lvlText w:val="•"/>
      <w:lvlJc w:val="left"/>
      <w:pPr>
        <w:ind w:left="576" w:hanging="228"/>
      </w:pPr>
      <w:rPr>
        <w:rFonts w:hint="default"/>
      </w:rPr>
    </w:lvl>
    <w:lvl w:ilvl="3" w:tplc="229631C2">
      <w:start w:val="1"/>
      <w:numFmt w:val="bullet"/>
      <w:lvlText w:val="•"/>
      <w:lvlJc w:val="left"/>
      <w:pPr>
        <w:ind w:left="620" w:hanging="228"/>
      </w:pPr>
      <w:rPr>
        <w:rFonts w:hint="default"/>
      </w:rPr>
    </w:lvl>
    <w:lvl w:ilvl="4" w:tplc="2BA021E0">
      <w:start w:val="1"/>
      <w:numFmt w:val="bullet"/>
      <w:lvlText w:val="•"/>
      <w:lvlJc w:val="left"/>
      <w:pPr>
        <w:ind w:left="664" w:hanging="228"/>
      </w:pPr>
      <w:rPr>
        <w:rFonts w:hint="default"/>
      </w:rPr>
    </w:lvl>
    <w:lvl w:ilvl="5" w:tplc="EA6E2D3E">
      <w:start w:val="1"/>
      <w:numFmt w:val="bullet"/>
      <w:lvlText w:val="•"/>
      <w:lvlJc w:val="left"/>
      <w:pPr>
        <w:ind w:left="709" w:hanging="228"/>
      </w:pPr>
      <w:rPr>
        <w:rFonts w:hint="default"/>
      </w:rPr>
    </w:lvl>
    <w:lvl w:ilvl="6" w:tplc="ECECA750">
      <w:start w:val="1"/>
      <w:numFmt w:val="bullet"/>
      <w:lvlText w:val="•"/>
      <w:lvlJc w:val="left"/>
      <w:pPr>
        <w:ind w:left="753" w:hanging="228"/>
      </w:pPr>
      <w:rPr>
        <w:rFonts w:hint="default"/>
      </w:rPr>
    </w:lvl>
    <w:lvl w:ilvl="7" w:tplc="4C5E24D6">
      <w:start w:val="1"/>
      <w:numFmt w:val="bullet"/>
      <w:lvlText w:val="•"/>
      <w:lvlJc w:val="left"/>
      <w:pPr>
        <w:ind w:left="797" w:hanging="228"/>
      </w:pPr>
      <w:rPr>
        <w:rFonts w:hint="default"/>
      </w:rPr>
    </w:lvl>
    <w:lvl w:ilvl="8" w:tplc="9DD0C3A8">
      <w:start w:val="1"/>
      <w:numFmt w:val="bullet"/>
      <w:lvlText w:val="•"/>
      <w:lvlJc w:val="left"/>
      <w:pPr>
        <w:ind w:left="842" w:hanging="228"/>
      </w:pPr>
      <w:rPr>
        <w:rFonts w:hint="default"/>
      </w:rPr>
    </w:lvl>
  </w:abstractNum>
  <w:abstractNum w:abstractNumId="25" w15:restartNumberingAfterBreak="0">
    <w:nsid w:val="7078083C"/>
    <w:multiLevelType w:val="hybridMultilevel"/>
    <w:tmpl w:val="526EA136"/>
    <w:lvl w:ilvl="0" w:tplc="31A28878">
      <w:start w:val="1"/>
      <w:numFmt w:val="bullet"/>
      <w:lvlText w:val=""/>
      <w:lvlJc w:val="left"/>
      <w:pPr>
        <w:ind w:left="487" w:hanging="228"/>
      </w:pPr>
      <w:rPr>
        <w:rFonts w:ascii="Wingdings" w:eastAsia="Wingdings" w:hAnsi="Wingdings" w:hint="default"/>
        <w:w w:val="99"/>
        <w:sz w:val="20"/>
        <w:szCs w:val="20"/>
      </w:rPr>
    </w:lvl>
    <w:lvl w:ilvl="1" w:tplc="06A64DCA">
      <w:start w:val="1"/>
      <w:numFmt w:val="bullet"/>
      <w:lvlText w:val="•"/>
      <w:lvlJc w:val="left"/>
      <w:pPr>
        <w:ind w:left="531" w:hanging="228"/>
      </w:pPr>
      <w:rPr>
        <w:rFonts w:hint="default"/>
      </w:rPr>
    </w:lvl>
    <w:lvl w:ilvl="2" w:tplc="CE5092FE">
      <w:start w:val="1"/>
      <w:numFmt w:val="bullet"/>
      <w:lvlText w:val="•"/>
      <w:lvlJc w:val="left"/>
      <w:pPr>
        <w:ind w:left="576" w:hanging="228"/>
      </w:pPr>
      <w:rPr>
        <w:rFonts w:hint="default"/>
      </w:rPr>
    </w:lvl>
    <w:lvl w:ilvl="3" w:tplc="B88E8FFA">
      <w:start w:val="1"/>
      <w:numFmt w:val="bullet"/>
      <w:lvlText w:val="•"/>
      <w:lvlJc w:val="left"/>
      <w:pPr>
        <w:ind w:left="620" w:hanging="228"/>
      </w:pPr>
      <w:rPr>
        <w:rFonts w:hint="default"/>
      </w:rPr>
    </w:lvl>
    <w:lvl w:ilvl="4" w:tplc="020ABCCC">
      <w:start w:val="1"/>
      <w:numFmt w:val="bullet"/>
      <w:lvlText w:val="•"/>
      <w:lvlJc w:val="left"/>
      <w:pPr>
        <w:ind w:left="664" w:hanging="228"/>
      </w:pPr>
      <w:rPr>
        <w:rFonts w:hint="default"/>
      </w:rPr>
    </w:lvl>
    <w:lvl w:ilvl="5" w:tplc="5F523902">
      <w:start w:val="1"/>
      <w:numFmt w:val="bullet"/>
      <w:lvlText w:val="•"/>
      <w:lvlJc w:val="left"/>
      <w:pPr>
        <w:ind w:left="709" w:hanging="228"/>
      </w:pPr>
      <w:rPr>
        <w:rFonts w:hint="default"/>
      </w:rPr>
    </w:lvl>
    <w:lvl w:ilvl="6" w:tplc="52642FE2">
      <w:start w:val="1"/>
      <w:numFmt w:val="bullet"/>
      <w:lvlText w:val="•"/>
      <w:lvlJc w:val="left"/>
      <w:pPr>
        <w:ind w:left="753" w:hanging="228"/>
      </w:pPr>
      <w:rPr>
        <w:rFonts w:hint="default"/>
      </w:rPr>
    </w:lvl>
    <w:lvl w:ilvl="7" w:tplc="66346866">
      <w:start w:val="1"/>
      <w:numFmt w:val="bullet"/>
      <w:lvlText w:val="•"/>
      <w:lvlJc w:val="left"/>
      <w:pPr>
        <w:ind w:left="797" w:hanging="228"/>
      </w:pPr>
      <w:rPr>
        <w:rFonts w:hint="default"/>
      </w:rPr>
    </w:lvl>
    <w:lvl w:ilvl="8" w:tplc="7AF6C7D0">
      <w:start w:val="1"/>
      <w:numFmt w:val="bullet"/>
      <w:lvlText w:val="•"/>
      <w:lvlJc w:val="left"/>
      <w:pPr>
        <w:ind w:left="842" w:hanging="228"/>
      </w:pPr>
      <w:rPr>
        <w:rFonts w:hint="default"/>
      </w:rPr>
    </w:lvl>
  </w:abstractNum>
  <w:abstractNum w:abstractNumId="26" w15:restartNumberingAfterBreak="0">
    <w:nsid w:val="736B166E"/>
    <w:multiLevelType w:val="hybridMultilevel"/>
    <w:tmpl w:val="403A6892"/>
    <w:lvl w:ilvl="0" w:tplc="215884F4">
      <w:start w:val="1"/>
      <w:numFmt w:val="bullet"/>
      <w:lvlText w:val=""/>
      <w:lvlJc w:val="left"/>
      <w:pPr>
        <w:ind w:left="427" w:hanging="228"/>
      </w:pPr>
      <w:rPr>
        <w:rFonts w:ascii="Wingdings" w:eastAsia="Wingdings" w:hAnsi="Wingdings" w:hint="default"/>
        <w:w w:val="99"/>
        <w:sz w:val="20"/>
        <w:szCs w:val="20"/>
      </w:rPr>
    </w:lvl>
    <w:lvl w:ilvl="1" w:tplc="2F10E6DE">
      <w:start w:val="1"/>
      <w:numFmt w:val="bullet"/>
      <w:lvlText w:val="•"/>
      <w:lvlJc w:val="left"/>
      <w:pPr>
        <w:ind w:left="464" w:hanging="228"/>
      </w:pPr>
      <w:rPr>
        <w:rFonts w:hint="default"/>
      </w:rPr>
    </w:lvl>
    <w:lvl w:ilvl="2" w:tplc="7C949A58">
      <w:start w:val="1"/>
      <w:numFmt w:val="bullet"/>
      <w:lvlText w:val="•"/>
      <w:lvlJc w:val="left"/>
      <w:pPr>
        <w:ind w:left="500" w:hanging="228"/>
      </w:pPr>
      <w:rPr>
        <w:rFonts w:hint="default"/>
      </w:rPr>
    </w:lvl>
    <w:lvl w:ilvl="3" w:tplc="BBE0FA10">
      <w:start w:val="1"/>
      <w:numFmt w:val="bullet"/>
      <w:lvlText w:val="•"/>
      <w:lvlJc w:val="left"/>
      <w:pPr>
        <w:ind w:left="537" w:hanging="228"/>
      </w:pPr>
      <w:rPr>
        <w:rFonts w:hint="default"/>
      </w:rPr>
    </w:lvl>
    <w:lvl w:ilvl="4" w:tplc="FDECDFA0">
      <w:start w:val="1"/>
      <w:numFmt w:val="bullet"/>
      <w:lvlText w:val="•"/>
      <w:lvlJc w:val="left"/>
      <w:pPr>
        <w:ind w:left="574" w:hanging="228"/>
      </w:pPr>
      <w:rPr>
        <w:rFonts w:hint="default"/>
      </w:rPr>
    </w:lvl>
    <w:lvl w:ilvl="5" w:tplc="92B00050">
      <w:start w:val="1"/>
      <w:numFmt w:val="bullet"/>
      <w:lvlText w:val="•"/>
      <w:lvlJc w:val="left"/>
      <w:pPr>
        <w:ind w:left="610" w:hanging="228"/>
      </w:pPr>
      <w:rPr>
        <w:rFonts w:hint="default"/>
      </w:rPr>
    </w:lvl>
    <w:lvl w:ilvl="6" w:tplc="33FA8C78">
      <w:start w:val="1"/>
      <w:numFmt w:val="bullet"/>
      <w:lvlText w:val="•"/>
      <w:lvlJc w:val="left"/>
      <w:pPr>
        <w:ind w:left="647" w:hanging="228"/>
      </w:pPr>
      <w:rPr>
        <w:rFonts w:hint="default"/>
      </w:rPr>
    </w:lvl>
    <w:lvl w:ilvl="7" w:tplc="46A6BAA0">
      <w:start w:val="1"/>
      <w:numFmt w:val="bullet"/>
      <w:lvlText w:val="•"/>
      <w:lvlJc w:val="left"/>
      <w:pPr>
        <w:ind w:left="683" w:hanging="228"/>
      </w:pPr>
      <w:rPr>
        <w:rFonts w:hint="default"/>
      </w:rPr>
    </w:lvl>
    <w:lvl w:ilvl="8" w:tplc="38A467FE">
      <w:start w:val="1"/>
      <w:numFmt w:val="bullet"/>
      <w:lvlText w:val="•"/>
      <w:lvlJc w:val="left"/>
      <w:pPr>
        <w:ind w:left="720" w:hanging="228"/>
      </w:pPr>
      <w:rPr>
        <w:rFonts w:hint="default"/>
      </w:rPr>
    </w:lvl>
  </w:abstractNum>
  <w:abstractNum w:abstractNumId="27" w15:restartNumberingAfterBreak="0">
    <w:nsid w:val="7DF73FA8"/>
    <w:multiLevelType w:val="hybridMultilevel"/>
    <w:tmpl w:val="86000C66"/>
    <w:lvl w:ilvl="0" w:tplc="230A8E40">
      <w:start w:val="1"/>
      <w:numFmt w:val="bullet"/>
      <w:lvlText w:val=""/>
      <w:lvlJc w:val="left"/>
      <w:pPr>
        <w:ind w:left="427" w:hanging="228"/>
      </w:pPr>
      <w:rPr>
        <w:rFonts w:ascii="Wingdings" w:eastAsia="Wingdings" w:hAnsi="Wingdings" w:hint="default"/>
        <w:w w:val="99"/>
        <w:sz w:val="20"/>
        <w:szCs w:val="20"/>
      </w:rPr>
    </w:lvl>
    <w:lvl w:ilvl="1" w:tplc="C166DD88">
      <w:start w:val="1"/>
      <w:numFmt w:val="bullet"/>
      <w:lvlText w:val="•"/>
      <w:lvlJc w:val="left"/>
      <w:pPr>
        <w:ind w:left="464" w:hanging="228"/>
      </w:pPr>
      <w:rPr>
        <w:rFonts w:hint="default"/>
      </w:rPr>
    </w:lvl>
    <w:lvl w:ilvl="2" w:tplc="5C0E2134">
      <w:start w:val="1"/>
      <w:numFmt w:val="bullet"/>
      <w:lvlText w:val="•"/>
      <w:lvlJc w:val="left"/>
      <w:pPr>
        <w:ind w:left="500" w:hanging="228"/>
      </w:pPr>
      <w:rPr>
        <w:rFonts w:hint="default"/>
      </w:rPr>
    </w:lvl>
    <w:lvl w:ilvl="3" w:tplc="0BAC2294">
      <w:start w:val="1"/>
      <w:numFmt w:val="bullet"/>
      <w:lvlText w:val="•"/>
      <w:lvlJc w:val="left"/>
      <w:pPr>
        <w:ind w:left="537" w:hanging="228"/>
      </w:pPr>
      <w:rPr>
        <w:rFonts w:hint="default"/>
      </w:rPr>
    </w:lvl>
    <w:lvl w:ilvl="4" w:tplc="DC009494">
      <w:start w:val="1"/>
      <w:numFmt w:val="bullet"/>
      <w:lvlText w:val="•"/>
      <w:lvlJc w:val="left"/>
      <w:pPr>
        <w:ind w:left="574" w:hanging="228"/>
      </w:pPr>
      <w:rPr>
        <w:rFonts w:hint="default"/>
      </w:rPr>
    </w:lvl>
    <w:lvl w:ilvl="5" w:tplc="9AD674B8">
      <w:start w:val="1"/>
      <w:numFmt w:val="bullet"/>
      <w:lvlText w:val="•"/>
      <w:lvlJc w:val="left"/>
      <w:pPr>
        <w:ind w:left="610" w:hanging="228"/>
      </w:pPr>
      <w:rPr>
        <w:rFonts w:hint="default"/>
      </w:rPr>
    </w:lvl>
    <w:lvl w:ilvl="6" w:tplc="29A649C6">
      <w:start w:val="1"/>
      <w:numFmt w:val="bullet"/>
      <w:lvlText w:val="•"/>
      <w:lvlJc w:val="left"/>
      <w:pPr>
        <w:ind w:left="647" w:hanging="228"/>
      </w:pPr>
      <w:rPr>
        <w:rFonts w:hint="default"/>
      </w:rPr>
    </w:lvl>
    <w:lvl w:ilvl="7" w:tplc="A97C92A4">
      <w:start w:val="1"/>
      <w:numFmt w:val="bullet"/>
      <w:lvlText w:val="•"/>
      <w:lvlJc w:val="left"/>
      <w:pPr>
        <w:ind w:left="683" w:hanging="228"/>
      </w:pPr>
      <w:rPr>
        <w:rFonts w:hint="default"/>
      </w:rPr>
    </w:lvl>
    <w:lvl w:ilvl="8" w:tplc="136EE076">
      <w:start w:val="1"/>
      <w:numFmt w:val="bullet"/>
      <w:lvlText w:val="•"/>
      <w:lvlJc w:val="left"/>
      <w:pPr>
        <w:ind w:left="720" w:hanging="228"/>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20"/>
  </w:num>
  <w:num w:numId="14">
    <w:abstractNumId w:val="10"/>
  </w:num>
  <w:num w:numId="15">
    <w:abstractNumId w:val="17"/>
  </w:num>
  <w:num w:numId="16">
    <w:abstractNumId w:val="14"/>
  </w:num>
  <w:num w:numId="17">
    <w:abstractNumId w:val="5"/>
  </w:num>
  <w:num w:numId="18">
    <w:abstractNumId w:val="6"/>
  </w:num>
  <w:num w:numId="19">
    <w:abstractNumId w:val="0"/>
  </w:num>
  <w:num w:numId="20">
    <w:abstractNumId w:val="1"/>
  </w:num>
  <w:num w:numId="21">
    <w:abstractNumId w:val="15"/>
  </w:num>
  <w:num w:numId="22">
    <w:abstractNumId w:val="9"/>
  </w:num>
  <w:num w:numId="23">
    <w:abstractNumId w:val="11"/>
  </w:num>
  <w:num w:numId="24">
    <w:abstractNumId w:val="21"/>
  </w:num>
  <w:num w:numId="25">
    <w:abstractNumId w:val="13"/>
  </w:num>
  <w:num w:numId="26">
    <w:abstractNumId w:val="8"/>
  </w:num>
  <w:num w:numId="27">
    <w:abstractNumId w:val="4"/>
  </w:num>
  <w:num w:numId="28">
    <w:abstractNumId w:val="24"/>
  </w:num>
  <w:num w:numId="29">
    <w:abstractNumId w:val="18"/>
  </w:num>
  <w:num w:numId="30">
    <w:abstractNumId w:val="7"/>
  </w:num>
  <w:num w:numId="31">
    <w:abstractNumId w:val="27"/>
  </w:num>
  <w:num w:numId="32">
    <w:abstractNumId w:val="16"/>
  </w:num>
  <w:num w:numId="33">
    <w:abstractNumId w:val="12"/>
  </w:num>
  <w:num w:numId="34">
    <w:abstractNumId w:val="19"/>
  </w:num>
  <w:num w:numId="35">
    <w:abstractNumId w:val="22"/>
  </w:num>
  <w:num w:numId="36">
    <w:abstractNumId w:val="23"/>
  </w:num>
  <w:num w:numId="37">
    <w:abstractNumId w:val="26"/>
  </w:num>
  <w:num w:numId="38">
    <w:abstractNumId w:val="2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96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E9"/>
    <w:rsid w:val="000165F2"/>
    <w:rsid w:val="00065150"/>
    <w:rsid w:val="000924BA"/>
    <w:rsid w:val="000B0655"/>
    <w:rsid w:val="000F17C2"/>
    <w:rsid w:val="00100008"/>
    <w:rsid w:val="001176C1"/>
    <w:rsid w:val="0016097B"/>
    <w:rsid w:val="00192D85"/>
    <w:rsid w:val="00203BB9"/>
    <w:rsid w:val="002174C1"/>
    <w:rsid w:val="002337AC"/>
    <w:rsid w:val="00241CF5"/>
    <w:rsid w:val="002952D4"/>
    <w:rsid w:val="002B5FC1"/>
    <w:rsid w:val="002C6F67"/>
    <w:rsid w:val="002E4C3E"/>
    <w:rsid w:val="003002A1"/>
    <w:rsid w:val="0030585E"/>
    <w:rsid w:val="00333DAE"/>
    <w:rsid w:val="003756B9"/>
    <w:rsid w:val="003D7E97"/>
    <w:rsid w:val="00424FC6"/>
    <w:rsid w:val="0047478D"/>
    <w:rsid w:val="0047740D"/>
    <w:rsid w:val="004B68E9"/>
    <w:rsid w:val="004C46A6"/>
    <w:rsid w:val="004E3816"/>
    <w:rsid w:val="00533FF4"/>
    <w:rsid w:val="00587D61"/>
    <w:rsid w:val="005B3628"/>
    <w:rsid w:val="005C0468"/>
    <w:rsid w:val="005C579D"/>
    <w:rsid w:val="005F40D0"/>
    <w:rsid w:val="005F5E29"/>
    <w:rsid w:val="00636250"/>
    <w:rsid w:val="00665DE7"/>
    <w:rsid w:val="00674E0E"/>
    <w:rsid w:val="006763BE"/>
    <w:rsid w:val="0068673C"/>
    <w:rsid w:val="00692A32"/>
    <w:rsid w:val="006C741A"/>
    <w:rsid w:val="006D4A4C"/>
    <w:rsid w:val="007044C7"/>
    <w:rsid w:val="00744CA0"/>
    <w:rsid w:val="00753E30"/>
    <w:rsid w:val="007679DB"/>
    <w:rsid w:val="007713F8"/>
    <w:rsid w:val="007C4C4B"/>
    <w:rsid w:val="00867A79"/>
    <w:rsid w:val="0088432B"/>
    <w:rsid w:val="009B1CED"/>
    <w:rsid w:val="00A0367F"/>
    <w:rsid w:val="00A0612C"/>
    <w:rsid w:val="00A226CE"/>
    <w:rsid w:val="00A35A48"/>
    <w:rsid w:val="00A543DF"/>
    <w:rsid w:val="00A777BF"/>
    <w:rsid w:val="00AB5072"/>
    <w:rsid w:val="00AB6237"/>
    <w:rsid w:val="00AC5167"/>
    <w:rsid w:val="00AC6AC8"/>
    <w:rsid w:val="00AE2230"/>
    <w:rsid w:val="00AE5CB1"/>
    <w:rsid w:val="00B10116"/>
    <w:rsid w:val="00B4610E"/>
    <w:rsid w:val="00BD58B5"/>
    <w:rsid w:val="00C85B38"/>
    <w:rsid w:val="00CA5557"/>
    <w:rsid w:val="00D47AEB"/>
    <w:rsid w:val="00D5375C"/>
    <w:rsid w:val="00D540C6"/>
    <w:rsid w:val="00D62CAE"/>
    <w:rsid w:val="00D662BD"/>
    <w:rsid w:val="00D86571"/>
    <w:rsid w:val="00D920B8"/>
    <w:rsid w:val="00DF6AE1"/>
    <w:rsid w:val="00E7615D"/>
    <w:rsid w:val="00E97A61"/>
    <w:rsid w:val="00EB0DAE"/>
    <w:rsid w:val="00ED479A"/>
    <w:rsid w:val="00F03FF0"/>
    <w:rsid w:val="00F23275"/>
    <w:rsid w:val="00F23B64"/>
    <w:rsid w:val="00F4186F"/>
    <w:rsid w:val="00F47C9E"/>
    <w:rsid w:val="00F5540C"/>
    <w:rsid w:val="00FC6D1E"/>
    <w:rsid w:val="00FE6E11"/>
    <w:rsid w:val="00FF33C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chartTrackingRefBased/>
  <w15:docId w15:val="{821C7B59-AEA1-4635-85AF-E37F0EAE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1"/>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1"/>
    <w:qFormat/>
    <w:pPr>
      <w:ind w:left="720"/>
      <w:contextualSpacing/>
    </w:pPr>
  </w:style>
  <w:style w:type="character" w:styleId="Hyperlink">
    <w:name w:val="Hyperlink"/>
    <w:basedOn w:val="DefaultParagraphFont"/>
    <w:uiPriority w:val="99"/>
    <w:unhideWhenUsed/>
    <w:rsid w:val="004B68E9"/>
    <w:rPr>
      <w:color w:val="6B9F25" w:themeColor="hyperlink"/>
      <w:u w:val="single"/>
    </w:rPr>
  </w:style>
  <w:style w:type="paragraph" w:styleId="BalloonText">
    <w:name w:val="Balloon Text"/>
    <w:basedOn w:val="Normal"/>
    <w:link w:val="BalloonTextChar"/>
    <w:uiPriority w:val="99"/>
    <w:semiHidden/>
    <w:unhideWhenUsed/>
    <w:rsid w:val="004B6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E9"/>
    <w:rPr>
      <w:rFonts w:ascii="Segoe UI" w:hAnsi="Segoe UI" w:cs="Segoe UI"/>
      <w:sz w:val="18"/>
      <w:szCs w:val="18"/>
    </w:rPr>
  </w:style>
  <w:style w:type="paragraph" w:styleId="Header">
    <w:name w:val="header"/>
    <w:basedOn w:val="Normal"/>
    <w:link w:val="HeaderChar"/>
    <w:uiPriority w:val="99"/>
    <w:unhideWhenUsed/>
    <w:rsid w:val="004B6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8E9"/>
  </w:style>
  <w:style w:type="paragraph" w:styleId="Footer">
    <w:name w:val="footer"/>
    <w:basedOn w:val="Normal"/>
    <w:link w:val="FooterChar"/>
    <w:uiPriority w:val="99"/>
    <w:unhideWhenUsed/>
    <w:rsid w:val="004B6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8E9"/>
  </w:style>
  <w:style w:type="paragraph" w:styleId="EndnoteText">
    <w:name w:val="endnote text"/>
    <w:basedOn w:val="Normal"/>
    <w:link w:val="EndnoteTextChar"/>
    <w:uiPriority w:val="99"/>
    <w:semiHidden/>
    <w:unhideWhenUsed/>
    <w:rsid w:val="00587D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7D61"/>
    <w:rPr>
      <w:sz w:val="20"/>
      <w:szCs w:val="20"/>
    </w:rPr>
  </w:style>
  <w:style w:type="character" w:styleId="EndnoteReference">
    <w:name w:val="endnote reference"/>
    <w:basedOn w:val="DefaultParagraphFont"/>
    <w:uiPriority w:val="99"/>
    <w:semiHidden/>
    <w:unhideWhenUsed/>
    <w:rsid w:val="00587D61"/>
    <w:rPr>
      <w:vertAlign w:val="superscript"/>
    </w:rPr>
  </w:style>
  <w:style w:type="paragraph" w:styleId="FootnoteText">
    <w:name w:val="footnote text"/>
    <w:basedOn w:val="Normal"/>
    <w:link w:val="FootnoteTextChar"/>
    <w:uiPriority w:val="99"/>
    <w:semiHidden/>
    <w:unhideWhenUsed/>
    <w:rsid w:val="00587D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7D61"/>
    <w:rPr>
      <w:sz w:val="20"/>
      <w:szCs w:val="20"/>
    </w:rPr>
  </w:style>
  <w:style w:type="character" w:styleId="FootnoteReference">
    <w:name w:val="footnote reference"/>
    <w:basedOn w:val="DefaultParagraphFont"/>
    <w:uiPriority w:val="99"/>
    <w:semiHidden/>
    <w:unhideWhenUsed/>
    <w:rsid w:val="00587D61"/>
    <w:rPr>
      <w:vertAlign w:val="superscript"/>
    </w:rPr>
  </w:style>
  <w:style w:type="paragraph" w:styleId="BodyText">
    <w:name w:val="Body Text"/>
    <w:basedOn w:val="Normal"/>
    <w:link w:val="BodyTextChar"/>
    <w:uiPriority w:val="1"/>
    <w:qFormat/>
    <w:rsid w:val="00674E0E"/>
    <w:pPr>
      <w:widowControl w:val="0"/>
      <w:spacing w:after="0" w:line="240" w:lineRule="auto"/>
      <w:ind w:left="468" w:hanging="228"/>
    </w:pPr>
    <w:rPr>
      <w:rFonts w:ascii="Times New Roman" w:eastAsia="Times New Roman" w:hAnsi="Times New Roman"/>
      <w:sz w:val="20"/>
      <w:szCs w:val="20"/>
      <w:lang w:eastAsia="en-US"/>
    </w:rPr>
  </w:style>
  <w:style w:type="character" w:customStyle="1" w:styleId="BodyTextChar">
    <w:name w:val="Body Text Char"/>
    <w:basedOn w:val="DefaultParagraphFont"/>
    <w:link w:val="BodyText"/>
    <w:uiPriority w:val="1"/>
    <w:rsid w:val="00674E0E"/>
    <w:rPr>
      <w:rFonts w:ascii="Times New Roman" w:eastAsia="Times New Roman" w:hAnsi="Times New Roman"/>
      <w:sz w:val="20"/>
      <w:szCs w:val="20"/>
      <w:lang w:eastAsia="en-US"/>
    </w:rPr>
  </w:style>
  <w:style w:type="paragraph" w:customStyle="1" w:styleId="TableParagraph">
    <w:name w:val="Table Paragraph"/>
    <w:basedOn w:val="Normal"/>
    <w:uiPriority w:val="1"/>
    <w:qFormat/>
    <w:rsid w:val="00674E0E"/>
    <w:pPr>
      <w:widowControl w:val="0"/>
      <w:spacing w:after="0" w:line="240" w:lineRule="auto"/>
    </w:pPr>
    <w:rPr>
      <w:rFonts w:eastAsiaTheme="minorHAnsi"/>
      <w:lang w:eastAsia="en-US"/>
    </w:rPr>
  </w:style>
  <w:style w:type="character" w:styleId="FollowedHyperlink">
    <w:name w:val="FollowedHyperlink"/>
    <w:basedOn w:val="DefaultParagraphFont"/>
    <w:uiPriority w:val="99"/>
    <w:semiHidden/>
    <w:unhideWhenUsed/>
    <w:rsid w:val="007679DB"/>
    <w:rPr>
      <w:color w:val="B26B02" w:themeColor="followedHyperlink"/>
      <w:u w:val="single"/>
    </w:rPr>
  </w:style>
  <w:style w:type="paragraph" w:customStyle="1" w:styleId="Default">
    <w:name w:val="Default"/>
    <w:rsid w:val="005F5E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Isafety.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au.edu/research/research-integrity/hipaa-and-research.ph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imh.nih.gov/about/advisory-boards-and-groups/namhc/reports/mri-research-safety-ethics_3382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r.org/quality-safety/radiology-safety/mr-safety" TargetMode="External"/><Relationship Id="rId5" Type="http://schemas.openxmlformats.org/officeDocument/2006/relationships/settings" Target="settings.xml"/><Relationship Id="rId15" Type="http://schemas.openxmlformats.org/officeDocument/2006/relationships/hyperlink" Target="http://www.nimh.nih.gov/about/advisory-boards-and-groups/namhc/reports/mri-research-safety-ethics_33826.pdf" TargetMode="External"/><Relationship Id="rId10" Type="http://schemas.openxmlformats.org/officeDocument/2006/relationships/hyperlink" Target="http://www.nimh.nih.gov/about/advisory-boards-and-groups/namhc/reports/mri-research-safety-ethics_33826.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MRIsafety.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au.edu/research/research-integrity/files/Assessment_Tool_2__Am_I_Using_Protected_Health_Informa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evy\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D9EAD72-FAA6-4EB4-9A09-94C9F456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8</TotalTime>
  <Pages>6</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Levy;Mike Whithurst;Michelle Pergadia;egaucher@fau.edu</dc:creator>
  <cp:keywords/>
  <dc:description/>
  <cp:lastModifiedBy>Ximena Levy</cp:lastModifiedBy>
  <cp:revision>6</cp:revision>
  <cp:lastPrinted>2016-09-28T15:11:00Z</cp:lastPrinted>
  <dcterms:created xsi:type="dcterms:W3CDTF">2016-09-30T15:59:00Z</dcterms:created>
  <dcterms:modified xsi:type="dcterms:W3CDTF">2016-09-30T16:09:00Z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