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71" w:rsidRPr="00914A71" w:rsidRDefault="00AC1E65" w:rsidP="00914A71">
      <w:pPr>
        <w:jc w:val="center"/>
        <w:rPr>
          <w:b/>
          <w:sz w:val="28"/>
          <w:szCs w:val="28"/>
        </w:rPr>
      </w:pPr>
      <w:r>
        <w:rPr>
          <w:b/>
          <w:sz w:val="28"/>
          <w:szCs w:val="28"/>
        </w:rPr>
        <w:t>SACS</w:t>
      </w:r>
      <w:r w:rsidR="00986751">
        <w:rPr>
          <w:b/>
          <w:sz w:val="28"/>
          <w:szCs w:val="28"/>
        </w:rPr>
        <w:t>C</w:t>
      </w:r>
      <w:r>
        <w:rPr>
          <w:b/>
          <w:sz w:val="28"/>
          <w:szCs w:val="28"/>
        </w:rPr>
        <w:t>OC</w:t>
      </w:r>
      <w:r w:rsidR="00914A71" w:rsidRPr="00914A71">
        <w:rPr>
          <w:b/>
          <w:sz w:val="28"/>
          <w:szCs w:val="28"/>
        </w:rPr>
        <w:t xml:space="preserve"> </w:t>
      </w:r>
      <w:r w:rsidR="00C47CF6" w:rsidRPr="00914A71">
        <w:rPr>
          <w:b/>
          <w:sz w:val="28"/>
          <w:szCs w:val="28"/>
        </w:rPr>
        <w:t xml:space="preserve">Fifth-Year Interim Report Planning </w:t>
      </w:r>
      <w:r w:rsidR="007B1F4D" w:rsidRPr="00914A71">
        <w:rPr>
          <w:b/>
          <w:sz w:val="28"/>
          <w:szCs w:val="28"/>
        </w:rPr>
        <w:t xml:space="preserve">and </w:t>
      </w:r>
      <w:r w:rsidR="00C47CF6" w:rsidRPr="00914A71">
        <w:rPr>
          <w:b/>
          <w:sz w:val="28"/>
          <w:szCs w:val="28"/>
        </w:rPr>
        <w:t>Preparation</w:t>
      </w:r>
    </w:p>
    <w:p w:rsidR="005C3CC5" w:rsidRDefault="00AC1E65" w:rsidP="00914A71">
      <w:pPr>
        <w:jc w:val="center"/>
        <w:rPr>
          <w:b/>
          <w:sz w:val="28"/>
          <w:szCs w:val="28"/>
          <w:u w:val="single"/>
        </w:rPr>
      </w:pPr>
      <w:r>
        <w:rPr>
          <w:sz w:val="28"/>
          <w:szCs w:val="28"/>
        </w:rPr>
        <w:t>(</w:t>
      </w:r>
      <w:r w:rsidR="003C04E0">
        <w:rPr>
          <w:sz w:val="28"/>
          <w:szCs w:val="28"/>
        </w:rPr>
        <w:t xml:space="preserve">updated </w:t>
      </w:r>
      <w:r w:rsidR="00020395">
        <w:rPr>
          <w:sz w:val="28"/>
          <w:szCs w:val="28"/>
        </w:rPr>
        <w:t>10/22</w:t>
      </w:r>
      <w:r w:rsidR="00914A71" w:rsidRPr="00914A71">
        <w:rPr>
          <w:sz w:val="28"/>
          <w:szCs w:val="28"/>
        </w:rPr>
        <w:t>/2018)</w:t>
      </w:r>
    </w:p>
    <w:p w:rsidR="00F53B46" w:rsidRPr="00F53B46" w:rsidRDefault="00FD3FF8" w:rsidP="00914A71">
      <w:pPr>
        <w:jc w:val="center"/>
        <w:rPr>
          <w:b/>
          <w:u w:val="single"/>
        </w:rPr>
      </w:pPr>
      <w:hyperlink r:id="rId6" w:history="1">
        <w:r w:rsidR="00F53B46" w:rsidRPr="00F53B46">
          <w:rPr>
            <w:rStyle w:val="Hyperlink"/>
            <w:b/>
          </w:rPr>
          <w:t>http://www.sacscoc.org/FifthYear.asp</w:t>
        </w:r>
      </w:hyperlink>
    </w:p>
    <w:p w:rsidR="00F53B46" w:rsidRDefault="00F53B46"/>
    <w:p w:rsidR="00C47CF6" w:rsidRDefault="00703340">
      <w:r w:rsidRPr="001A3A73">
        <w:rPr>
          <w:b/>
          <w:u w:val="single"/>
        </w:rPr>
        <w:t>Note</w:t>
      </w:r>
      <w:r>
        <w:t xml:space="preserve">:  </w:t>
      </w:r>
      <w:r w:rsidR="00C47CF6">
        <w:t xml:space="preserve">Florida Atlantic University is a Level VI, Track B institution.  We were </w:t>
      </w:r>
      <w:r w:rsidR="007B1F4D">
        <w:t>last reaffirmed in 2013 with our</w:t>
      </w:r>
      <w:r w:rsidR="00C47CF6">
        <w:t xml:space="preserve"> next reaffirmation date </w:t>
      </w:r>
      <w:r w:rsidR="007B1F4D">
        <w:t xml:space="preserve">set for </w:t>
      </w:r>
      <w:r w:rsidR="00C47CF6">
        <w:t>2023.</w:t>
      </w:r>
      <w:r w:rsidR="00020395">
        <w:t xml:space="preserve">  </w:t>
      </w:r>
      <w:r w:rsidR="00020395" w:rsidRPr="00020395">
        <w:rPr>
          <w:i/>
          <w:u w:val="single"/>
        </w:rPr>
        <w:t xml:space="preserve">[NOTE:  SACSCOC recently changed our next reaffirmation </w:t>
      </w:r>
      <w:r w:rsidR="00020395">
        <w:rPr>
          <w:i/>
          <w:u w:val="single"/>
        </w:rPr>
        <w:t xml:space="preserve">date </w:t>
      </w:r>
      <w:r w:rsidR="00020395" w:rsidRPr="00020395">
        <w:rPr>
          <w:i/>
          <w:u w:val="single"/>
        </w:rPr>
        <w:t>to 2024.]</w:t>
      </w:r>
      <w:r w:rsidR="00C47CF6">
        <w:t xml:space="preserve">  </w:t>
      </w:r>
      <w:r w:rsidR="00C47CF6" w:rsidRPr="00164D4C">
        <w:rPr>
          <w:highlight w:val="yellow"/>
        </w:rPr>
        <w:t>The 5</w:t>
      </w:r>
      <w:r w:rsidR="00C47CF6" w:rsidRPr="00164D4C">
        <w:rPr>
          <w:highlight w:val="yellow"/>
          <w:vertAlign w:val="superscript"/>
        </w:rPr>
        <w:t>th</w:t>
      </w:r>
      <w:r w:rsidRPr="00164D4C">
        <w:rPr>
          <w:highlight w:val="yellow"/>
        </w:rPr>
        <w:t xml:space="preserve"> </w:t>
      </w:r>
      <w:r w:rsidR="00C47CF6" w:rsidRPr="00164D4C">
        <w:rPr>
          <w:highlight w:val="yellow"/>
        </w:rPr>
        <w:t xml:space="preserve">Year Interim Report for FAU will be due </w:t>
      </w:r>
      <w:r w:rsidR="007B1F4D" w:rsidRPr="00164D4C">
        <w:rPr>
          <w:highlight w:val="yellow"/>
        </w:rPr>
        <w:t xml:space="preserve">to SACSCOC </w:t>
      </w:r>
      <w:r w:rsidR="005A4351" w:rsidRPr="00164D4C">
        <w:rPr>
          <w:highlight w:val="yellow"/>
        </w:rPr>
        <w:t>March 15, 2019.</w:t>
      </w:r>
      <w:r w:rsidR="005A4351">
        <w:t xml:space="preserve">  </w:t>
      </w:r>
    </w:p>
    <w:p w:rsidR="00B43E3B" w:rsidRDefault="00B43E3B"/>
    <w:p w:rsidR="0084147F" w:rsidRDefault="00B43E3B" w:rsidP="0084147F">
      <w:r>
        <w:t>This updated document reflects the new changes to the principles and standards that were approved at the December 2017 annual meeting.</w:t>
      </w:r>
      <w:r w:rsidR="0084147F">
        <w:t xml:space="preserve">  </w:t>
      </w:r>
    </w:p>
    <w:p w:rsidR="0084147F" w:rsidRDefault="00FD3FF8" w:rsidP="0084147F">
      <w:pPr>
        <w:ind w:left="720" w:firstLine="720"/>
      </w:pPr>
      <w:hyperlink r:id="rId7" w:history="1">
        <w:r w:rsidR="0084147F">
          <w:rPr>
            <w:rStyle w:val="Hyperlink"/>
          </w:rPr>
          <w:t>http://www.sacscoc.org/pdf/Resource%20Manual%202018.pdf</w:t>
        </w:r>
      </w:hyperlink>
      <w:r w:rsidR="0084147F">
        <w:t>.</w:t>
      </w:r>
    </w:p>
    <w:p w:rsidR="0084147F" w:rsidRDefault="0084147F" w:rsidP="0084147F"/>
    <w:p w:rsidR="006502A7" w:rsidRPr="006502A7" w:rsidRDefault="006502A7">
      <w:pPr>
        <w:rPr>
          <w:b/>
          <w:u w:val="single"/>
        </w:rPr>
      </w:pPr>
      <w:r w:rsidRPr="006502A7">
        <w:rPr>
          <w:b/>
          <w:u w:val="single"/>
        </w:rPr>
        <w:t>Components of the 5</w:t>
      </w:r>
      <w:r w:rsidRPr="006502A7">
        <w:rPr>
          <w:b/>
          <w:u w:val="single"/>
          <w:vertAlign w:val="superscript"/>
        </w:rPr>
        <w:t>th</w:t>
      </w:r>
      <w:r w:rsidRPr="006502A7">
        <w:rPr>
          <w:b/>
          <w:u w:val="single"/>
        </w:rPr>
        <w:t xml:space="preserve"> Year Interim Report</w:t>
      </w:r>
    </w:p>
    <w:p w:rsidR="006502A7" w:rsidRPr="00164D4C" w:rsidRDefault="006502A7" w:rsidP="006502A7">
      <w:pPr>
        <w:pStyle w:val="ListParagraph"/>
        <w:numPr>
          <w:ilvl w:val="0"/>
          <w:numId w:val="1"/>
        </w:numPr>
        <w:rPr>
          <w:highlight w:val="yellow"/>
        </w:rPr>
      </w:pPr>
      <w:r w:rsidRPr="00164D4C">
        <w:rPr>
          <w:highlight w:val="yellow"/>
        </w:rPr>
        <w:t>Signature Attesting to Integrity of the Report</w:t>
      </w:r>
    </w:p>
    <w:p w:rsidR="006502A7" w:rsidRPr="00164D4C" w:rsidRDefault="006502A7" w:rsidP="006502A7">
      <w:pPr>
        <w:pStyle w:val="ListParagraph"/>
        <w:numPr>
          <w:ilvl w:val="0"/>
          <w:numId w:val="1"/>
        </w:numPr>
        <w:rPr>
          <w:highlight w:val="yellow"/>
        </w:rPr>
      </w:pPr>
      <w:r w:rsidRPr="00164D4C">
        <w:rPr>
          <w:highlight w:val="yellow"/>
        </w:rPr>
        <w:t>Institutional Summary Form</w:t>
      </w:r>
    </w:p>
    <w:p w:rsidR="006502A7" w:rsidRPr="00814737" w:rsidRDefault="006502A7" w:rsidP="006502A7">
      <w:pPr>
        <w:pStyle w:val="ListParagraph"/>
        <w:numPr>
          <w:ilvl w:val="0"/>
          <w:numId w:val="1"/>
        </w:numPr>
        <w:rPr>
          <w:highlight w:val="yellow"/>
        </w:rPr>
      </w:pPr>
      <w:r w:rsidRPr="00814737">
        <w:rPr>
          <w:highlight w:val="yellow"/>
        </w:rPr>
        <w:t>5</w:t>
      </w:r>
      <w:r w:rsidRPr="00814737">
        <w:rPr>
          <w:highlight w:val="yellow"/>
          <w:vertAlign w:val="superscript"/>
        </w:rPr>
        <w:t>th</w:t>
      </w:r>
      <w:r w:rsidRPr="00814737">
        <w:rPr>
          <w:highlight w:val="yellow"/>
        </w:rPr>
        <w:t xml:space="preserve"> Year Compliance Certification</w:t>
      </w:r>
    </w:p>
    <w:p w:rsidR="006502A7" w:rsidRDefault="006502A7" w:rsidP="006502A7">
      <w:pPr>
        <w:pStyle w:val="ListParagraph"/>
        <w:numPr>
          <w:ilvl w:val="0"/>
          <w:numId w:val="1"/>
        </w:numPr>
      </w:pPr>
      <w:r>
        <w:t>5</w:t>
      </w:r>
      <w:r w:rsidRPr="006502A7">
        <w:rPr>
          <w:vertAlign w:val="superscript"/>
        </w:rPr>
        <w:t>th</w:t>
      </w:r>
      <w:r>
        <w:t xml:space="preserve"> Year Follow-Up Report (</w:t>
      </w:r>
      <w:r w:rsidR="00E00274">
        <w:t>will n</w:t>
      </w:r>
      <w:r w:rsidR="00E62623">
        <w:t xml:space="preserve">ot </w:t>
      </w:r>
      <w:r w:rsidR="00E00274">
        <w:t xml:space="preserve">be </w:t>
      </w:r>
      <w:r w:rsidR="00E62623">
        <w:t>required for FAU</w:t>
      </w:r>
      <w:r>
        <w:t>)</w:t>
      </w:r>
    </w:p>
    <w:p w:rsidR="006502A7" w:rsidRPr="00814737" w:rsidRDefault="006502A7" w:rsidP="006502A7">
      <w:pPr>
        <w:pStyle w:val="ListParagraph"/>
        <w:numPr>
          <w:ilvl w:val="0"/>
          <w:numId w:val="1"/>
        </w:numPr>
        <w:rPr>
          <w:highlight w:val="yellow"/>
        </w:rPr>
      </w:pPr>
      <w:r w:rsidRPr="00814737">
        <w:rPr>
          <w:highlight w:val="yellow"/>
        </w:rPr>
        <w:t>QEP Impact Report</w:t>
      </w:r>
    </w:p>
    <w:p w:rsidR="0074533F" w:rsidRDefault="001C4A21" w:rsidP="006502A7">
      <w:r>
        <w:t>Prior to submission to SACSCOC, t</w:t>
      </w:r>
      <w:r w:rsidR="00AC1E65">
        <w:t>he final report will be reviewed by th</w:t>
      </w:r>
      <w:r>
        <w:t xml:space="preserve">e FAU Executive Leadership Team, </w:t>
      </w:r>
      <w:r w:rsidR="00B06EAF">
        <w:t xml:space="preserve">Academic Deans, </w:t>
      </w:r>
      <w:r>
        <w:t>the SACSCOC Liaison, the Lead Internal Editor</w:t>
      </w:r>
      <w:r w:rsidR="00312DCA">
        <w:t>/Internal Editorial Team</w:t>
      </w:r>
      <w:r>
        <w:t xml:space="preserve"> and the External Review Consultant.</w:t>
      </w:r>
    </w:p>
    <w:p w:rsidR="001C4A21" w:rsidRPr="001C4A21" w:rsidRDefault="001C4A21" w:rsidP="00AC1E65">
      <w:pPr>
        <w:pStyle w:val="NoSpacing"/>
        <w:rPr>
          <w:b/>
          <w:u w:val="single"/>
        </w:rPr>
      </w:pPr>
      <w:r w:rsidRPr="001C4A21">
        <w:rPr>
          <w:b/>
          <w:u w:val="single"/>
        </w:rPr>
        <w:t>Executive Leadership Team</w:t>
      </w:r>
    </w:p>
    <w:p w:rsidR="001C4A21" w:rsidRDefault="001C4A21" w:rsidP="00AC1E65">
      <w:pPr>
        <w:pStyle w:val="NoSpacing"/>
      </w:pPr>
      <w:r>
        <w:t>John Kelly, Presi</w:t>
      </w:r>
      <w:r w:rsidR="00CA79E9">
        <w:t>dent</w:t>
      </w:r>
    </w:p>
    <w:p w:rsidR="00AC1E65" w:rsidRDefault="00AC1E65" w:rsidP="00AC1E65">
      <w:pPr>
        <w:pStyle w:val="NoSpacing"/>
      </w:pPr>
      <w:r>
        <w:t>Jeff Atwater, Vice President of Strategic Initiatives and Chief Financial Officer</w:t>
      </w:r>
    </w:p>
    <w:p w:rsidR="00A67E3D" w:rsidRDefault="00A67E3D" w:rsidP="00A67E3D">
      <w:pPr>
        <w:pStyle w:val="NoSpacing"/>
      </w:pPr>
      <w:r>
        <w:t>Bret Danilowicz, Provost and Vice President of Academic Affairs</w:t>
      </w:r>
    </w:p>
    <w:p w:rsidR="00AC1E65" w:rsidRDefault="00AC1E65" w:rsidP="00AC1E65">
      <w:pPr>
        <w:pStyle w:val="NoSpacing"/>
      </w:pPr>
      <w:r>
        <w:t>Daniel Flynn, Vice President of Research</w:t>
      </w:r>
    </w:p>
    <w:p w:rsidR="00AC1E65" w:rsidRDefault="00AC1E65" w:rsidP="00AC1E65">
      <w:pPr>
        <w:pStyle w:val="NoSpacing"/>
      </w:pPr>
      <w:r>
        <w:t>Peter Hull, Vice President, Public Affairs</w:t>
      </w:r>
    </w:p>
    <w:p w:rsidR="00AC1E65" w:rsidRDefault="00AC1E65" w:rsidP="00AC1E65">
      <w:pPr>
        <w:pStyle w:val="NoSpacing"/>
      </w:pPr>
      <w:r>
        <w:t>David Kian, Vice President, Legal Affairs and General Counsel</w:t>
      </w:r>
    </w:p>
    <w:p w:rsidR="00AC1E65" w:rsidRDefault="00AC1E65" w:rsidP="00AC1E65">
      <w:pPr>
        <w:pStyle w:val="NoSpacing"/>
      </w:pPr>
      <w:r>
        <w:t>Corey King, Vice President, Student Affairs</w:t>
      </w:r>
    </w:p>
    <w:p w:rsidR="00AC1E65" w:rsidRDefault="00AC1E65" w:rsidP="00AC1E65">
      <w:pPr>
        <w:pStyle w:val="NoSpacing"/>
      </w:pPr>
      <w:r>
        <w:t>Danita Nias, Vice President for Advancement, Chief Executive Officer, FAU Foundation</w:t>
      </w:r>
    </w:p>
    <w:p w:rsidR="00AC1E65" w:rsidRDefault="00AC1E65" w:rsidP="00AC1E65">
      <w:pPr>
        <w:pStyle w:val="NoSpacing"/>
      </w:pPr>
      <w:r>
        <w:t>Stacy Volnick, Vice President, Administrative Affairs and Chief Administrative Officer</w:t>
      </w:r>
    </w:p>
    <w:p w:rsidR="00AC1E65" w:rsidRDefault="00AC1E65" w:rsidP="00AC1E65">
      <w:pPr>
        <w:pStyle w:val="NoSpacing"/>
      </w:pPr>
      <w:r>
        <w:t>Brian White, Vice President and Director of Athletics</w:t>
      </w:r>
    </w:p>
    <w:p w:rsidR="007F6D40" w:rsidRDefault="007F6D40" w:rsidP="00AC1E65">
      <w:pPr>
        <w:pStyle w:val="NoSpacing"/>
      </w:pPr>
    </w:p>
    <w:p w:rsidR="007F6D40" w:rsidRPr="007F6D40" w:rsidRDefault="007F6D40" w:rsidP="00AC1E65">
      <w:pPr>
        <w:pStyle w:val="NoSpacing"/>
        <w:rPr>
          <w:b/>
          <w:u w:val="single"/>
        </w:rPr>
      </w:pPr>
      <w:r w:rsidRPr="007F6D40">
        <w:rPr>
          <w:b/>
          <w:u w:val="single"/>
        </w:rPr>
        <w:t>Academic Deans</w:t>
      </w:r>
    </w:p>
    <w:p w:rsidR="00B06EAF" w:rsidRDefault="00B06EAF" w:rsidP="00AC1E65">
      <w:pPr>
        <w:pStyle w:val="NoSpacing"/>
      </w:pPr>
      <w:r>
        <w:t>Stella Batalama, College of Engineering and Computer Science</w:t>
      </w:r>
    </w:p>
    <w:p w:rsidR="007F6D40" w:rsidRDefault="007F6D40" w:rsidP="00AC1E65">
      <w:pPr>
        <w:pStyle w:val="NoSpacing"/>
      </w:pPr>
      <w:r>
        <w:t>Phil</w:t>
      </w:r>
      <w:r w:rsidR="006167D0">
        <w:t>l</w:t>
      </w:r>
      <w:r>
        <w:t>ip Boiselle, College of Medicine</w:t>
      </w:r>
    </w:p>
    <w:p w:rsidR="007F6D40" w:rsidRDefault="007F6D40" w:rsidP="00AC1E65">
      <w:pPr>
        <w:pStyle w:val="NoSpacing"/>
      </w:pPr>
      <w:r>
        <w:t>Valerie Bristor, College of Education</w:t>
      </w:r>
    </w:p>
    <w:p w:rsidR="007F6D40" w:rsidRDefault="007F6D40" w:rsidP="007F6D40">
      <w:pPr>
        <w:pStyle w:val="NoSpacing"/>
      </w:pPr>
      <w:r>
        <w:t>Ellen Goldey, Honors College</w:t>
      </w:r>
    </w:p>
    <w:p w:rsidR="007F6D40" w:rsidRDefault="007F6D40" w:rsidP="00AC1E65">
      <w:pPr>
        <w:pStyle w:val="NoSpacing"/>
      </w:pPr>
      <w:r>
        <w:lastRenderedPageBreak/>
        <w:t>Dan Gropper, College of Business</w:t>
      </w:r>
    </w:p>
    <w:p w:rsidR="00810A41" w:rsidRDefault="00810A41" w:rsidP="00AC1E65">
      <w:pPr>
        <w:pStyle w:val="NoSpacing"/>
      </w:pPr>
      <w:r>
        <w:t>Wes Hawkins, Design and Social Inquiry</w:t>
      </w:r>
    </w:p>
    <w:p w:rsidR="007F6D40" w:rsidRDefault="007F6D40" w:rsidP="00AC1E65">
      <w:pPr>
        <w:pStyle w:val="NoSpacing"/>
      </w:pPr>
      <w:r>
        <w:t>Carol Hixson</w:t>
      </w:r>
      <w:r w:rsidR="00D02C1E">
        <w:t xml:space="preserve">, University </w:t>
      </w:r>
      <w:r>
        <w:t>Libraries</w:t>
      </w:r>
    </w:p>
    <w:p w:rsidR="00886845" w:rsidRDefault="00886845" w:rsidP="00AC1E65">
      <w:pPr>
        <w:pStyle w:val="NoSpacing"/>
      </w:pPr>
      <w:r>
        <w:t>Michael Horswell, Arts and Letters</w:t>
      </w:r>
    </w:p>
    <w:p w:rsidR="00B06EAF" w:rsidRDefault="00D02C1E" w:rsidP="00AC1E65">
      <w:pPr>
        <w:pStyle w:val="NoSpacing"/>
      </w:pPr>
      <w:r>
        <w:t>Edward Pratt, Undergraduate Studies</w:t>
      </w:r>
    </w:p>
    <w:p w:rsidR="00503ED4" w:rsidRDefault="00503ED4" w:rsidP="00503ED4">
      <w:pPr>
        <w:pStyle w:val="NoSpacing"/>
      </w:pPr>
      <w:r>
        <w:t>Ata Sarajedini, College of Science</w:t>
      </w:r>
    </w:p>
    <w:p w:rsidR="00885222" w:rsidRDefault="00885222" w:rsidP="00AC1E65">
      <w:pPr>
        <w:pStyle w:val="NoSpacing"/>
      </w:pPr>
      <w:r>
        <w:t>Marlaine Smith, Nursing</w:t>
      </w:r>
    </w:p>
    <w:p w:rsidR="00A978A0" w:rsidRDefault="00A978A0" w:rsidP="00AC1E65">
      <w:pPr>
        <w:pStyle w:val="NoSpacing"/>
      </w:pPr>
      <w:r>
        <w:t>Khaled Sobhan, Graduate College</w:t>
      </w:r>
      <w:r w:rsidR="006A5ACA">
        <w:t xml:space="preserve"> (Interim)</w:t>
      </w:r>
    </w:p>
    <w:p w:rsidR="007F6D40" w:rsidRDefault="007F6D40" w:rsidP="00AC1E65">
      <w:pPr>
        <w:pStyle w:val="NoSpacing"/>
      </w:pPr>
    </w:p>
    <w:p w:rsidR="00D91CCC" w:rsidRDefault="00D91CCC" w:rsidP="00AC1E65">
      <w:pPr>
        <w:pStyle w:val="NoSpacing"/>
      </w:pPr>
    </w:p>
    <w:p w:rsidR="00D91CCC" w:rsidRPr="00D91CCC" w:rsidRDefault="00D91CCC" w:rsidP="00AC1E65">
      <w:pPr>
        <w:pStyle w:val="NoSpacing"/>
        <w:rPr>
          <w:b/>
          <w:u w:val="single"/>
        </w:rPr>
      </w:pPr>
      <w:r w:rsidRPr="00D91CCC">
        <w:rPr>
          <w:b/>
          <w:u w:val="single"/>
        </w:rPr>
        <w:t>SACSCOC Liaison</w:t>
      </w:r>
    </w:p>
    <w:p w:rsidR="00D91CCC" w:rsidRDefault="00D91CCC" w:rsidP="00AC1E65">
      <w:pPr>
        <w:pStyle w:val="NoSpacing"/>
      </w:pPr>
      <w:r>
        <w:t>Russ Ivy—Dr. Ivy will be responsible for the overall design and management of the process, organizing the working and steering groups, contracting with the external consultant, and creating and managing the work flow chart and timeline.  He will also serve as the official FAU contact with SACSCOC throughout this process.</w:t>
      </w:r>
    </w:p>
    <w:p w:rsidR="00FC714D" w:rsidRDefault="00FC714D" w:rsidP="00AC1E65">
      <w:pPr>
        <w:pStyle w:val="NoSpacing"/>
      </w:pPr>
    </w:p>
    <w:p w:rsidR="00FC714D" w:rsidRPr="00FC714D" w:rsidRDefault="00FC714D" w:rsidP="00AC1E65">
      <w:pPr>
        <w:pStyle w:val="NoSpacing"/>
        <w:rPr>
          <w:b/>
          <w:u w:val="single"/>
        </w:rPr>
      </w:pPr>
      <w:r w:rsidRPr="00FC714D">
        <w:rPr>
          <w:b/>
          <w:u w:val="single"/>
        </w:rPr>
        <w:t>Lead Internal Editor</w:t>
      </w:r>
    </w:p>
    <w:p w:rsidR="00FC714D" w:rsidRDefault="00FC714D" w:rsidP="00AC1E65">
      <w:pPr>
        <w:pStyle w:val="NoSpacing"/>
      </w:pPr>
      <w:r>
        <w:t>Jeff Buller—Dr. Buller will be responsible for assisting the working groups i</w:t>
      </w:r>
      <w:r w:rsidR="000B2B77">
        <w:t xml:space="preserve">n the interpretation of the </w:t>
      </w:r>
      <w:r>
        <w:t>SACSCOC principles and standards</w:t>
      </w:r>
      <w:r w:rsidR="001044E1">
        <w:t xml:space="preserve"> and </w:t>
      </w:r>
      <w:r w:rsidR="00471EBB">
        <w:t xml:space="preserve">approving </w:t>
      </w:r>
      <w:r w:rsidR="000B2B77">
        <w:t>the written support</w:t>
      </w:r>
      <w:r w:rsidR="001044E1">
        <w:t xml:space="preserve"> and documentation that FAU is in compliance with each standard</w:t>
      </w:r>
      <w:r w:rsidR="0077238D">
        <w:t xml:space="preserve"> that is to be addressed in the 5</w:t>
      </w:r>
      <w:r w:rsidR="0077238D" w:rsidRPr="0077238D">
        <w:rPr>
          <w:vertAlign w:val="superscript"/>
        </w:rPr>
        <w:t>th</w:t>
      </w:r>
      <w:r w:rsidR="0077238D">
        <w:t xml:space="preserve"> year interim report</w:t>
      </w:r>
      <w:r w:rsidR="001044E1">
        <w:t>.</w:t>
      </w:r>
      <w:r w:rsidR="0077238D">
        <w:t xml:space="preserve">  Dr. Buller will also </w:t>
      </w:r>
      <w:r w:rsidR="00DE5E35">
        <w:t xml:space="preserve">act as </w:t>
      </w:r>
      <w:r w:rsidR="0077238D">
        <w:t>liaison between the external consultant and the working groups. He has served as a SACSCOC reviewer in the past and we will rely on his experience and expertise to guide us in demonstrating compliance for the final report.</w:t>
      </w:r>
    </w:p>
    <w:p w:rsidR="00AD72A6" w:rsidRDefault="00AD72A6" w:rsidP="00AC1E65">
      <w:pPr>
        <w:pStyle w:val="NoSpacing"/>
      </w:pPr>
    </w:p>
    <w:p w:rsidR="00AD72A6" w:rsidRDefault="00AD72A6" w:rsidP="00AC1E65">
      <w:pPr>
        <w:pStyle w:val="NoSpacing"/>
        <w:rPr>
          <w:b/>
          <w:u w:val="single"/>
        </w:rPr>
      </w:pPr>
      <w:r w:rsidRPr="00AD72A6">
        <w:rPr>
          <w:b/>
          <w:u w:val="single"/>
        </w:rPr>
        <w:t>Final Copy Internal Editor</w:t>
      </w:r>
    </w:p>
    <w:p w:rsidR="009E5463" w:rsidRDefault="00AD72A6" w:rsidP="009E5463">
      <w:pPr>
        <w:pStyle w:val="NoSpacing"/>
      </w:pPr>
      <w:r>
        <w:t>Carol Hixson—</w:t>
      </w:r>
      <w:r w:rsidR="00221649">
        <w:t xml:space="preserve">After </w:t>
      </w:r>
      <w:r>
        <w:t>all edits have been made from the suggestions by the Lead Internal Editor and the External Editor, Dean Hixson will be responsible for putting the document in one voice</w:t>
      </w:r>
      <w:r w:rsidR="00FD210C">
        <w:t xml:space="preserve"> and all final edit “polishing”</w:t>
      </w:r>
      <w:r w:rsidR="00FC289C">
        <w:t xml:space="preserve"> such as link checks, consistent referencing, etc</w:t>
      </w:r>
      <w:r w:rsidR="00FD210C">
        <w:t>.</w:t>
      </w:r>
      <w:r w:rsidR="009E5463">
        <w:t xml:space="preserve">  She has served as a SACSCOC reviewer in the past and we will rely on her experience and expertise to guide us in demonstrating compliance for the final report.</w:t>
      </w:r>
    </w:p>
    <w:p w:rsidR="00AD72A6" w:rsidRPr="00AD72A6" w:rsidRDefault="00AD72A6" w:rsidP="00AC1E65">
      <w:pPr>
        <w:pStyle w:val="NoSpacing"/>
      </w:pPr>
    </w:p>
    <w:p w:rsidR="00B81377" w:rsidRDefault="00B81377" w:rsidP="00AC1E65">
      <w:pPr>
        <w:pStyle w:val="NoSpacing"/>
      </w:pPr>
    </w:p>
    <w:p w:rsidR="00B81377" w:rsidRPr="00B81377" w:rsidRDefault="00B81377" w:rsidP="00AC1E65">
      <w:pPr>
        <w:pStyle w:val="NoSpacing"/>
        <w:rPr>
          <w:b/>
          <w:u w:val="single"/>
        </w:rPr>
      </w:pPr>
      <w:r w:rsidRPr="00B81377">
        <w:rPr>
          <w:b/>
          <w:u w:val="single"/>
        </w:rPr>
        <w:t>External Review Consultant</w:t>
      </w:r>
    </w:p>
    <w:p w:rsidR="00AC1E65" w:rsidRDefault="00C51910" w:rsidP="00AC1E65">
      <w:pPr>
        <w:pStyle w:val="NoSpacing"/>
      </w:pPr>
      <w:r>
        <w:t>Barry Goldstein, former SACSCOC VP</w:t>
      </w:r>
    </w:p>
    <w:p w:rsidR="00B81377" w:rsidRDefault="00B81377" w:rsidP="006502A7">
      <w:pPr>
        <w:rPr>
          <w:b/>
          <w:u w:val="single"/>
        </w:rPr>
      </w:pPr>
    </w:p>
    <w:p w:rsidR="00140B16" w:rsidRPr="00140B16" w:rsidRDefault="00140B16" w:rsidP="006502A7">
      <w:pPr>
        <w:rPr>
          <w:b/>
          <w:u w:val="single"/>
        </w:rPr>
      </w:pPr>
      <w:r w:rsidRPr="00140B16">
        <w:rPr>
          <w:b/>
          <w:u w:val="single"/>
        </w:rPr>
        <w:t xml:space="preserve">Organization and Responsibilities of the FAU SACSCOC </w:t>
      </w:r>
      <w:r w:rsidR="003C7555">
        <w:rPr>
          <w:b/>
          <w:u w:val="single"/>
        </w:rPr>
        <w:t>5</w:t>
      </w:r>
      <w:r w:rsidR="003C7555" w:rsidRPr="003C7555">
        <w:rPr>
          <w:b/>
          <w:u w:val="single"/>
          <w:vertAlign w:val="superscript"/>
        </w:rPr>
        <w:t>th</w:t>
      </w:r>
      <w:r w:rsidR="003C7555">
        <w:rPr>
          <w:b/>
          <w:u w:val="single"/>
        </w:rPr>
        <w:t xml:space="preserve"> Year</w:t>
      </w:r>
      <w:r w:rsidR="00A3074B">
        <w:rPr>
          <w:b/>
          <w:u w:val="single"/>
        </w:rPr>
        <w:t xml:space="preserve"> Interim</w:t>
      </w:r>
      <w:r w:rsidR="003C7555">
        <w:rPr>
          <w:b/>
          <w:u w:val="single"/>
        </w:rPr>
        <w:t xml:space="preserve"> Report </w:t>
      </w:r>
      <w:r w:rsidRPr="00140B16">
        <w:rPr>
          <w:b/>
          <w:u w:val="single"/>
        </w:rPr>
        <w:t>Team</w:t>
      </w:r>
      <w:r w:rsidR="00F610A9">
        <w:rPr>
          <w:b/>
          <w:u w:val="single"/>
        </w:rPr>
        <w:t>s</w:t>
      </w:r>
    </w:p>
    <w:p w:rsidR="00121045" w:rsidRDefault="0074533F" w:rsidP="006502A7">
      <w:r>
        <w:t>As we prepare for the 5</w:t>
      </w:r>
      <w:r w:rsidRPr="0074533F">
        <w:rPr>
          <w:vertAlign w:val="superscript"/>
        </w:rPr>
        <w:t>th</w:t>
      </w:r>
      <w:r>
        <w:t xml:space="preserve"> year Interim Report</w:t>
      </w:r>
      <w:r w:rsidR="00140B16">
        <w:t>, we will organize our team</w:t>
      </w:r>
      <w:r>
        <w:t xml:space="preserve"> into a</w:t>
      </w:r>
      <w:r w:rsidR="00FC714D">
        <w:t xml:space="preserve">n </w:t>
      </w:r>
      <w:r w:rsidR="00FA4CB3" w:rsidRPr="00FA4CB3">
        <w:rPr>
          <w:u w:val="single"/>
        </w:rPr>
        <w:t xml:space="preserve">internal </w:t>
      </w:r>
      <w:r w:rsidR="00FC714D" w:rsidRPr="00FC714D">
        <w:rPr>
          <w:u w:val="single"/>
        </w:rPr>
        <w:t>editorial committee</w:t>
      </w:r>
      <w:r w:rsidR="00AC1E65">
        <w:t xml:space="preserve"> and a</w:t>
      </w:r>
      <w:r>
        <w:t xml:space="preserve"> </w:t>
      </w:r>
      <w:r w:rsidRPr="00DF196F">
        <w:rPr>
          <w:u w:val="single"/>
        </w:rPr>
        <w:t>steering committee</w:t>
      </w:r>
      <w:r>
        <w:t xml:space="preserve"> </w:t>
      </w:r>
      <w:r w:rsidR="00DF196F">
        <w:t>that will oversee the assigned tasks</w:t>
      </w:r>
      <w:r w:rsidR="00741A2C">
        <w:t xml:space="preserve"> of </w:t>
      </w:r>
      <w:r w:rsidR="00CC307A">
        <w:t xml:space="preserve">multiple </w:t>
      </w:r>
      <w:r w:rsidRPr="0081599F">
        <w:rPr>
          <w:u w:val="single"/>
        </w:rPr>
        <w:t>working groups</w:t>
      </w:r>
      <w:r w:rsidR="009B6ADE">
        <w:t xml:space="preserve"> needed to complete the report as well as prepare the institutional summary form.</w:t>
      </w:r>
      <w:r>
        <w:t xml:space="preserve">  </w:t>
      </w:r>
      <w:r w:rsidR="00154C10">
        <w:t>A share site will be developed that will contain our last full submission and samples of 5</w:t>
      </w:r>
      <w:r w:rsidR="00154C10" w:rsidRPr="00154C10">
        <w:rPr>
          <w:vertAlign w:val="superscript"/>
        </w:rPr>
        <w:t>th</w:t>
      </w:r>
      <w:r w:rsidR="00154C10">
        <w:t xml:space="preserve"> year reports from other institutions.  We will also include any pertinent documents from SACSCOC conferences, workshops or other SACSCOC communications.</w:t>
      </w:r>
      <w:r w:rsidR="00AC1E65">
        <w:t xml:space="preserve"> For access to the </w:t>
      </w:r>
      <w:proofErr w:type="spellStart"/>
      <w:r w:rsidR="00AC1E65">
        <w:t>sharepoint</w:t>
      </w:r>
      <w:proofErr w:type="spellEnd"/>
      <w:r w:rsidR="00AC1E65">
        <w:t xml:space="preserve"> site, please contact Debra Szabo – </w:t>
      </w:r>
      <w:hyperlink r:id="rId8" w:history="1">
        <w:r w:rsidR="00AC1E65" w:rsidRPr="00FB44B2">
          <w:rPr>
            <w:rStyle w:val="Hyperlink"/>
          </w:rPr>
          <w:t>dszabo@fau.edu</w:t>
        </w:r>
      </w:hyperlink>
      <w:r w:rsidR="00AC1E65">
        <w:t xml:space="preserve">. </w:t>
      </w:r>
    </w:p>
    <w:p w:rsidR="006F0764" w:rsidRDefault="006F0764" w:rsidP="006F0764">
      <w:pPr>
        <w:rPr>
          <w:b/>
          <w:u w:val="single"/>
        </w:rPr>
      </w:pPr>
    </w:p>
    <w:p w:rsidR="00EC4320" w:rsidRDefault="00EC4320" w:rsidP="006F0764">
      <w:pPr>
        <w:rPr>
          <w:b/>
          <w:u w:val="single"/>
        </w:rPr>
      </w:pPr>
    </w:p>
    <w:p w:rsidR="006F0764" w:rsidRDefault="006253A3" w:rsidP="006F0764">
      <w:pPr>
        <w:rPr>
          <w:b/>
          <w:u w:val="single"/>
        </w:rPr>
      </w:pPr>
      <w:r>
        <w:rPr>
          <w:b/>
          <w:u w:val="single"/>
        </w:rPr>
        <w:lastRenderedPageBreak/>
        <w:t xml:space="preserve">Internal </w:t>
      </w:r>
      <w:r w:rsidR="002952CC">
        <w:rPr>
          <w:b/>
          <w:u w:val="single"/>
        </w:rPr>
        <w:t>Editorial Committee</w:t>
      </w:r>
    </w:p>
    <w:p w:rsidR="006F0764" w:rsidRDefault="006253A3" w:rsidP="006F0764">
      <w:pPr>
        <w:spacing w:after="0" w:line="240" w:lineRule="auto"/>
      </w:pPr>
      <w:r>
        <w:t>Jeff Buller</w:t>
      </w:r>
      <w:r w:rsidR="00AC1E65">
        <w:t xml:space="preserve">, </w:t>
      </w:r>
      <w:r w:rsidR="00AC1E65" w:rsidRPr="00AC1E65">
        <w:t>Director and Professor, Leadership and Professional Development</w:t>
      </w:r>
    </w:p>
    <w:p w:rsidR="00FD3FF8" w:rsidRDefault="00FD3FF8" w:rsidP="006F0764">
      <w:pPr>
        <w:spacing w:after="0" w:line="240" w:lineRule="auto"/>
      </w:pPr>
      <w:r>
        <w:t>Michele Hawkins, Vice Provost</w:t>
      </w:r>
      <w:bookmarkStart w:id="0" w:name="_GoBack"/>
      <w:bookmarkEnd w:id="0"/>
    </w:p>
    <w:p w:rsidR="006F0764" w:rsidRPr="00AC1E65" w:rsidRDefault="006F0764" w:rsidP="00AC1E65">
      <w:pPr>
        <w:spacing w:after="0" w:line="240" w:lineRule="auto"/>
      </w:pPr>
      <w:r>
        <w:t>Carol Hixson</w:t>
      </w:r>
      <w:r w:rsidR="00AC1E65">
        <w:t xml:space="preserve">, </w:t>
      </w:r>
      <w:r w:rsidR="00AC1E65" w:rsidRPr="00AC1E65">
        <w:t>Dean, University Libraries</w:t>
      </w:r>
      <w:r w:rsidR="00BA2005">
        <w:t xml:space="preserve"> </w:t>
      </w:r>
    </w:p>
    <w:p w:rsidR="006F0764" w:rsidRPr="00AC1E65" w:rsidRDefault="006F0764" w:rsidP="00AC1E65">
      <w:pPr>
        <w:spacing w:after="0" w:line="240" w:lineRule="auto"/>
      </w:pPr>
      <w:r>
        <w:t>Russ Ivy</w:t>
      </w:r>
      <w:r w:rsidR="00AC1E65">
        <w:t xml:space="preserve">, </w:t>
      </w:r>
      <w:r w:rsidR="00AC1E65" w:rsidRPr="00AC1E65">
        <w:t>Senior Associate Provost for Academic Affairs</w:t>
      </w:r>
      <w:r w:rsidR="002E0B65">
        <w:t xml:space="preserve"> and SACSC</w:t>
      </w:r>
      <w:r w:rsidR="00B82DD7">
        <w:t>O</w:t>
      </w:r>
      <w:r w:rsidR="002E0B65">
        <w:t>C Liaison</w:t>
      </w:r>
    </w:p>
    <w:p w:rsidR="006D4373" w:rsidRPr="006E1FA3" w:rsidRDefault="006D4373" w:rsidP="006D4373">
      <w:pPr>
        <w:spacing w:after="0"/>
      </w:pPr>
      <w:r>
        <w:t xml:space="preserve">Jason Ball, </w:t>
      </w:r>
      <w:r w:rsidRPr="006E1FA3">
        <w:t>Associate Provost and Chief Information Officer</w:t>
      </w:r>
    </w:p>
    <w:p w:rsidR="006F0764" w:rsidRDefault="006F0764" w:rsidP="00AC1E65">
      <w:pPr>
        <w:spacing w:after="0" w:line="240" w:lineRule="auto"/>
      </w:pPr>
      <w:r>
        <w:t>Debra Szabo</w:t>
      </w:r>
      <w:r w:rsidR="00AC1E65">
        <w:t xml:space="preserve">, </w:t>
      </w:r>
      <w:r w:rsidR="00AC1E65" w:rsidRPr="00AC1E65">
        <w:t>Assistant Director of Programs and Assessment</w:t>
      </w:r>
    </w:p>
    <w:p w:rsidR="006D4373" w:rsidRDefault="006D4373" w:rsidP="00AC1E65">
      <w:pPr>
        <w:spacing w:after="0" w:line="240" w:lineRule="auto"/>
      </w:pPr>
    </w:p>
    <w:p w:rsidR="00BC3B0A" w:rsidRPr="00AC1E65" w:rsidRDefault="00BC3B0A" w:rsidP="00AC1E65">
      <w:pPr>
        <w:spacing w:after="0" w:line="240" w:lineRule="auto"/>
      </w:pPr>
    </w:p>
    <w:p w:rsidR="00121045" w:rsidRPr="00121045" w:rsidRDefault="00121045" w:rsidP="006502A7">
      <w:pPr>
        <w:rPr>
          <w:b/>
          <w:u w:val="single"/>
        </w:rPr>
      </w:pPr>
      <w:r w:rsidRPr="00121045">
        <w:rPr>
          <w:b/>
          <w:u w:val="single"/>
        </w:rPr>
        <w:t>Steering Committee Members</w:t>
      </w:r>
    </w:p>
    <w:p w:rsidR="00121045" w:rsidRDefault="00AC1E65" w:rsidP="00E721B1">
      <w:pPr>
        <w:spacing w:after="0"/>
      </w:pPr>
      <w:r>
        <w:t>Russ Ivy</w:t>
      </w:r>
      <w:r w:rsidR="00121045">
        <w:t xml:space="preserve"> (Chair)</w:t>
      </w:r>
      <w:r w:rsidR="006E1FA3">
        <w:t xml:space="preserve">, </w:t>
      </w:r>
      <w:r w:rsidR="006E1FA3" w:rsidRPr="006E1FA3">
        <w:t>Senior Associate Provost for Academic Affairs</w:t>
      </w:r>
      <w:r w:rsidR="00247FE5">
        <w:t xml:space="preserve"> and SACSCOC Liaison</w:t>
      </w:r>
    </w:p>
    <w:p w:rsidR="004766E8" w:rsidRPr="006E1FA3" w:rsidRDefault="004766E8" w:rsidP="006E1FA3">
      <w:pPr>
        <w:spacing w:after="0"/>
      </w:pPr>
      <w:r>
        <w:t>Jason Ball</w:t>
      </w:r>
      <w:r w:rsidR="006E1FA3">
        <w:t xml:space="preserve">, </w:t>
      </w:r>
      <w:r w:rsidR="006E1FA3" w:rsidRPr="006E1FA3">
        <w:t>Associate Provost and Chief Information Officer</w:t>
      </w:r>
    </w:p>
    <w:p w:rsidR="00FB0BCC" w:rsidRPr="006E1FA3" w:rsidRDefault="00FB0BCC" w:rsidP="006E1FA3">
      <w:pPr>
        <w:spacing w:after="0"/>
      </w:pPr>
      <w:r>
        <w:t>Tracy Boulukos</w:t>
      </w:r>
      <w:r w:rsidR="006E1FA3">
        <w:t xml:space="preserve">, </w:t>
      </w:r>
      <w:r w:rsidR="006E1FA3" w:rsidRPr="006E1FA3">
        <w:t>Assistant Provost for Enrollment Management</w:t>
      </w:r>
    </w:p>
    <w:p w:rsidR="003914EA" w:rsidRDefault="003914EA" w:rsidP="003914EA">
      <w:pPr>
        <w:spacing w:after="0"/>
      </w:pPr>
      <w:r>
        <w:t>Jeff Buller</w:t>
      </w:r>
      <w:r w:rsidR="006E1FA3">
        <w:t xml:space="preserve">, </w:t>
      </w:r>
      <w:r w:rsidR="006E1FA3" w:rsidRPr="006E1FA3">
        <w:t>Director and Professor, Leadership and Professional Development</w:t>
      </w:r>
    </w:p>
    <w:p w:rsidR="00C32D40" w:rsidRPr="006E1FA3" w:rsidRDefault="00C32D40" w:rsidP="006E1FA3">
      <w:pPr>
        <w:spacing w:after="0"/>
      </w:pPr>
      <w:r>
        <w:t>James Capp</w:t>
      </w:r>
      <w:r w:rsidR="006E1FA3">
        <w:t xml:space="preserve">, </w:t>
      </w:r>
      <w:r w:rsidR="006E1FA3" w:rsidRPr="006E1FA3">
        <w:t>Assistant Provost for Academic Operations and Planning</w:t>
      </w:r>
    </w:p>
    <w:p w:rsidR="00121045" w:rsidRDefault="006E1FA3" w:rsidP="00E721B1">
      <w:pPr>
        <w:spacing w:after="0"/>
      </w:pPr>
      <w:r>
        <w:t>Donna Chamel</w:t>
      </w:r>
      <w:r w:rsidR="00121045">
        <w:t>y-Wiik</w:t>
      </w:r>
      <w:r>
        <w:t xml:space="preserve">, </w:t>
      </w:r>
      <w:r w:rsidRPr="006E1FA3">
        <w:t>Assistant De</w:t>
      </w:r>
      <w:r w:rsidR="00F65AC7">
        <w:t xml:space="preserve">an for Undergraduate </w:t>
      </w:r>
      <w:proofErr w:type="gramStart"/>
      <w:r w:rsidR="00F65AC7">
        <w:t>Research</w:t>
      </w:r>
      <w:r w:rsidRPr="006E1FA3">
        <w:t xml:space="preserve">  </w:t>
      </w:r>
      <w:r w:rsidR="00BE62D4">
        <w:t>(</w:t>
      </w:r>
      <w:proofErr w:type="gramEnd"/>
      <w:r w:rsidR="00BE62D4">
        <w:t>QEP Director)</w:t>
      </w:r>
    </w:p>
    <w:p w:rsidR="00121045" w:rsidRPr="006E1FA3" w:rsidRDefault="00121045" w:rsidP="006E1FA3">
      <w:pPr>
        <w:spacing w:after="0"/>
      </w:pPr>
      <w:r>
        <w:t>Paul Hart</w:t>
      </w:r>
      <w:r w:rsidR="006E1FA3">
        <w:t xml:space="preserve">, </w:t>
      </w:r>
      <w:r w:rsidR="006E1FA3" w:rsidRPr="006E1FA3">
        <w:t>Associate Dean</w:t>
      </w:r>
      <w:r w:rsidR="001C3C65">
        <w:t xml:space="preserve">, </w:t>
      </w:r>
      <w:r w:rsidR="006E1FA3">
        <w:t>College of Business</w:t>
      </w:r>
    </w:p>
    <w:p w:rsidR="00121045" w:rsidRDefault="00121045" w:rsidP="00E721B1">
      <w:pPr>
        <w:spacing w:after="0"/>
      </w:pPr>
      <w:r>
        <w:t>Michele Hawkins</w:t>
      </w:r>
      <w:r w:rsidR="006E1FA3">
        <w:t xml:space="preserve">, </w:t>
      </w:r>
      <w:r w:rsidR="006E1FA3" w:rsidRPr="006E1FA3">
        <w:t>Vice Provost for Academic Affairs</w:t>
      </w:r>
    </w:p>
    <w:p w:rsidR="00223669" w:rsidRDefault="00223669" w:rsidP="00E721B1">
      <w:pPr>
        <w:spacing w:after="0"/>
      </w:pPr>
      <w:r>
        <w:t>Brian Hodge</w:t>
      </w:r>
      <w:r w:rsidR="006E1FA3">
        <w:t xml:space="preserve">, </w:t>
      </w:r>
      <w:r w:rsidR="006E1FA3" w:rsidRPr="006E1FA3">
        <w:t>University Registrar</w:t>
      </w:r>
    </w:p>
    <w:p w:rsidR="00621C7D" w:rsidRPr="006E1FA3" w:rsidRDefault="00621C7D" w:rsidP="006E1FA3">
      <w:pPr>
        <w:spacing w:after="0"/>
      </w:pPr>
      <w:r>
        <w:t>Ying Liu</w:t>
      </w:r>
      <w:r w:rsidR="006E1FA3">
        <w:t xml:space="preserve">, </w:t>
      </w:r>
      <w:r w:rsidR="006E1FA3" w:rsidRPr="006E1FA3">
        <w:t>Assistant Provost</w:t>
      </w:r>
      <w:r w:rsidR="006E1FA3">
        <w:t xml:space="preserve">, </w:t>
      </w:r>
      <w:r w:rsidR="006E1FA3" w:rsidRPr="006E1FA3">
        <w:t>Institutional Effectiveness &amp; Analysis</w:t>
      </w:r>
    </w:p>
    <w:p w:rsidR="00470F45" w:rsidRDefault="00470F45" w:rsidP="006502A7"/>
    <w:p w:rsidR="0074533F" w:rsidRDefault="0074533F" w:rsidP="006502A7">
      <w:r>
        <w:t>Each steering committee member will be charged with the following responsibilities:</w:t>
      </w:r>
    </w:p>
    <w:p w:rsidR="007E53B7" w:rsidRDefault="007E53B7" w:rsidP="0074533F">
      <w:pPr>
        <w:pStyle w:val="ListParagraph"/>
        <w:numPr>
          <w:ilvl w:val="0"/>
          <w:numId w:val="2"/>
        </w:numPr>
      </w:pPr>
      <w:r>
        <w:t>Review pertinent sections of the 2013 submission from FAU.</w:t>
      </w:r>
    </w:p>
    <w:p w:rsidR="00176EE2" w:rsidRDefault="00176EE2" w:rsidP="0074533F">
      <w:pPr>
        <w:pStyle w:val="ListParagraph"/>
        <w:numPr>
          <w:ilvl w:val="0"/>
          <w:numId w:val="2"/>
        </w:numPr>
      </w:pPr>
      <w:r>
        <w:t>Review 5</w:t>
      </w:r>
      <w:r w:rsidRPr="00176EE2">
        <w:rPr>
          <w:vertAlign w:val="superscript"/>
        </w:rPr>
        <w:t>th</w:t>
      </w:r>
      <w:r>
        <w:t xml:space="preserve"> Year reports in the </w:t>
      </w:r>
      <w:proofErr w:type="spellStart"/>
      <w:r>
        <w:t>sharepoint</w:t>
      </w:r>
      <w:proofErr w:type="spellEnd"/>
      <w:r>
        <w:t>.</w:t>
      </w:r>
    </w:p>
    <w:p w:rsidR="0074533F" w:rsidRDefault="0074533F" w:rsidP="0074533F">
      <w:pPr>
        <w:pStyle w:val="ListParagraph"/>
        <w:numPr>
          <w:ilvl w:val="0"/>
          <w:numId w:val="2"/>
        </w:numPr>
      </w:pPr>
      <w:r>
        <w:t xml:space="preserve">Oversee the working groups </w:t>
      </w:r>
      <w:r w:rsidR="00463880">
        <w:t>to make</w:t>
      </w:r>
      <w:r>
        <w:t xml:space="preserve"> sure that they are on track with our timeline</w:t>
      </w:r>
      <w:r w:rsidR="0081599F">
        <w:t xml:space="preserve"> and that their documentation of standards </w:t>
      </w:r>
      <w:r w:rsidR="00463880">
        <w:t xml:space="preserve">and requirements </w:t>
      </w:r>
      <w:r w:rsidR="0081599F">
        <w:t>is at the level of compliance.</w:t>
      </w:r>
    </w:p>
    <w:p w:rsidR="0081599F" w:rsidRDefault="00121224" w:rsidP="0074533F">
      <w:pPr>
        <w:pStyle w:val="ListParagraph"/>
        <w:numPr>
          <w:ilvl w:val="0"/>
          <w:numId w:val="2"/>
        </w:numPr>
      </w:pPr>
      <w:r>
        <w:t>Help s</w:t>
      </w:r>
      <w:r w:rsidR="0081599F">
        <w:t>et intermediate goals and timelines for the working groups.</w:t>
      </w:r>
    </w:p>
    <w:p w:rsidR="003851E3" w:rsidRDefault="0081599F" w:rsidP="00B712BE">
      <w:pPr>
        <w:pStyle w:val="ListParagraph"/>
        <w:numPr>
          <w:ilvl w:val="0"/>
          <w:numId w:val="2"/>
        </w:numPr>
      </w:pPr>
      <w:r>
        <w:t>Review and re-evaluate the working group structure/membership</w:t>
      </w:r>
      <w:r w:rsidR="00E6116C">
        <w:t xml:space="preserve"> as needed</w:t>
      </w:r>
      <w:r>
        <w:t>.</w:t>
      </w:r>
    </w:p>
    <w:p w:rsidR="0081599F" w:rsidRPr="00A87A1D" w:rsidRDefault="0081599F" w:rsidP="00B712BE">
      <w:pPr>
        <w:pStyle w:val="ListParagraph"/>
        <w:numPr>
          <w:ilvl w:val="0"/>
          <w:numId w:val="2"/>
        </w:numPr>
        <w:rPr>
          <w:rStyle w:val="Hyperlink"/>
          <w:color w:val="auto"/>
          <w:u w:val="none"/>
        </w:rPr>
      </w:pPr>
      <w:r>
        <w:t xml:space="preserve">Monitor the SACSCOC website and listserv for changes to standards and </w:t>
      </w:r>
      <w:r w:rsidR="00121224">
        <w:t xml:space="preserve">requirements as well as </w:t>
      </w:r>
      <w:r>
        <w:t>tips for compliance.</w:t>
      </w:r>
      <w:r w:rsidR="004C5261">
        <w:t xml:space="preserve">  Listserv=Accreditation in Southern Higher Education [</w:t>
      </w:r>
      <w:hyperlink r:id="rId9" w:history="1">
        <w:r w:rsidR="004C5261">
          <w:rPr>
            <w:rStyle w:val="Hyperlink"/>
          </w:rPr>
          <w:t>mailto:ACCSHE@LISTSERV.UHD.EDU</w:t>
        </w:r>
      </w:hyperlink>
      <w:r w:rsidR="004C5261">
        <w:t>]</w:t>
      </w:r>
      <w:r w:rsidR="007C4417">
        <w:t xml:space="preserve">   - Subscribe: Send SUBSCRIBE ACCSHE to </w:t>
      </w:r>
      <w:hyperlink r:id="rId10" w:history="1">
        <w:r w:rsidR="007C4417">
          <w:rPr>
            <w:rStyle w:val="Hyperlink"/>
          </w:rPr>
          <w:t>LISTSERV@LISTSERV.UHD.EDU</w:t>
        </w:r>
      </w:hyperlink>
    </w:p>
    <w:p w:rsidR="00A87A1D" w:rsidRPr="00A87A1D" w:rsidRDefault="00A87A1D" w:rsidP="00B712BE">
      <w:pPr>
        <w:pStyle w:val="ListParagraph"/>
        <w:numPr>
          <w:ilvl w:val="0"/>
          <w:numId w:val="2"/>
        </w:numPr>
      </w:pPr>
      <w:r w:rsidRPr="00A87A1D">
        <w:rPr>
          <w:rStyle w:val="Hyperlink"/>
          <w:color w:val="auto"/>
          <w:u w:val="none"/>
        </w:rPr>
        <w:t xml:space="preserve">Make sure all working group members have been trained on and have access to </w:t>
      </w:r>
      <w:proofErr w:type="spellStart"/>
      <w:r w:rsidRPr="00A87A1D">
        <w:rPr>
          <w:rStyle w:val="Hyperlink"/>
          <w:color w:val="auto"/>
          <w:u w:val="none"/>
        </w:rPr>
        <w:t>Xitracs</w:t>
      </w:r>
      <w:proofErr w:type="spellEnd"/>
      <w:r w:rsidRPr="00A87A1D">
        <w:rPr>
          <w:rStyle w:val="Hyperlink"/>
          <w:color w:val="auto"/>
          <w:u w:val="none"/>
        </w:rPr>
        <w:t>. (see Debra Szabo for assistance—dszabo@</w:t>
      </w:r>
      <w:r>
        <w:rPr>
          <w:rStyle w:val="Hyperlink"/>
          <w:color w:val="auto"/>
          <w:u w:val="none"/>
        </w:rPr>
        <w:t>fau.edu)</w:t>
      </w:r>
    </w:p>
    <w:p w:rsidR="0081599F" w:rsidRDefault="0081599F" w:rsidP="0074533F">
      <w:pPr>
        <w:pStyle w:val="ListParagraph"/>
        <w:numPr>
          <w:ilvl w:val="0"/>
          <w:numId w:val="2"/>
        </w:numPr>
      </w:pPr>
      <w:r>
        <w:t>Bring any problems/issues of the working groups to the attention of the steering committee.</w:t>
      </w:r>
    </w:p>
    <w:p w:rsidR="005D0770" w:rsidRDefault="005D0770" w:rsidP="005D0770"/>
    <w:p w:rsidR="005D0770" w:rsidRDefault="005D0770" w:rsidP="005D0770">
      <w:r>
        <w:t>Each working group member will be charged with the following responsibilities:</w:t>
      </w:r>
    </w:p>
    <w:p w:rsidR="003E7529" w:rsidRDefault="003E7529" w:rsidP="003E7529">
      <w:pPr>
        <w:pStyle w:val="ListParagraph"/>
        <w:numPr>
          <w:ilvl w:val="0"/>
          <w:numId w:val="3"/>
        </w:numPr>
      </w:pPr>
      <w:r>
        <w:t>Review pertinent sections of the 2013 submission from FAU.</w:t>
      </w:r>
    </w:p>
    <w:p w:rsidR="00D2015E" w:rsidRDefault="00D2015E" w:rsidP="003E7529">
      <w:pPr>
        <w:pStyle w:val="ListParagraph"/>
        <w:numPr>
          <w:ilvl w:val="0"/>
          <w:numId w:val="3"/>
        </w:numPr>
      </w:pPr>
      <w:r>
        <w:t>Review 5</w:t>
      </w:r>
      <w:r w:rsidRPr="00D2015E">
        <w:rPr>
          <w:vertAlign w:val="superscript"/>
        </w:rPr>
        <w:t>th</w:t>
      </w:r>
      <w:r>
        <w:t xml:space="preserve"> Year reports in the </w:t>
      </w:r>
      <w:proofErr w:type="spellStart"/>
      <w:r>
        <w:t>sharepoint</w:t>
      </w:r>
      <w:proofErr w:type="spellEnd"/>
      <w:r>
        <w:t>.</w:t>
      </w:r>
    </w:p>
    <w:p w:rsidR="003E7529" w:rsidRDefault="003E7529" w:rsidP="003E7529">
      <w:pPr>
        <w:pStyle w:val="ListParagraph"/>
        <w:numPr>
          <w:ilvl w:val="0"/>
          <w:numId w:val="3"/>
        </w:numPr>
      </w:pPr>
      <w:r>
        <w:t>Review and re-evaluate the working group structure/membership as needed.</w:t>
      </w:r>
    </w:p>
    <w:p w:rsidR="003E7529" w:rsidRDefault="003E7529" w:rsidP="003E7529">
      <w:pPr>
        <w:pStyle w:val="ListParagraph"/>
        <w:numPr>
          <w:ilvl w:val="0"/>
          <w:numId w:val="3"/>
        </w:numPr>
      </w:pPr>
      <w:r>
        <w:t>Reach out to others across campus as needed.</w:t>
      </w:r>
    </w:p>
    <w:p w:rsidR="007C4417" w:rsidRDefault="007C4417" w:rsidP="007C4417">
      <w:pPr>
        <w:pStyle w:val="PlainText"/>
        <w:numPr>
          <w:ilvl w:val="0"/>
          <w:numId w:val="3"/>
        </w:numPr>
      </w:pPr>
      <w:r>
        <w:lastRenderedPageBreak/>
        <w:t xml:space="preserve"> </w:t>
      </w:r>
      <w:r w:rsidR="003E7529">
        <w:t>Monitor the SACSCOC website and listserv for changes to standards and requirements as well as tips for compliance.</w:t>
      </w:r>
      <w:r w:rsidR="004C5261">
        <w:t xml:space="preserve">  Listserv=Accreditation in Southern Higher Education [</w:t>
      </w:r>
      <w:hyperlink r:id="rId11" w:history="1">
        <w:r w:rsidR="004C5261">
          <w:rPr>
            <w:rStyle w:val="Hyperlink"/>
          </w:rPr>
          <w:t>mailto:ACCSHE@LISTSERV.UHD.EDU</w:t>
        </w:r>
      </w:hyperlink>
      <w:r w:rsidR="004C5261">
        <w:t>]</w:t>
      </w:r>
      <w:r>
        <w:t xml:space="preserve">  - Subscribe: Send SUBSCRIBE ACCSHE to </w:t>
      </w:r>
      <w:hyperlink r:id="rId12" w:history="1">
        <w:r>
          <w:rPr>
            <w:rStyle w:val="Hyperlink"/>
          </w:rPr>
          <w:t>LISTSERV@LISTSERV.UHD.EDU</w:t>
        </w:r>
      </w:hyperlink>
    </w:p>
    <w:p w:rsidR="003E7529" w:rsidRDefault="003E7529" w:rsidP="003E7529">
      <w:pPr>
        <w:pStyle w:val="ListParagraph"/>
        <w:numPr>
          <w:ilvl w:val="0"/>
          <w:numId w:val="3"/>
        </w:numPr>
      </w:pPr>
      <w:r>
        <w:t>Bring any problems/issues of the working groups to the attention of the committee chair.</w:t>
      </w:r>
    </w:p>
    <w:p w:rsidR="003E7529" w:rsidRDefault="004A57BD" w:rsidP="003E7529">
      <w:pPr>
        <w:pStyle w:val="ListParagraph"/>
        <w:numPr>
          <w:ilvl w:val="0"/>
          <w:numId w:val="3"/>
        </w:numPr>
      </w:pPr>
      <w:r>
        <w:t>Conduct gap analysis including availability of required data</w:t>
      </w:r>
      <w:r w:rsidR="00A7520B">
        <w:t xml:space="preserve"> and policies</w:t>
      </w:r>
      <w:r>
        <w:t>.</w:t>
      </w:r>
    </w:p>
    <w:p w:rsidR="005D0770" w:rsidRDefault="005D0770" w:rsidP="005D0770"/>
    <w:p w:rsidR="00E56781" w:rsidRDefault="00E56781" w:rsidP="00683BF6">
      <w:pPr>
        <w:rPr>
          <w:b/>
          <w:sz w:val="24"/>
          <w:szCs w:val="24"/>
        </w:rPr>
      </w:pPr>
    </w:p>
    <w:p w:rsidR="006B0D49" w:rsidRPr="006B0D49" w:rsidRDefault="006B0D49" w:rsidP="00683BF6">
      <w:pPr>
        <w:rPr>
          <w:b/>
          <w:sz w:val="24"/>
          <w:szCs w:val="24"/>
        </w:rPr>
      </w:pPr>
      <w:r w:rsidRPr="006B0D49">
        <w:rPr>
          <w:b/>
          <w:sz w:val="24"/>
          <w:szCs w:val="24"/>
        </w:rPr>
        <w:t>WORKING GROUP #1</w:t>
      </w:r>
    </w:p>
    <w:p w:rsidR="00683BF6" w:rsidRDefault="00683BF6" w:rsidP="00683BF6">
      <w:r w:rsidRPr="00683BF6">
        <w:rPr>
          <w:b/>
          <w:u w:val="single"/>
        </w:rPr>
        <w:t>QEP Impact Report Working Group</w:t>
      </w:r>
      <w:r w:rsidR="002F1A0D">
        <w:t>—Chair:</w:t>
      </w:r>
      <w:r>
        <w:t xml:space="preserve"> Donna </w:t>
      </w:r>
      <w:proofErr w:type="spellStart"/>
      <w:r>
        <w:t>Chamley</w:t>
      </w:r>
      <w:proofErr w:type="spellEnd"/>
      <w:r>
        <w:t>-Wiik</w:t>
      </w:r>
      <w:r w:rsidR="0087498A">
        <w:t xml:space="preserve">, </w:t>
      </w:r>
      <w:r w:rsidR="0087498A" w:rsidRPr="006E1FA3">
        <w:t>Assistant De</w:t>
      </w:r>
      <w:r w:rsidR="0087498A">
        <w:t xml:space="preserve">an for Undergraduate </w:t>
      </w:r>
      <w:proofErr w:type="gramStart"/>
      <w:r w:rsidR="0087498A">
        <w:t>Research</w:t>
      </w:r>
      <w:r w:rsidR="0087498A" w:rsidRPr="006E1FA3">
        <w:t xml:space="preserve">  </w:t>
      </w:r>
      <w:r w:rsidR="00E72DE2">
        <w:t>(</w:t>
      </w:r>
      <w:proofErr w:type="gramEnd"/>
      <w:r w:rsidR="00E72DE2">
        <w:t>QEP Director)</w:t>
      </w:r>
    </w:p>
    <w:p w:rsidR="00A0167C" w:rsidRDefault="00683BF6" w:rsidP="00C976DC">
      <w:pPr>
        <w:spacing w:after="0"/>
      </w:pPr>
      <w:r>
        <w:t>Anthony Ambrosio</w:t>
      </w:r>
      <w:r w:rsidR="000D0FCA">
        <w:t>, Director of Assessment, Undergraduate Programs</w:t>
      </w:r>
    </w:p>
    <w:p w:rsidR="00D01800" w:rsidRDefault="004E4FF7" w:rsidP="00C976DC">
      <w:pPr>
        <w:spacing w:after="0"/>
      </w:pPr>
      <w:r>
        <w:t>Patricia Heydet-Kirsch</w:t>
      </w:r>
      <w:r w:rsidR="00376102">
        <w:t>, Assistant Dean, College of Education</w:t>
      </w:r>
    </w:p>
    <w:p w:rsidR="009536E1" w:rsidRDefault="009536E1" w:rsidP="00C976DC">
      <w:pPr>
        <w:spacing w:after="0"/>
      </w:pPr>
      <w:r>
        <w:t>Dan Meeroff</w:t>
      </w:r>
      <w:r w:rsidR="008E506E">
        <w:t>, Professor, College of Engineering and Computer Science</w:t>
      </w:r>
    </w:p>
    <w:p w:rsidR="00D840FC" w:rsidRDefault="00D840FC" w:rsidP="00C976DC">
      <w:pPr>
        <w:spacing w:after="0"/>
      </w:pPr>
    </w:p>
    <w:p w:rsidR="00D06F71" w:rsidRDefault="00D06F71" w:rsidP="00C976DC">
      <w:pPr>
        <w:spacing w:after="0"/>
        <w:rPr>
          <w:b/>
          <w:u w:val="single"/>
        </w:rPr>
      </w:pPr>
    </w:p>
    <w:p w:rsidR="00D840FC" w:rsidRDefault="00D840FC" w:rsidP="00C976DC">
      <w:pPr>
        <w:spacing w:after="0"/>
      </w:pPr>
      <w:r w:rsidRPr="00D840FC">
        <w:rPr>
          <w:b/>
          <w:u w:val="single"/>
        </w:rPr>
        <w:t>Responsible for</w:t>
      </w:r>
      <w:r>
        <w:t>:</w:t>
      </w:r>
    </w:p>
    <w:p w:rsidR="00D840FC" w:rsidRDefault="00D840FC" w:rsidP="00C976DC">
      <w:pPr>
        <w:spacing w:after="0"/>
      </w:pPr>
      <w:r>
        <w:t>QEP Impact Report</w:t>
      </w:r>
    </w:p>
    <w:p w:rsidR="00683BF6" w:rsidRDefault="00683BF6" w:rsidP="00683BF6"/>
    <w:p w:rsidR="00637436" w:rsidRDefault="00461CF4" w:rsidP="00683BF6">
      <w:r>
        <w:t>The QEP Impact Report asks an institution to include a copy of its QEP Executive Summary as submitted to the Commission following its recent reaffirmation and a report addressing the following elements: (1) a succinct list of the initial goals and intended outcomes of the QEP; (2) a discussion of changes made to the QEP and the reasons for making those changes; (3) a description of the QEP’s impact on student learning and/or the environment supporting student learning, as appropriate to the design of the QEP (to include the achievement of identified goals and outcomes, and any unanticipated outcomes of the QEP); and (4) a reflection on what the institution has learned as a result of the QEP experience.</w:t>
      </w:r>
    </w:p>
    <w:p w:rsidR="00461CF4" w:rsidRDefault="00461CF4" w:rsidP="00683BF6">
      <w:pPr>
        <w:rPr>
          <w:b/>
          <w:sz w:val="24"/>
          <w:szCs w:val="24"/>
        </w:rPr>
      </w:pPr>
    </w:p>
    <w:p w:rsidR="008847A8" w:rsidRPr="00637436" w:rsidRDefault="00637436" w:rsidP="00683BF6">
      <w:pPr>
        <w:rPr>
          <w:b/>
          <w:sz w:val="24"/>
          <w:szCs w:val="24"/>
        </w:rPr>
      </w:pPr>
      <w:r w:rsidRPr="00637436">
        <w:rPr>
          <w:b/>
          <w:sz w:val="24"/>
          <w:szCs w:val="24"/>
        </w:rPr>
        <w:t>WORKING GROUP #2</w:t>
      </w:r>
    </w:p>
    <w:p w:rsidR="00683BF6" w:rsidRDefault="00683BF6" w:rsidP="00683BF6">
      <w:r w:rsidRPr="00F90A38">
        <w:rPr>
          <w:b/>
          <w:u w:val="single"/>
        </w:rPr>
        <w:t>Personnel Working Group</w:t>
      </w:r>
      <w:r>
        <w:t>—</w:t>
      </w:r>
      <w:r w:rsidR="00173F7B">
        <w:t>Chair:</w:t>
      </w:r>
      <w:r>
        <w:t xml:space="preserve"> Michele Hawkins</w:t>
      </w:r>
      <w:r w:rsidR="00173F7B">
        <w:t xml:space="preserve">, </w:t>
      </w:r>
      <w:r w:rsidR="00173F7B" w:rsidRPr="006E1FA3">
        <w:t>Vice Provost for Academic Affairs</w:t>
      </w:r>
    </w:p>
    <w:p w:rsidR="00204FBB" w:rsidRDefault="00D2015E" w:rsidP="00D2015E">
      <w:pPr>
        <w:spacing w:after="0" w:line="240" w:lineRule="auto"/>
      </w:pPr>
      <w:r>
        <w:t>Anthony Abbate</w:t>
      </w:r>
      <w:r w:rsidR="00001518">
        <w:t>, Associate Provost for Broward Campuses</w:t>
      </w:r>
    </w:p>
    <w:p w:rsidR="00853A5A" w:rsidRDefault="00853A5A" w:rsidP="00D2015E">
      <w:pPr>
        <w:spacing w:after="0" w:line="240" w:lineRule="auto"/>
      </w:pPr>
      <w:r>
        <w:t xml:space="preserve">Jason Ball, </w:t>
      </w:r>
      <w:r w:rsidRPr="006E1FA3">
        <w:t>Associate Provost and Chief Information Officer</w:t>
      </w:r>
    </w:p>
    <w:p w:rsidR="00683BF6" w:rsidRDefault="00A76C65" w:rsidP="00D2015E">
      <w:pPr>
        <w:spacing w:after="0" w:line="240" w:lineRule="auto"/>
      </w:pPr>
      <w:r>
        <w:t>Barclay Barrios</w:t>
      </w:r>
      <w:r w:rsidR="000150D9">
        <w:t>, Associate Dean, College of Arts and Letters</w:t>
      </w:r>
    </w:p>
    <w:p w:rsidR="00351AF4" w:rsidRDefault="00351AF4" w:rsidP="00351AF4">
      <w:pPr>
        <w:spacing w:after="0" w:line="240" w:lineRule="auto"/>
      </w:pPr>
      <w:r>
        <w:t>Arcadia Betancourt</w:t>
      </w:r>
      <w:r w:rsidR="006B3F9F">
        <w:t xml:space="preserve">, </w:t>
      </w:r>
      <w:r w:rsidR="00161D5E">
        <w:t>Assistant Director of Academic Personnel</w:t>
      </w:r>
    </w:p>
    <w:p w:rsidR="009D1F8A" w:rsidRPr="00497289" w:rsidRDefault="00497289" w:rsidP="00D2015E">
      <w:pPr>
        <w:spacing w:after="0" w:line="240" w:lineRule="auto"/>
      </w:pPr>
      <w:proofErr w:type="spellStart"/>
      <w:r w:rsidRPr="00497289">
        <w:rPr>
          <w:rFonts w:ascii="Calibri" w:hAnsi="Calibri"/>
        </w:rPr>
        <w:t>Nong</w:t>
      </w:r>
      <w:proofErr w:type="spellEnd"/>
      <w:r w:rsidRPr="00497289">
        <w:rPr>
          <w:rFonts w:ascii="Calibri" w:hAnsi="Calibri"/>
        </w:rPr>
        <w:t xml:space="preserve"> Ovathanasin</w:t>
      </w:r>
      <w:r w:rsidR="00741107">
        <w:rPr>
          <w:rFonts w:ascii="Calibri" w:hAnsi="Calibri"/>
        </w:rPr>
        <w:t xml:space="preserve">, </w:t>
      </w:r>
      <w:r w:rsidR="0077077A">
        <w:rPr>
          <w:rFonts w:ascii="Calibri" w:hAnsi="Calibri"/>
        </w:rPr>
        <w:t>Executive Director of Academic Operations, Jupiter Campus</w:t>
      </w:r>
    </w:p>
    <w:p w:rsidR="00EA1A70" w:rsidRDefault="00EA1A70" w:rsidP="00D2015E">
      <w:pPr>
        <w:spacing w:after="0" w:line="240" w:lineRule="auto"/>
      </w:pPr>
      <w:r>
        <w:t>Eliah Watlington</w:t>
      </w:r>
      <w:r w:rsidR="00001518">
        <w:t>, Associate Provost for J</w:t>
      </w:r>
      <w:r w:rsidR="00237392">
        <w:t xml:space="preserve">upiter Campus </w:t>
      </w:r>
    </w:p>
    <w:p w:rsidR="00942E8C" w:rsidRPr="00683BF6" w:rsidRDefault="00942E8C" w:rsidP="00D2015E">
      <w:pPr>
        <w:spacing w:after="0" w:line="240" w:lineRule="auto"/>
      </w:pPr>
      <w:r>
        <w:t xml:space="preserve">Tori Winfield, </w:t>
      </w:r>
      <w:r w:rsidR="00733E59">
        <w:t>Associate General Counsel</w:t>
      </w:r>
    </w:p>
    <w:p w:rsidR="00683BF6" w:rsidRDefault="00683BF6" w:rsidP="00D2015E">
      <w:pPr>
        <w:spacing w:after="0" w:line="240" w:lineRule="auto"/>
      </w:pPr>
      <w:r>
        <w:t>Kathleen Wright</w:t>
      </w:r>
      <w:r w:rsidR="00237392">
        <w:t xml:space="preserve">, </w:t>
      </w:r>
      <w:r w:rsidR="00ED17A0">
        <w:t>Coordinator of Academic Personnel</w:t>
      </w:r>
    </w:p>
    <w:p w:rsidR="00687B9F" w:rsidRDefault="00687B9F" w:rsidP="006502A7">
      <w:pPr>
        <w:rPr>
          <w:b/>
          <w:u w:val="single"/>
        </w:rPr>
      </w:pPr>
    </w:p>
    <w:p w:rsidR="0074533F" w:rsidRDefault="00061738" w:rsidP="006502A7">
      <w:r w:rsidRPr="00195D71">
        <w:rPr>
          <w:b/>
          <w:u w:val="single"/>
        </w:rPr>
        <w:t>Responsible for</w:t>
      </w:r>
      <w:r>
        <w:t>:</w:t>
      </w:r>
    </w:p>
    <w:p w:rsidR="00100421" w:rsidRPr="006E1FA3" w:rsidRDefault="00100421" w:rsidP="00100421">
      <w:pPr>
        <w:ind w:left="720" w:firstLine="720"/>
      </w:pPr>
      <w:proofErr w:type="gramStart"/>
      <w:r w:rsidRPr="006E1FA3">
        <w:lastRenderedPageBreak/>
        <w:t xml:space="preserve">5.4 </w:t>
      </w:r>
      <w:r w:rsidR="00711308" w:rsidRPr="006E1FA3">
        <w:t xml:space="preserve"> (</w:t>
      </w:r>
      <w:proofErr w:type="gramEnd"/>
      <w:r w:rsidR="00711308" w:rsidRPr="006E1FA3">
        <w:t>in part-qualified administrative/academic officers)</w:t>
      </w:r>
    </w:p>
    <w:p w:rsidR="00100421" w:rsidRPr="006E1FA3" w:rsidRDefault="00100421" w:rsidP="00100421">
      <w:pPr>
        <w:ind w:left="1440"/>
      </w:pPr>
      <w:r w:rsidRPr="006E1FA3">
        <w:t>The institution employs and regularly evaluates administrative and academic officers with appropriate experience and qualifications to lead the institution. (Qualified administrative/academic officers)</w:t>
      </w:r>
    </w:p>
    <w:p w:rsidR="00100421" w:rsidRPr="006E1FA3" w:rsidRDefault="00100421" w:rsidP="00100421">
      <w:r w:rsidRPr="006E1FA3">
        <w:tab/>
      </w:r>
      <w:r w:rsidRPr="006E1FA3">
        <w:tab/>
      </w:r>
      <w:r w:rsidR="002215CD" w:rsidRPr="006E1FA3">
        <w:t>6.1</w:t>
      </w:r>
    </w:p>
    <w:p w:rsidR="00100421" w:rsidRPr="006E1FA3" w:rsidRDefault="00100421" w:rsidP="00100421">
      <w:pPr>
        <w:ind w:left="1440"/>
      </w:pPr>
      <w:r w:rsidRPr="006E1FA3">
        <w:t>The institution employs an adequate number of full-time faculty members to support the mission and goals of the institution. (Full-time faculty) [CR]</w:t>
      </w:r>
    </w:p>
    <w:p w:rsidR="00195D71" w:rsidRPr="006E1FA3" w:rsidRDefault="002215CD" w:rsidP="00763543">
      <w:pPr>
        <w:ind w:left="720" w:firstLine="720"/>
      </w:pPr>
      <w:r w:rsidRPr="006E1FA3">
        <w:t>6.2.b</w:t>
      </w:r>
    </w:p>
    <w:p w:rsidR="000D1EE0" w:rsidRPr="006E1FA3" w:rsidRDefault="000D1EE0" w:rsidP="00123AD6">
      <w:pPr>
        <w:ind w:left="1440"/>
      </w:pPr>
      <w:r w:rsidRPr="006E1FA3">
        <w:t>For each of its educational programs, the institution employs a sufficient number of full-time faculty members to ensure curriculum and program quality, integrity, and review. (Program faculty)</w:t>
      </w:r>
    </w:p>
    <w:p w:rsidR="00A8135F" w:rsidRPr="006E1FA3" w:rsidRDefault="002215CD" w:rsidP="00FE1551">
      <w:pPr>
        <w:ind w:left="720" w:firstLine="720"/>
      </w:pPr>
      <w:r w:rsidRPr="006E1FA3">
        <w:t>6.2.c</w:t>
      </w:r>
      <w:r w:rsidR="00A8135F" w:rsidRPr="006E1FA3">
        <w:tab/>
      </w:r>
    </w:p>
    <w:p w:rsidR="00A36177" w:rsidRPr="006E1FA3" w:rsidRDefault="00A36177" w:rsidP="00FE1551">
      <w:pPr>
        <w:ind w:left="1440"/>
      </w:pPr>
      <w:r w:rsidRPr="006E1FA3">
        <w:t>For each of its educational programs, the institution assigns appropriate responsibility for program coordination. (Program coordination)</w:t>
      </w:r>
    </w:p>
    <w:p w:rsidR="00123AD6" w:rsidRDefault="00123AD6" w:rsidP="006502A7"/>
    <w:p w:rsidR="00A76C65" w:rsidRPr="000348D6" w:rsidRDefault="000348D6" w:rsidP="006502A7">
      <w:pPr>
        <w:rPr>
          <w:b/>
          <w:sz w:val="24"/>
          <w:szCs w:val="24"/>
        </w:rPr>
      </w:pPr>
      <w:r w:rsidRPr="000348D6">
        <w:rPr>
          <w:b/>
          <w:sz w:val="24"/>
          <w:szCs w:val="24"/>
        </w:rPr>
        <w:t>WORKING GROUP #3</w:t>
      </w:r>
    </w:p>
    <w:p w:rsidR="00F90A38" w:rsidRDefault="00655D6C" w:rsidP="00056691">
      <w:r>
        <w:rPr>
          <w:b/>
          <w:u w:val="single"/>
        </w:rPr>
        <w:t>Assessment</w:t>
      </w:r>
      <w:r w:rsidR="00F90A38" w:rsidRPr="00F90A38">
        <w:rPr>
          <w:b/>
          <w:u w:val="single"/>
        </w:rPr>
        <w:t xml:space="preserve"> Working Group</w:t>
      </w:r>
      <w:r w:rsidR="00145CE6">
        <w:t xml:space="preserve">—Chair: </w:t>
      </w:r>
      <w:r w:rsidR="00F90A38">
        <w:t>Jason Ball</w:t>
      </w:r>
      <w:r w:rsidR="002F1A0D">
        <w:t xml:space="preserve">, </w:t>
      </w:r>
      <w:r w:rsidR="002F1A0D" w:rsidRPr="006E1FA3">
        <w:t>Associate Provost and Chief Information Officer</w:t>
      </w:r>
    </w:p>
    <w:p w:rsidR="00F90A38" w:rsidRDefault="00F90A38" w:rsidP="004E4FF7">
      <w:pPr>
        <w:spacing w:after="0"/>
      </w:pPr>
      <w:r>
        <w:t>Geoffrey Johnson</w:t>
      </w:r>
      <w:r w:rsidR="003C29BD">
        <w:t xml:space="preserve">, </w:t>
      </w:r>
      <w:r w:rsidR="00734A80">
        <w:t>Assistant Director of Academic Planning</w:t>
      </w:r>
    </w:p>
    <w:p w:rsidR="00F90A38" w:rsidRDefault="00F90A38" w:rsidP="004E4FF7">
      <w:pPr>
        <w:spacing w:after="0"/>
      </w:pPr>
      <w:r>
        <w:t>Evonne Rezler</w:t>
      </w:r>
      <w:r w:rsidR="00120D9F">
        <w:t>, Associate Dean, College of Science</w:t>
      </w:r>
    </w:p>
    <w:p w:rsidR="00215A4D" w:rsidRDefault="00215A4D" w:rsidP="004E4FF7">
      <w:pPr>
        <w:spacing w:after="0"/>
      </w:pPr>
      <w:r>
        <w:t>Debra Szabo</w:t>
      </w:r>
      <w:r w:rsidR="00120D9F">
        <w:t xml:space="preserve">, </w:t>
      </w:r>
      <w:r w:rsidR="00120D9F" w:rsidRPr="00AC1E65">
        <w:t>Assistant Director of Programs and Assessment</w:t>
      </w:r>
    </w:p>
    <w:p w:rsidR="00F90A38" w:rsidRDefault="00F90A38" w:rsidP="006502A7"/>
    <w:p w:rsidR="00F90A38" w:rsidRDefault="00F90A38" w:rsidP="006502A7">
      <w:r w:rsidRPr="00F90A38">
        <w:rPr>
          <w:b/>
          <w:u w:val="single"/>
        </w:rPr>
        <w:t>Responsible for</w:t>
      </w:r>
      <w:r>
        <w:t>:</w:t>
      </w:r>
    </w:p>
    <w:p w:rsidR="00F90A38" w:rsidRPr="006E1FA3" w:rsidRDefault="00413C04" w:rsidP="006416F4">
      <w:pPr>
        <w:ind w:left="720" w:firstLine="720"/>
      </w:pPr>
      <w:r w:rsidRPr="006E1FA3">
        <w:t>8.1</w:t>
      </w:r>
    </w:p>
    <w:p w:rsidR="00AF3FB5" w:rsidRPr="006E1FA3" w:rsidRDefault="00AF3FB5" w:rsidP="00CC6DF6">
      <w:pPr>
        <w:ind w:left="1440"/>
      </w:pPr>
      <w:r w:rsidRPr="006E1FA3">
        <w:t>The institution identifies, evaluates, and publishes goals and outcomes for student achievement appropriate to the institution’s mission, the nature of the students it serves, and the kinds of programs offered. The institution uses multiple measures to document student success. (Student achievement) [CR]</w:t>
      </w:r>
    </w:p>
    <w:p w:rsidR="006416F4" w:rsidRPr="006E1FA3" w:rsidRDefault="008F3F9D" w:rsidP="00CC6DF6">
      <w:pPr>
        <w:ind w:left="1440"/>
      </w:pPr>
      <w:r w:rsidRPr="006E1FA3">
        <w:t xml:space="preserve">8.2.a </w:t>
      </w:r>
    </w:p>
    <w:p w:rsidR="008F3F9D" w:rsidRPr="006E1FA3" w:rsidRDefault="008F3F9D" w:rsidP="00CC6DF6">
      <w:pPr>
        <w:ind w:left="1440"/>
      </w:pPr>
      <w:r w:rsidRPr="006E1FA3">
        <w:t>The institution identifies expected outcomes, assesses the extent to which it achieves these outcomes, and provides evidence of seeking improvement based on analysis of the results in the areas below: a. student learning outcomes for each of its educational programs. (Student outcomes: educational programs)</w:t>
      </w:r>
    </w:p>
    <w:p w:rsidR="00B026E3" w:rsidRDefault="00B026E3" w:rsidP="006502A7"/>
    <w:p w:rsidR="00EC3A74" w:rsidRDefault="00EC3A74" w:rsidP="006502A7">
      <w:pPr>
        <w:rPr>
          <w:b/>
          <w:sz w:val="24"/>
          <w:szCs w:val="24"/>
        </w:rPr>
      </w:pPr>
    </w:p>
    <w:p w:rsidR="004E4FF7" w:rsidRPr="00B026E3" w:rsidRDefault="00EC3A74" w:rsidP="006502A7">
      <w:pPr>
        <w:rPr>
          <w:b/>
          <w:sz w:val="24"/>
          <w:szCs w:val="24"/>
        </w:rPr>
      </w:pPr>
      <w:r>
        <w:rPr>
          <w:b/>
          <w:sz w:val="24"/>
          <w:szCs w:val="24"/>
        </w:rPr>
        <w:lastRenderedPageBreak/>
        <w:t>W</w:t>
      </w:r>
      <w:r w:rsidR="00B026E3" w:rsidRPr="00B026E3">
        <w:rPr>
          <w:b/>
          <w:sz w:val="24"/>
          <w:szCs w:val="24"/>
        </w:rPr>
        <w:t>ORKING GROUP #4</w:t>
      </w:r>
    </w:p>
    <w:p w:rsidR="004E4FF7" w:rsidRDefault="004E4FF7" w:rsidP="006502A7">
      <w:r w:rsidRPr="004E4FF7">
        <w:rPr>
          <w:b/>
          <w:u w:val="single"/>
        </w:rPr>
        <w:t>Educational Programs Working Group</w:t>
      </w:r>
      <w:r w:rsidR="002A30A8">
        <w:t xml:space="preserve">—Chair: </w:t>
      </w:r>
      <w:r>
        <w:t>Russ Ivy</w:t>
      </w:r>
      <w:r w:rsidR="00044742">
        <w:t xml:space="preserve">, </w:t>
      </w:r>
      <w:r w:rsidR="00044742" w:rsidRPr="006E1FA3">
        <w:t>Senior Associate Provost for Academic Affairs</w:t>
      </w:r>
      <w:r w:rsidR="00044742">
        <w:t xml:space="preserve"> and SACSCOC Liaison</w:t>
      </w:r>
    </w:p>
    <w:p w:rsidR="004E4FF7" w:rsidRDefault="004E4FF7" w:rsidP="0002497E">
      <w:pPr>
        <w:spacing w:after="0"/>
      </w:pPr>
      <w:r>
        <w:t>Vicki Brown</w:t>
      </w:r>
      <w:r w:rsidR="000A1B68">
        <w:t>, Assistant Provost for eLearning</w:t>
      </w:r>
    </w:p>
    <w:p w:rsidR="003B4E7C" w:rsidRDefault="003B4E7C" w:rsidP="0002497E">
      <w:pPr>
        <w:spacing w:after="0"/>
      </w:pPr>
      <w:r>
        <w:t>Julie Golden</w:t>
      </w:r>
      <w:r w:rsidR="000A1B68">
        <w:t xml:space="preserve">, </w:t>
      </w:r>
      <w:r w:rsidR="00E441E3">
        <w:t>Associate Director, Center for eLearning</w:t>
      </w:r>
    </w:p>
    <w:p w:rsidR="004E4FF7" w:rsidRDefault="004E4FF7" w:rsidP="0002497E">
      <w:pPr>
        <w:spacing w:after="0"/>
      </w:pPr>
      <w:r>
        <w:t>Edward Pratt</w:t>
      </w:r>
      <w:r w:rsidR="000A1B68">
        <w:t>, Dean of Undergraduate Studies</w:t>
      </w:r>
    </w:p>
    <w:p w:rsidR="005333F2" w:rsidRDefault="00483F37" w:rsidP="0002497E">
      <w:pPr>
        <w:spacing w:after="0"/>
      </w:pPr>
      <w:r>
        <w:t>Mark Rhor</w:t>
      </w:r>
      <w:r w:rsidR="00E93EA3">
        <w:t>er</w:t>
      </w:r>
      <w:r w:rsidR="000A1B68">
        <w:t>,</w:t>
      </w:r>
      <w:r w:rsidR="00911C76">
        <w:t xml:space="preserve"> Assistant Dean, College of Business</w:t>
      </w:r>
      <w:r w:rsidR="000A1B68">
        <w:t xml:space="preserve"> </w:t>
      </w:r>
    </w:p>
    <w:p w:rsidR="00CF0A24" w:rsidRDefault="00CF0A24" w:rsidP="00CF0A24">
      <w:pPr>
        <w:spacing w:after="0"/>
      </w:pPr>
      <w:proofErr w:type="spellStart"/>
      <w:r>
        <w:t>Lianna</w:t>
      </w:r>
      <w:proofErr w:type="spellEnd"/>
      <w:r>
        <w:t xml:space="preserve"> Smith</w:t>
      </w:r>
      <w:r w:rsidR="000A1B68">
        <w:t xml:space="preserve">, </w:t>
      </w:r>
      <w:r w:rsidR="00F537D0">
        <w:t>Assistant Dean, Graduate College</w:t>
      </w:r>
    </w:p>
    <w:p w:rsidR="003875ED" w:rsidRDefault="003875ED" w:rsidP="00BF1BAC">
      <w:pPr>
        <w:rPr>
          <w:b/>
          <w:u w:val="single"/>
        </w:rPr>
      </w:pPr>
    </w:p>
    <w:p w:rsidR="00BF1BAC" w:rsidRDefault="00BF1BAC" w:rsidP="00BF1BAC">
      <w:r w:rsidRPr="00F90A38">
        <w:rPr>
          <w:b/>
          <w:u w:val="single"/>
        </w:rPr>
        <w:t>Responsible for</w:t>
      </w:r>
      <w:r>
        <w:t>:</w:t>
      </w:r>
    </w:p>
    <w:p w:rsidR="00BF1BAC" w:rsidRPr="006E1FA3" w:rsidRDefault="00413C04" w:rsidP="001E7414">
      <w:pPr>
        <w:ind w:left="720" w:firstLine="720"/>
      </w:pPr>
      <w:r w:rsidRPr="006E1FA3">
        <w:t>9.1</w:t>
      </w:r>
    </w:p>
    <w:p w:rsidR="00312DCC" w:rsidRPr="006E1FA3" w:rsidRDefault="00312DCC" w:rsidP="00D80CA0">
      <w:pPr>
        <w:ind w:left="1440"/>
      </w:pPr>
      <w:r w:rsidRPr="006E1FA3">
        <w:t>Educational programs (a) embody a coherent course of study, (b) are compatible with the stated mission and goals of the institution, and (c) are based upon fields of study appropriate to higher education. (Program content) [CR]</w:t>
      </w:r>
    </w:p>
    <w:p w:rsidR="00422D00" w:rsidRPr="006E1FA3" w:rsidRDefault="00413C04" w:rsidP="003B4E7C">
      <w:pPr>
        <w:ind w:left="720" w:firstLine="720"/>
      </w:pPr>
      <w:r w:rsidRPr="006E1FA3">
        <w:t>10.6.a-c</w:t>
      </w:r>
      <w:r w:rsidR="00180E00" w:rsidRPr="006E1FA3">
        <w:tab/>
      </w:r>
      <w:r w:rsidR="00180E00" w:rsidRPr="006E1FA3">
        <w:tab/>
      </w:r>
    </w:p>
    <w:p w:rsidR="001B5EA9" w:rsidRPr="006E1FA3" w:rsidRDefault="001B5EA9" w:rsidP="00422D00">
      <w:pPr>
        <w:ind w:left="1440"/>
      </w:pPr>
      <w:r w:rsidRPr="006E1FA3">
        <w:t>An institution that offers distance or correspondence education: (a) ensures that the student who registers in a distance or correspondence education course or program is the same student who participates in and completes the course or program and receives the credit. (b) has a written procedure for protecting the privacy of students enrolled in distance and correspondence education courses or programs. (c) ensures that students are notified in writing at the time of registration or enrollment of any projected additional student charges associated with verification of student identity. (Distance and correspondence education)</w:t>
      </w:r>
    </w:p>
    <w:p w:rsidR="004D6A44" w:rsidRPr="006E1FA3" w:rsidRDefault="004D6A44" w:rsidP="004D6A44">
      <w:pPr>
        <w:ind w:left="1440"/>
      </w:pPr>
      <w:r w:rsidRPr="006E1FA3">
        <w:t>14.3</w:t>
      </w:r>
    </w:p>
    <w:p w:rsidR="004D6A44" w:rsidRPr="006E1FA3" w:rsidRDefault="004D6A44" w:rsidP="004D6A44">
      <w:pPr>
        <w:ind w:left="1440"/>
      </w:pPr>
      <w:r w:rsidRPr="006E1FA3">
        <w:t>The institution applies all appropriate standards and policies to its distance learning programs, branch campuses, and off-campus instructional sites. (Comprehensive institutional reviews)</w:t>
      </w:r>
    </w:p>
    <w:p w:rsidR="004D6A44" w:rsidRDefault="004D6A44" w:rsidP="00422D00">
      <w:pPr>
        <w:ind w:left="1440"/>
        <w:rPr>
          <w:color w:val="FF0000"/>
        </w:rPr>
      </w:pPr>
    </w:p>
    <w:p w:rsidR="00FA3B08" w:rsidRPr="00B026E3" w:rsidRDefault="00FA3B08" w:rsidP="00FA3B08">
      <w:pPr>
        <w:rPr>
          <w:b/>
          <w:sz w:val="24"/>
          <w:szCs w:val="24"/>
        </w:rPr>
      </w:pPr>
      <w:r>
        <w:rPr>
          <w:b/>
          <w:sz w:val="24"/>
          <w:szCs w:val="24"/>
        </w:rPr>
        <w:t>WORKING GROUP #5</w:t>
      </w:r>
    </w:p>
    <w:p w:rsidR="00BF1BAC" w:rsidRDefault="00A45BF4" w:rsidP="006502A7">
      <w:r w:rsidRPr="00A45BF4">
        <w:rPr>
          <w:b/>
          <w:u w:val="single"/>
        </w:rPr>
        <w:t xml:space="preserve">Student </w:t>
      </w:r>
      <w:r w:rsidR="006C78DC">
        <w:rPr>
          <w:b/>
          <w:u w:val="single"/>
        </w:rPr>
        <w:t>S</w:t>
      </w:r>
      <w:r w:rsidRPr="00A45BF4">
        <w:rPr>
          <w:b/>
          <w:u w:val="single"/>
        </w:rPr>
        <w:t>ervices Working Group</w:t>
      </w:r>
      <w:r w:rsidR="00AB0C16">
        <w:t xml:space="preserve">—Chair: </w:t>
      </w:r>
      <w:r w:rsidR="00E44E28">
        <w:t>Tracy Boulukos</w:t>
      </w:r>
      <w:r w:rsidR="00AB0C16">
        <w:t xml:space="preserve">, </w:t>
      </w:r>
      <w:r w:rsidR="00AB0C16" w:rsidRPr="006E1FA3">
        <w:t>Assistant Provost for Enrollment Management</w:t>
      </w:r>
    </w:p>
    <w:p w:rsidR="001C65EF" w:rsidRDefault="00A45BF4" w:rsidP="00D00341">
      <w:pPr>
        <w:spacing w:after="0"/>
      </w:pPr>
      <w:r>
        <w:t>Jennifer Bebergal</w:t>
      </w:r>
      <w:r w:rsidR="00915288">
        <w:t>, Associate Dean for Academic Support, Undergraduate Studies</w:t>
      </w:r>
    </w:p>
    <w:p w:rsidR="00AA6489" w:rsidRDefault="00AA6489" w:rsidP="00D00341">
      <w:pPr>
        <w:spacing w:after="0"/>
      </w:pPr>
      <w:r>
        <w:t>Tamsyn Carey</w:t>
      </w:r>
      <w:r w:rsidR="00915288">
        <w:t xml:space="preserve">, </w:t>
      </w:r>
      <w:r w:rsidR="00696FA8">
        <w:t>Director of Student Services and Advising, College of Engineering</w:t>
      </w:r>
    </w:p>
    <w:p w:rsidR="00C53263" w:rsidRDefault="00C53263" w:rsidP="00D00341">
      <w:pPr>
        <w:spacing w:after="0"/>
      </w:pPr>
      <w:r>
        <w:t>Demarus Johnson</w:t>
      </w:r>
      <w:r w:rsidR="00696FA8">
        <w:t xml:space="preserve">, </w:t>
      </w:r>
      <w:r w:rsidR="00B33385">
        <w:t>Director of Student Services, College of Science</w:t>
      </w:r>
    </w:p>
    <w:p w:rsidR="00294835" w:rsidRDefault="004F7E83" w:rsidP="00D00341">
      <w:pPr>
        <w:spacing w:after="0"/>
      </w:pPr>
      <w:r>
        <w:t>Karen Murray</w:t>
      </w:r>
      <w:r w:rsidR="00B33385">
        <w:t xml:space="preserve">, </w:t>
      </w:r>
      <w:r w:rsidR="004D3A0A">
        <w:t>Assistant Dean, New Student Orientation and Transfer Services</w:t>
      </w:r>
    </w:p>
    <w:p w:rsidR="004F7E83" w:rsidRDefault="004F7E83" w:rsidP="00D00341">
      <w:pPr>
        <w:spacing w:after="0"/>
      </w:pPr>
      <w:r>
        <w:t>Antonio Perry</w:t>
      </w:r>
      <w:r w:rsidR="000E2B14">
        <w:t>, Director, Student Affairs Assessment and Research</w:t>
      </w:r>
    </w:p>
    <w:p w:rsidR="00A45BF4" w:rsidRDefault="00A45BF4" w:rsidP="006502A7"/>
    <w:p w:rsidR="00A45BF4" w:rsidRDefault="00A45BF4" w:rsidP="006502A7">
      <w:r w:rsidRPr="00A45BF4">
        <w:rPr>
          <w:b/>
          <w:u w:val="single"/>
        </w:rPr>
        <w:lastRenderedPageBreak/>
        <w:t>Responsible for</w:t>
      </w:r>
      <w:r>
        <w:t>:</w:t>
      </w:r>
    </w:p>
    <w:p w:rsidR="00B52C79" w:rsidRPr="006E1FA3" w:rsidRDefault="002E7FCB" w:rsidP="002E7FCB">
      <w:pPr>
        <w:ind w:left="720" w:firstLine="720"/>
      </w:pPr>
      <w:r w:rsidRPr="006E1FA3">
        <w:t>1</w:t>
      </w:r>
      <w:r w:rsidR="00413C04" w:rsidRPr="006E1FA3">
        <w:t>2.1</w:t>
      </w:r>
      <w:r w:rsidR="00A45BF4" w:rsidRPr="006E1FA3">
        <w:tab/>
      </w:r>
    </w:p>
    <w:p w:rsidR="00B52C79" w:rsidRPr="006E1FA3" w:rsidRDefault="00B52C79" w:rsidP="00B52C79">
      <w:pPr>
        <w:ind w:left="1440"/>
      </w:pPr>
      <w:r w:rsidRPr="006E1FA3">
        <w:t>The institution provides appropriate academic and student support programs, services, and activities consistent with its mission.  (Student support services) [CR]</w:t>
      </w:r>
    </w:p>
    <w:p w:rsidR="006A4244" w:rsidRPr="006E1FA3" w:rsidRDefault="006A4244" w:rsidP="006A4244">
      <w:pPr>
        <w:ind w:left="720" w:firstLine="720"/>
      </w:pPr>
      <w:r w:rsidRPr="006E1FA3">
        <w:t>12.4</w:t>
      </w:r>
      <w:r w:rsidR="008F25FE" w:rsidRPr="006E1FA3">
        <w:t xml:space="preserve"> </w:t>
      </w:r>
    </w:p>
    <w:p w:rsidR="008F25FE" w:rsidRPr="006E1FA3" w:rsidRDefault="008F25FE" w:rsidP="006A4244">
      <w:pPr>
        <w:ind w:left="1440"/>
      </w:pPr>
      <w:r w:rsidRPr="006E1FA3">
        <w:t>The institution (a) publishes appropriate and clear procedures for addressing written student complaints, (b) demonstrates that it follows the procedures when resolving them, and (c) maintains a record of student complaints that can be accessed upon request by SACSCOC. (Student complaints)</w:t>
      </w:r>
    </w:p>
    <w:p w:rsidR="00215847" w:rsidRPr="006E1FA3" w:rsidRDefault="00215847" w:rsidP="00215847">
      <w:pPr>
        <w:ind w:left="720" w:firstLine="720"/>
      </w:pPr>
      <w:r w:rsidRPr="006E1FA3">
        <w:t>13.6</w:t>
      </w:r>
    </w:p>
    <w:p w:rsidR="008F25FE" w:rsidRPr="006E1FA3" w:rsidRDefault="008F25FE" w:rsidP="00215847">
      <w:pPr>
        <w:ind w:left="1440"/>
      </w:pPr>
      <w:r w:rsidRPr="006E1FA3">
        <w:t>The institution (a) is in compliance with its program responsibilities under Title IV of the most recent Higher Education Act as amended and (b) audits financial aid programs as required by federal and state regulations. In reviewing the institution’s compliance with these program responsibilities under Title IV, SACSCOC relies on documentation forwarded to it by the U. S. Department of Education. (Federal and state responsibilities)</w:t>
      </w:r>
    </w:p>
    <w:p w:rsidR="00793520" w:rsidRDefault="00793520" w:rsidP="00793520">
      <w:pPr>
        <w:rPr>
          <w:b/>
          <w:sz w:val="24"/>
          <w:szCs w:val="24"/>
        </w:rPr>
      </w:pPr>
    </w:p>
    <w:p w:rsidR="00793520" w:rsidRPr="00B026E3" w:rsidRDefault="0050717F" w:rsidP="00793520">
      <w:pPr>
        <w:rPr>
          <w:b/>
          <w:sz w:val="24"/>
          <w:szCs w:val="24"/>
        </w:rPr>
      </w:pPr>
      <w:r>
        <w:rPr>
          <w:b/>
          <w:sz w:val="24"/>
          <w:szCs w:val="24"/>
        </w:rPr>
        <w:t>WORKING GROUP #6</w:t>
      </w:r>
    </w:p>
    <w:p w:rsidR="00FB0BCC" w:rsidRDefault="00901AC3" w:rsidP="006502A7">
      <w:r>
        <w:rPr>
          <w:b/>
          <w:u w:val="single"/>
        </w:rPr>
        <w:t>Policy</w:t>
      </w:r>
      <w:r w:rsidR="00FB0BCC" w:rsidRPr="00D35F24">
        <w:rPr>
          <w:b/>
          <w:u w:val="single"/>
        </w:rPr>
        <w:t xml:space="preserve"> Working Group</w:t>
      </w:r>
      <w:r w:rsidR="00656319">
        <w:t>—Chair:</w:t>
      </w:r>
      <w:r w:rsidR="00D35F24">
        <w:t xml:space="preserve"> James Capp</w:t>
      </w:r>
      <w:r w:rsidR="00656319">
        <w:t xml:space="preserve">, </w:t>
      </w:r>
      <w:r w:rsidR="00656319" w:rsidRPr="006E1FA3">
        <w:t>Assistant Provost for Academic Operations and Planning</w:t>
      </w:r>
    </w:p>
    <w:p w:rsidR="00D35F24" w:rsidRDefault="007C62EC" w:rsidP="00D00341">
      <w:pPr>
        <w:spacing w:after="0"/>
      </w:pPr>
      <w:r>
        <w:t>Chris Decle</w:t>
      </w:r>
      <w:r w:rsidR="00693181">
        <w:t>, Director of Enrollment Management, Graduate College</w:t>
      </w:r>
    </w:p>
    <w:p w:rsidR="00405871" w:rsidRDefault="00500521" w:rsidP="00D00341">
      <w:pPr>
        <w:spacing w:after="0"/>
      </w:pPr>
      <w:r>
        <w:t>Laurie Donahue</w:t>
      </w:r>
      <w:r w:rsidR="007038F0">
        <w:t>, Director of Creative Services, Public Affairs</w:t>
      </w:r>
    </w:p>
    <w:p w:rsidR="00D35F24" w:rsidRDefault="00D35F24" w:rsidP="00D00341">
      <w:pPr>
        <w:spacing w:after="0"/>
      </w:pPr>
      <w:r>
        <w:t>Jessica Lopez-Acevedo</w:t>
      </w:r>
      <w:r w:rsidR="00A457D9">
        <w:t>, Director of Admissions</w:t>
      </w:r>
    </w:p>
    <w:p w:rsidR="0064407E" w:rsidRDefault="0064407E" w:rsidP="00D00341">
      <w:pPr>
        <w:spacing w:after="0"/>
      </w:pPr>
      <w:r>
        <w:t>Mihaela Metianu</w:t>
      </w:r>
      <w:r w:rsidR="00F94CC2">
        <w:t>, Executive Director, Center for Global Engagement</w:t>
      </w:r>
    </w:p>
    <w:p w:rsidR="001D7CF0" w:rsidRDefault="001D7CF0" w:rsidP="00D00341">
      <w:pPr>
        <w:spacing w:after="0"/>
      </w:pPr>
      <w:r w:rsidRPr="007B6D97">
        <w:t>Elizabeth Rubin</w:t>
      </w:r>
      <w:r w:rsidR="001412A0">
        <w:t>, Associate General Counsel</w:t>
      </w:r>
    </w:p>
    <w:p w:rsidR="00C04F2D" w:rsidRDefault="00C04F2D" w:rsidP="00D00341">
      <w:pPr>
        <w:spacing w:after="0"/>
      </w:pPr>
      <w:r>
        <w:t>Michael Turtz</w:t>
      </w:r>
      <w:r w:rsidR="001A58E8">
        <w:t xml:space="preserve">, Administrative </w:t>
      </w:r>
      <w:r w:rsidR="00A108B3">
        <w:t xml:space="preserve">Staff </w:t>
      </w:r>
      <w:r w:rsidR="001A58E8">
        <w:t xml:space="preserve">Assistant, </w:t>
      </w:r>
      <w:r w:rsidR="00A108B3">
        <w:t xml:space="preserve">Office of the </w:t>
      </w:r>
      <w:r w:rsidR="001A58E8">
        <w:t>Provost</w:t>
      </w:r>
    </w:p>
    <w:p w:rsidR="00D3195F" w:rsidRDefault="00D3195F" w:rsidP="00D00341">
      <w:pPr>
        <w:spacing w:after="0"/>
      </w:pPr>
    </w:p>
    <w:p w:rsidR="00D35F24" w:rsidRDefault="00D35F24" w:rsidP="006502A7">
      <w:r w:rsidRPr="001D7CF0">
        <w:rPr>
          <w:b/>
          <w:u w:val="single"/>
        </w:rPr>
        <w:t>Responsible for</w:t>
      </w:r>
      <w:r>
        <w:t>:</w:t>
      </w:r>
    </w:p>
    <w:p w:rsidR="00430BC6" w:rsidRPr="006E1FA3" w:rsidRDefault="00430BC6" w:rsidP="00191070">
      <w:pPr>
        <w:ind w:left="720" w:firstLine="720"/>
      </w:pPr>
      <w:r w:rsidRPr="006E1FA3">
        <w:t>10.2</w:t>
      </w:r>
    </w:p>
    <w:p w:rsidR="00430BC6" w:rsidRPr="006E1FA3" w:rsidRDefault="00430BC6" w:rsidP="00191070">
      <w:pPr>
        <w:ind w:left="1440"/>
      </w:pPr>
      <w:r w:rsidRPr="006E1FA3">
        <w:t>The institution makes available to students and the public current academic calendars, grading policies, cost of attendance, and refund policies. (Public information)</w:t>
      </w:r>
    </w:p>
    <w:p w:rsidR="00430BC6" w:rsidRPr="006E1FA3" w:rsidRDefault="00430BC6" w:rsidP="00191070">
      <w:pPr>
        <w:ind w:left="720" w:firstLine="720"/>
      </w:pPr>
      <w:r w:rsidRPr="006E1FA3">
        <w:t>10.5</w:t>
      </w:r>
    </w:p>
    <w:p w:rsidR="00C76A6E" w:rsidRPr="006E1FA3" w:rsidRDefault="002C7DA1" w:rsidP="00C76A6E">
      <w:pPr>
        <w:ind w:left="1440"/>
      </w:pPr>
      <w:r w:rsidRPr="006E1FA3">
        <w:t>The institution publishes admissions policies consistent with its mission. Recruitment materials and presentations accurately represent the practices, policies, and accreditation status of the institution. The institution also ensures that independent contractors or agents used for recruiting purposes and for admission activities are governed by the same principles and policies as institutional employees. (Admissions policies and practices)</w:t>
      </w:r>
    </w:p>
    <w:p w:rsidR="00347122" w:rsidRPr="006E1FA3" w:rsidRDefault="00347122" w:rsidP="00347122">
      <w:pPr>
        <w:ind w:left="1440"/>
      </w:pPr>
      <w:r w:rsidRPr="006E1FA3">
        <w:lastRenderedPageBreak/>
        <w:t>10.9</w:t>
      </w:r>
    </w:p>
    <w:p w:rsidR="00347122" w:rsidRPr="006E1FA3" w:rsidRDefault="00347122" w:rsidP="00347122">
      <w:pPr>
        <w:ind w:left="1440"/>
      </w:pPr>
      <w:r w:rsidRPr="006E1FA3">
        <w:t>The institution ensures the quality and integrity of the work recorded when an institution transcripts courses or credits as its own when offered through a cooperative academic arrangement. The institution maintains formal agreements between the parties involved, and the institution regularly evaluates such agreements. (Cooperative academic arrangements)</w:t>
      </w:r>
    </w:p>
    <w:p w:rsidR="00C76A6E" w:rsidRPr="006E1FA3" w:rsidRDefault="00C76A6E" w:rsidP="00C76A6E">
      <w:pPr>
        <w:ind w:left="1440"/>
      </w:pPr>
      <w:r w:rsidRPr="006E1FA3">
        <w:t>14.1</w:t>
      </w:r>
    </w:p>
    <w:p w:rsidR="002D30D7" w:rsidRPr="006E1FA3" w:rsidRDefault="002D30D7" w:rsidP="00C76A6E">
      <w:pPr>
        <w:ind w:left="1440"/>
      </w:pPr>
      <w:r w:rsidRPr="006E1FA3">
        <w:t>The institution (a) accurately represents its accreditation status and publishes the name, address, and telephone number of SACSCOC in accordance with SACSCOC’s requirements and federal policy and (b) ensures all its branch campuses include the name of that institution and make it clear that their accreditation is dependent on the continued accreditation of the parent campus. (Publication of accreditation status)</w:t>
      </w:r>
    </w:p>
    <w:p w:rsidR="00C76A6E" w:rsidRPr="006E1FA3" w:rsidRDefault="00C76A6E" w:rsidP="002C7DA1">
      <w:pPr>
        <w:ind w:left="1440"/>
      </w:pPr>
      <w:r w:rsidRPr="006E1FA3">
        <w:t>14.4</w:t>
      </w:r>
    </w:p>
    <w:p w:rsidR="002C7DA1" w:rsidRPr="006E1FA3" w:rsidRDefault="002C7DA1" w:rsidP="002C7DA1">
      <w:pPr>
        <w:ind w:left="1440"/>
        <w:rPr>
          <w:b/>
          <w:sz w:val="24"/>
          <w:szCs w:val="24"/>
        </w:rPr>
      </w:pPr>
      <w:r w:rsidRPr="006E1FA3">
        <w:t>The institution (a) represents itself accurately to all U.S. Department of Education recognized accrediting agencies with which it holds accreditation and (b) informs those agencies of any change of accreditation status, including the imposition of public sanctions. (See SACSCOC’s policy “Accrediting Decisions of Other Agencies.”) (Representation to other agencies)</w:t>
      </w:r>
    </w:p>
    <w:p w:rsidR="005F3198" w:rsidRDefault="005F3198" w:rsidP="00430E7C">
      <w:pPr>
        <w:rPr>
          <w:b/>
          <w:sz w:val="24"/>
          <w:szCs w:val="24"/>
        </w:rPr>
      </w:pPr>
    </w:p>
    <w:p w:rsidR="00430E7C" w:rsidRPr="00B026E3" w:rsidRDefault="00430E7C" w:rsidP="00430E7C">
      <w:pPr>
        <w:rPr>
          <w:b/>
          <w:sz w:val="24"/>
          <w:szCs w:val="24"/>
        </w:rPr>
      </w:pPr>
      <w:r>
        <w:rPr>
          <w:b/>
          <w:sz w:val="24"/>
          <w:szCs w:val="24"/>
        </w:rPr>
        <w:t>WORKING GROUP #7</w:t>
      </w:r>
    </w:p>
    <w:p w:rsidR="00111334" w:rsidRDefault="00111334" w:rsidP="006502A7">
      <w:r w:rsidRPr="00111334">
        <w:rPr>
          <w:b/>
          <w:u w:val="single"/>
        </w:rPr>
        <w:t>Physical Facilities Working Group</w:t>
      </w:r>
      <w:r w:rsidR="008B782E">
        <w:t>-Chair:</w:t>
      </w:r>
      <w:r>
        <w:t xml:space="preserve"> Paul Hart</w:t>
      </w:r>
      <w:r w:rsidR="008B782E">
        <w:t xml:space="preserve">, </w:t>
      </w:r>
      <w:r w:rsidR="008B782E" w:rsidRPr="006E1FA3">
        <w:t>Associate Dean</w:t>
      </w:r>
      <w:r w:rsidR="008B782E">
        <w:t>, College of Business</w:t>
      </w:r>
    </w:p>
    <w:p w:rsidR="00B5172B" w:rsidRDefault="00B5172B" w:rsidP="00B5172B">
      <w:r w:rsidRPr="0041696B">
        <w:rPr>
          <w:b/>
          <w:u w:val="single"/>
        </w:rPr>
        <w:t>Note</w:t>
      </w:r>
      <w:r>
        <w:t>: Includes information technology, distance learning platforms as well as classroom space and maintenance issues.</w:t>
      </w:r>
    </w:p>
    <w:p w:rsidR="007B42B7" w:rsidRDefault="007B42B7" w:rsidP="007B42B7">
      <w:pPr>
        <w:spacing w:after="0"/>
      </w:pPr>
      <w:r>
        <w:t>Mehran Basiratmand</w:t>
      </w:r>
      <w:r w:rsidR="003A6414">
        <w:t>, Executive Director, Office of Information Technology</w:t>
      </w:r>
    </w:p>
    <w:p w:rsidR="00734A50" w:rsidRPr="00734A50" w:rsidRDefault="00734A50" w:rsidP="00734A50">
      <w:pPr>
        <w:spacing w:after="0"/>
      </w:pPr>
      <w:r w:rsidRPr="00734A50">
        <w:t>Azita Dashtaki-Dotiwala</w:t>
      </w:r>
      <w:r w:rsidR="00736560">
        <w:t>, Director of Budget and Planning, Facilities Management</w:t>
      </w:r>
      <w:r w:rsidRPr="00734A50">
        <w:t xml:space="preserve"> </w:t>
      </w:r>
    </w:p>
    <w:p w:rsidR="00111334" w:rsidRDefault="000B3C3B" w:rsidP="007B42B7">
      <w:pPr>
        <w:spacing w:after="0"/>
      </w:pPr>
      <w:r w:rsidRPr="00734A50">
        <w:t>Willie Freeman</w:t>
      </w:r>
      <w:r w:rsidR="00893C62">
        <w:t>, Director, Center for eLearning</w:t>
      </w:r>
    </w:p>
    <w:p w:rsidR="00E144EC" w:rsidRDefault="00E144EC" w:rsidP="007B42B7">
      <w:pPr>
        <w:spacing w:after="0"/>
      </w:pPr>
      <w:r>
        <w:t>Marc Kozlin</w:t>
      </w:r>
      <w:r w:rsidR="00C06324">
        <w:t>, Director of Physical Plant, Facilities Management</w:t>
      </w:r>
    </w:p>
    <w:p w:rsidR="00F16B42" w:rsidRDefault="00F16B42" w:rsidP="007B42B7">
      <w:pPr>
        <w:spacing w:after="0"/>
      </w:pPr>
      <w:r>
        <w:t>Sharlene Sookhoo</w:t>
      </w:r>
      <w:r w:rsidR="00C06324">
        <w:t xml:space="preserve">, </w:t>
      </w:r>
      <w:r w:rsidR="00DB3A0E">
        <w:t>Director of Emergency Management</w:t>
      </w:r>
    </w:p>
    <w:p w:rsidR="00B5172B" w:rsidRDefault="00B5172B" w:rsidP="006502A7"/>
    <w:p w:rsidR="0007255A" w:rsidRPr="008D342E" w:rsidRDefault="0007255A" w:rsidP="006502A7">
      <w:pPr>
        <w:rPr>
          <w:b/>
          <w:u w:val="single"/>
        </w:rPr>
      </w:pPr>
      <w:r w:rsidRPr="008D342E">
        <w:rPr>
          <w:b/>
          <w:u w:val="single"/>
        </w:rPr>
        <w:t>Responsible for:</w:t>
      </w:r>
    </w:p>
    <w:p w:rsidR="0007255A" w:rsidRPr="006E1FA3" w:rsidRDefault="00413C04" w:rsidP="00CD59B1">
      <w:pPr>
        <w:ind w:left="720" w:firstLine="720"/>
      </w:pPr>
      <w:r w:rsidRPr="006E1FA3">
        <w:t>13.7</w:t>
      </w:r>
    </w:p>
    <w:p w:rsidR="002C7DA1" w:rsidRPr="006E1FA3" w:rsidRDefault="00CD59B1" w:rsidP="00CD59B1">
      <w:pPr>
        <w:ind w:left="1440"/>
      </w:pPr>
      <w:r w:rsidRPr="006E1FA3">
        <w:t>T</w:t>
      </w:r>
      <w:r w:rsidR="002C7DA1" w:rsidRPr="006E1FA3">
        <w:t>he institution ensures adequate physical facilities and resources, both on and off campus, that appropriately serve the needs of the institution’s educational programs, support services, and other mission-related activities. (Physical resources)</w:t>
      </w:r>
    </w:p>
    <w:p w:rsidR="00E30303" w:rsidRPr="006E1FA3" w:rsidRDefault="00E30303" w:rsidP="00E30303">
      <w:pPr>
        <w:ind w:left="720" w:firstLine="720"/>
      </w:pPr>
      <w:r w:rsidRPr="006E1FA3">
        <w:t>1</w:t>
      </w:r>
      <w:r w:rsidR="00BE6409" w:rsidRPr="006E1FA3">
        <w:t>3.8</w:t>
      </w:r>
    </w:p>
    <w:p w:rsidR="00413C04" w:rsidRPr="006E1FA3" w:rsidRDefault="00BE6409" w:rsidP="00E30303">
      <w:pPr>
        <w:ind w:left="1440"/>
      </w:pPr>
      <w:r w:rsidRPr="006E1FA3">
        <w:lastRenderedPageBreak/>
        <w:t>The institution takes reasonable steps to provide a healthy, safe, and secure environment for all members of the campus community. (Institutional environment)</w:t>
      </w:r>
    </w:p>
    <w:p w:rsidR="00935A1F" w:rsidRDefault="00935A1F" w:rsidP="00935A1F">
      <w:pPr>
        <w:rPr>
          <w:color w:val="FF0000"/>
        </w:rPr>
      </w:pPr>
    </w:p>
    <w:p w:rsidR="006532DF" w:rsidRPr="00B026E3" w:rsidRDefault="006532DF" w:rsidP="006532DF">
      <w:pPr>
        <w:rPr>
          <w:b/>
          <w:sz w:val="24"/>
          <w:szCs w:val="24"/>
        </w:rPr>
      </w:pPr>
      <w:r>
        <w:rPr>
          <w:b/>
          <w:sz w:val="24"/>
          <w:szCs w:val="24"/>
        </w:rPr>
        <w:t>WORKING GROUP #8</w:t>
      </w:r>
    </w:p>
    <w:p w:rsidR="006532DF" w:rsidRDefault="006532DF" w:rsidP="006532DF">
      <w:r>
        <w:rPr>
          <w:b/>
          <w:u w:val="single"/>
        </w:rPr>
        <w:t xml:space="preserve">Student </w:t>
      </w:r>
      <w:r w:rsidR="002C7200">
        <w:rPr>
          <w:b/>
          <w:u w:val="single"/>
        </w:rPr>
        <w:t xml:space="preserve">and Degree </w:t>
      </w:r>
      <w:r>
        <w:rPr>
          <w:b/>
          <w:u w:val="single"/>
        </w:rPr>
        <w:t xml:space="preserve">Records </w:t>
      </w:r>
      <w:r w:rsidRPr="00111334">
        <w:rPr>
          <w:b/>
          <w:u w:val="single"/>
        </w:rPr>
        <w:t>Working Group</w:t>
      </w:r>
      <w:r w:rsidR="00B70FD5">
        <w:t>-Chair:</w:t>
      </w:r>
      <w:r>
        <w:t xml:space="preserve"> Brian Hodge</w:t>
      </w:r>
      <w:r w:rsidR="00B70FD5">
        <w:t xml:space="preserve">, </w:t>
      </w:r>
      <w:r w:rsidR="00B70FD5" w:rsidRPr="006E1FA3">
        <w:t>University Registrar</w:t>
      </w:r>
    </w:p>
    <w:p w:rsidR="009D02EA" w:rsidRDefault="00D57A09" w:rsidP="006532DF">
      <w:pPr>
        <w:spacing w:after="0"/>
      </w:pPr>
      <w:r>
        <w:t xml:space="preserve">Marie </w:t>
      </w:r>
      <w:r w:rsidR="009D02EA">
        <w:t xml:space="preserve">Claire </w:t>
      </w:r>
      <w:proofErr w:type="spellStart"/>
      <w:r w:rsidR="009D02EA">
        <w:t>Demassi</w:t>
      </w:r>
      <w:proofErr w:type="spellEnd"/>
      <w:r w:rsidR="008D7B9B">
        <w:t>, Associate University Registrar</w:t>
      </w:r>
    </w:p>
    <w:p w:rsidR="006532DF" w:rsidRDefault="009D02EA" w:rsidP="006532DF">
      <w:pPr>
        <w:spacing w:after="0"/>
      </w:pPr>
      <w:r>
        <w:t>Maria Jennings</w:t>
      </w:r>
      <w:r w:rsidR="00845657">
        <w:t>, Assistant University Registrar</w:t>
      </w:r>
    </w:p>
    <w:p w:rsidR="0020630B" w:rsidRDefault="0020630B" w:rsidP="006532DF">
      <w:pPr>
        <w:spacing w:after="0"/>
      </w:pPr>
      <w:r>
        <w:t>Linda Johnson</w:t>
      </w:r>
      <w:r w:rsidR="004C698B">
        <w:t>, Associate Dean, College of Arts and Letters</w:t>
      </w:r>
    </w:p>
    <w:p w:rsidR="009D02EA" w:rsidRDefault="009D02EA" w:rsidP="006532DF">
      <w:pPr>
        <w:spacing w:after="0"/>
      </w:pPr>
      <w:r>
        <w:t>Samara Taylor</w:t>
      </w:r>
      <w:r w:rsidR="00845657">
        <w:t xml:space="preserve">, </w:t>
      </w:r>
      <w:r w:rsidR="00AF4EA8">
        <w:t>Dual Enrollment Coordinator, Registrar’s Office</w:t>
      </w:r>
    </w:p>
    <w:p w:rsidR="00107A33" w:rsidRDefault="00107A33" w:rsidP="006532DF">
      <w:pPr>
        <w:spacing w:after="0"/>
      </w:pPr>
    </w:p>
    <w:p w:rsidR="009D02EA" w:rsidRDefault="009D02EA" w:rsidP="006532DF">
      <w:pPr>
        <w:spacing w:after="0"/>
      </w:pPr>
    </w:p>
    <w:p w:rsidR="006532DF" w:rsidRPr="008D342E" w:rsidRDefault="006532DF" w:rsidP="006532DF">
      <w:pPr>
        <w:rPr>
          <w:b/>
          <w:u w:val="single"/>
        </w:rPr>
      </w:pPr>
      <w:r w:rsidRPr="008D342E">
        <w:rPr>
          <w:b/>
          <w:u w:val="single"/>
        </w:rPr>
        <w:t>Responsible for:</w:t>
      </w:r>
    </w:p>
    <w:p w:rsidR="00DE1096" w:rsidRPr="006E1FA3" w:rsidRDefault="00DE1096" w:rsidP="00DE1096">
      <w:pPr>
        <w:ind w:left="720" w:firstLine="720"/>
        <w:rPr>
          <w:b/>
          <w:u w:val="single"/>
        </w:rPr>
      </w:pPr>
      <w:r w:rsidRPr="006E1FA3">
        <w:t>9.2</w:t>
      </w:r>
    </w:p>
    <w:p w:rsidR="00DE1096" w:rsidRPr="006E1FA3" w:rsidRDefault="00DE1096" w:rsidP="00DE1096">
      <w:pPr>
        <w:ind w:left="1440"/>
      </w:pPr>
      <w:r w:rsidRPr="006E1FA3">
        <w:t>The institution offers one or more degree programs based on at least 60 semester credit hours or the equivalent at the associate level; at least 120 semester credit hours or the equivalent at the baccalaureate level; or at least 30 semester credit hours or the equivalent at the post-baccalaureate, graduate, or professional level. The institution provides an explanation of equivalencies when using units other than semester credit hours. The institution provides an appropriate justification for all degree programs and combined degree programs that include fewer than the required number of semester credit hours or its equivalent unit. (Program Length) [CR]</w:t>
      </w:r>
    </w:p>
    <w:p w:rsidR="00E519B3" w:rsidRPr="006E1FA3" w:rsidRDefault="00E519B3" w:rsidP="009D78AF">
      <w:r w:rsidRPr="006E1FA3">
        <w:tab/>
      </w:r>
      <w:r w:rsidRPr="006E1FA3">
        <w:tab/>
      </w:r>
      <w:r w:rsidR="00D568A7" w:rsidRPr="006E1FA3">
        <w:t>10.3</w:t>
      </w:r>
    </w:p>
    <w:p w:rsidR="00E519B3" w:rsidRPr="006E1FA3" w:rsidRDefault="00E519B3" w:rsidP="00E519B3">
      <w:pPr>
        <w:ind w:left="1440"/>
      </w:pPr>
      <w:r w:rsidRPr="006E1FA3">
        <w:t>The institution ensures the availability of archived official catalogs, digital or print, with relevant information for course and degree requirements sufficient to serve former and returning students. (Archived information)</w:t>
      </w:r>
    </w:p>
    <w:p w:rsidR="00552F92" w:rsidRPr="006E1FA3" w:rsidRDefault="00552F92" w:rsidP="00552F92">
      <w:pPr>
        <w:ind w:left="720" w:firstLine="720"/>
      </w:pPr>
      <w:r w:rsidRPr="006E1FA3">
        <w:t>10.7</w:t>
      </w:r>
      <w:r w:rsidRPr="006E1FA3">
        <w:tab/>
      </w:r>
    </w:p>
    <w:p w:rsidR="00552F92" w:rsidRPr="006E1FA3" w:rsidRDefault="00552F92" w:rsidP="00552F92">
      <w:pPr>
        <w:ind w:left="1440"/>
        <w:rPr>
          <w:b/>
          <w:u w:val="single"/>
        </w:rPr>
      </w:pPr>
      <w:r w:rsidRPr="006E1FA3">
        <w:t>The institution publishes and implements policies for determining the amount and level of credit awarded for its courses, regardless of format or mode of delivery. These policies require oversight by persons academically qualified to make the necessary judgments. In educational programs not based on credit hours (e.g., direct assessment programs), the institution has a sound means for determining credit equivalencies. (Policies for awarding credit)</w:t>
      </w:r>
    </w:p>
    <w:p w:rsidR="00DE5E3D" w:rsidRDefault="00DE5E3D" w:rsidP="00A1615D">
      <w:pPr>
        <w:rPr>
          <w:color w:val="FF0000"/>
        </w:rPr>
      </w:pPr>
    </w:p>
    <w:p w:rsidR="00A1615D" w:rsidRPr="00B026E3" w:rsidRDefault="00A1615D" w:rsidP="00A1615D">
      <w:pPr>
        <w:rPr>
          <w:b/>
          <w:sz w:val="24"/>
          <w:szCs w:val="24"/>
        </w:rPr>
      </w:pPr>
      <w:r>
        <w:rPr>
          <w:b/>
          <w:sz w:val="24"/>
          <w:szCs w:val="24"/>
        </w:rPr>
        <w:t>WORKING GROUP #9</w:t>
      </w:r>
    </w:p>
    <w:p w:rsidR="00A1615D" w:rsidRDefault="00FC4BC3" w:rsidP="00A1615D">
      <w:r>
        <w:rPr>
          <w:b/>
          <w:u w:val="single"/>
        </w:rPr>
        <w:t xml:space="preserve">Institutional Summary </w:t>
      </w:r>
      <w:r w:rsidR="00F058EA">
        <w:t>–Chair:</w:t>
      </w:r>
      <w:r>
        <w:t xml:space="preserve"> Ying Liu</w:t>
      </w:r>
      <w:r w:rsidR="00644F91">
        <w:t xml:space="preserve">, </w:t>
      </w:r>
      <w:r w:rsidR="00644F91" w:rsidRPr="006E1FA3">
        <w:t>Assistant Provost</w:t>
      </w:r>
      <w:r w:rsidR="00644F91">
        <w:t xml:space="preserve">, </w:t>
      </w:r>
      <w:r w:rsidR="00644F91" w:rsidRPr="006E1FA3">
        <w:t>Institutional Effectiveness &amp; Analysis</w:t>
      </w:r>
    </w:p>
    <w:p w:rsidR="00D32437" w:rsidRDefault="00D32437" w:rsidP="00D32437">
      <w:pPr>
        <w:spacing w:after="0"/>
      </w:pPr>
      <w:r>
        <w:tab/>
      </w:r>
      <w:r>
        <w:tab/>
        <w:t>Zhiyuan Ma</w:t>
      </w:r>
      <w:r w:rsidR="00B97111">
        <w:t>, Associate Director of Institutional Effectiveness &amp; Analysis</w:t>
      </w:r>
    </w:p>
    <w:p w:rsidR="00FC4BC3" w:rsidRDefault="00FC4BC3" w:rsidP="00D32437">
      <w:pPr>
        <w:spacing w:after="0"/>
      </w:pPr>
      <w:r>
        <w:lastRenderedPageBreak/>
        <w:tab/>
      </w:r>
      <w:r>
        <w:tab/>
        <w:t>Debra Szabo</w:t>
      </w:r>
      <w:r w:rsidR="005C2652">
        <w:t xml:space="preserve">, </w:t>
      </w:r>
      <w:r w:rsidR="005C2652" w:rsidRPr="00AC1E65">
        <w:t>Assistant Director of Programs and Assessment</w:t>
      </w:r>
    </w:p>
    <w:p w:rsidR="00C5064C" w:rsidRDefault="000A1B68" w:rsidP="00D32437">
      <w:pPr>
        <w:spacing w:after="0"/>
      </w:pPr>
      <w:r>
        <w:tab/>
      </w:r>
      <w:r>
        <w:tab/>
        <w:t xml:space="preserve">Felipe Vargas, </w:t>
      </w:r>
      <w:r w:rsidR="00C435B8">
        <w:t>Administrative Staff Assistant, Office of the Provost</w:t>
      </w:r>
    </w:p>
    <w:p w:rsidR="00D32437" w:rsidRDefault="00D32437" w:rsidP="00D32437">
      <w:pPr>
        <w:spacing w:after="0"/>
      </w:pPr>
    </w:p>
    <w:p w:rsidR="00E03EBE" w:rsidRPr="00313227" w:rsidRDefault="003731A8" w:rsidP="00A1615D">
      <w:pPr>
        <w:rPr>
          <w:b/>
          <w:u w:val="single"/>
        </w:rPr>
      </w:pPr>
      <w:r>
        <w:rPr>
          <w:b/>
          <w:u w:val="single"/>
        </w:rPr>
        <w:t>Responsible f</w:t>
      </w:r>
      <w:r w:rsidR="00313227" w:rsidRPr="00313227">
        <w:rPr>
          <w:b/>
          <w:u w:val="single"/>
        </w:rPr>
        <w:t>or:</w:t>
      </w:r>
    </w:p>
    <w:p w:rsidR="00DE5E3D" w:rsidRPr="0009156E" w:rsidRDefault="00E03EBE" w:rsidP="007A302C">
      <w:pPr>
        <w:ind w:left="1440"/>
      </w:pPr>
      <w:r>
        <w:t>This working group will prepare the institutional summary sections at the beginning of the document, including general information, educational programs, governance control and institutional information for reviewers.</w:t>
      </w:r>
      <w:r w:rsidR="00FC4BC3">
        <w:tab/>
      </w:r>
    </w:p>
    <w:sectPr w:rsidR="00DE5E3D" w:rsidRPr="0009156E" w:rsidSect="00DA4F4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169F8"/>
    <w:multiLevelType w:val="hybridMultilevel"/>
    <w:tmpl w:val="494428B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66146565"/>
    <w:multiLevelType w:val="hybridMultilevel"/>
    <w:tmpl w:val="494428B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ADB7E35"/>
    <w:multiLevelType w:val="hybridMultilevel"/>
    <w:tmpl w:val="00B0C4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F6"/>
    <w:rsid w:val="00001518"/>
    <w:rsid w:val="00004EB1"/>
    <w:rsid w:val="000150D9"/>
    <w:rsid w:val="00020395"/>
    <w:rsid w:val="0002497E"/>
    <w:rsid w:val="00031D02"/>
    <w:rsid w:val="000348D6"/>
    <w:rsid w:val="00044742"/>
    <w:rsid w:val="00053A39"/>
    <w:rsid w:val="00056691"/>
    <w:rsid w:val="00061738"/>
    <w:rsid w:val="000722B2"/>
    <w:rsid w:val="0007255A"/>
    <w:rsid w:val="00072EB2"/>
    <w:rsid w:val="00083162"/>
    <w:rsid w:val="0008597F"/>
    <w:rsid w:val="0009156E"/>
    <w:rsid w:val="000A1B68"/>
    <w:rsid w:val="000A3383"/>
    <w:rsid w:val="000B2B77"/>
    <w:rsid w:val="000B3C3B"/>
    <w:rsid w:val="000D0FCA"/>
    <w:rsid w:val="000D1EE0"/>
    <w:rsid w:val="000D4AD8"/>
    <w:rsid w:val="000E2B14"/>
    <w:rsid w:val="000E5C24"/>
    <w:rsid w:val="00100421"/>
    <w:rsid w:val="001044E1"/>
    <w:rsid w:val="00107562"/>
    <w:rsid w:val="00107A33"/>
    <w:rsid w:val="00111334"/>
    <w:rsid w:val="00114A99"/>
    <w:rsid w:val="00120D9F"/>
    <w:rsid w:val="00121045"/>
    <w:rsid w:val="00121224"/>
    <w:rsid w:val="00122A8C"/>
    <w:rsid w:val="00123AD6"/>
    <w:rsid w:val="00140B16"/>
    <w:rsid w:val="001412A0"/>
    <w:rsid w:val="00145CE6"/>
    <w:rsid w:val="00154C10"/>
    <w:rsid w:val="00155DD5"/>
    <w:rsid w:val="00161D5E"/>
    <w:rsid w:val="00164D4C"/>
    <w:rsid w:val="00165A42"/>
    <w:rsid w:val="00167360"/>
    <w:rsid w:val="00173A36"/>
    <w:rsid w:val="00173F7B"/>
    <w:rsid w:val="00176EE2"/>
    <w:rsid w:val="00180E00"/>
    <w:rsid w:val="00181FB6"/>
    <w:rsid w:val="00191070"/>
    <w:rsid w:val="00195D71"/>
    <w:rsid w:val="00197FB5"/>
    <w:rsid w:val="001A3A73"/>
    <w:rsid w:val="001A3E91"/>
    <w:rsid w:val="001A5056"/>
    <w:rsid w:val="001A58E8"/>
    <w:rsid w:val="001B5EA9"/>
    <w:rsid w:val="001C3C65"/>
    <w:rsid w:val="001C4A21"/>
    <w:rsid w:val="001C4EA1"/>
    <w:rsid w:val="001C65EF"/>
    <w:rsid w:val="001D7CF0"/>
    <w:rsid w:val="001E00C8"/>
    <w:rsid w:val="001E7414"/>
    <w:rsid w:val="00204FBB"/>
    <w:rsid w:val="0020630B"/>
    <w:rsid w:val="00215847"/>
    <w:rsid w:val="00215A4D"/>
    <w:rsid w:val="002215CD"/>
    <w:rsid w:val="00221649"/>
    <w:rsid w:val="00223669"/>
    <w:rsid w:val="00237392"/>
    <w:rsid w:val="00247FE5"/>
    <w:rsid w:val="00272CC5"/>
    <w:rsid w:val="00274C99"/>
    <w:rsid w:val="0028666E"/>
    <w:rsid w:val="00292A91"/>
    <w:rsid w:val="00294835"/>
    <w:rsid w:val="002952CC"/>
    <w:rsid w:val="00295C7F"/>
    <w:rsid w:val="002A30A8"/>
    <w:rsid w:val="002A7BA2"/>
    <w:rsid w:val="002C7200"/>
    <w:rsid w:val="002C7DA1"/>
    <w:rsid w:val="002D30D7"/>
    <w:rsid w:val="002E0B65"/>
    <w:rsid w:val="002E7FCB"/>
    <w:rsid w:val="002F1A0D"/>
    <w:rsid w:val="002F2B7C"/>
    <w:rsid w:val="00302FE3"/>
    <w:rsid w:val="003110D1"/>
    <w:rsid w:val="00312DCA"/>
    <w:rsid w:val="00312DCC"/>
    <w:rsid w:val="00313227"/>
    <w:rsid w:val="00337144"/>
    <w:rsid w:val="00347122"/>
    <w:rsid w:val="00351AF4"/>
    <w:rsid w:val="00363790"/>
    <w:rsid w:val="003731A8"/>
    <w:rsid w:val="00376102"/>
    <w:rsid w:val="003851E3"/>
    <w:rsid w:val="003875ED"/>
    <w:rsid w:val="00390A17"/>
    <w:rsid w:val="003914EA"/>
    <w:rsid w:val="00394204"/>
    <w:rsid w:val="00394E35"/>
    <w:rsid w:val="003979EF"/>
    <w:rsid w:val="003A6414"/>
    <w:rsid w:val="003B4E7C"/>
    <w:rsid w:val="003C04E0"/>
    <w:rsid w:val="003C29BD"/>
    <w:rsid w:val="003C7555"/>
    <w:rsid w:val="003E7529"/>
    <w:rsid w:val="00405871"/>
    <w:rsid w:val="00413C04"/>
    <w:rsid w:val="0041696B"/>
    <w:rsid w:val="00422D00"/>
    <w:rsid w:val="00430BC6"/>
    <w:rsid w:val="00430E7C"/>
    <w:rsid w:val="00432104"/>
    <w:rsid w:val="004335EB"/>
    <w:rsid w:val="00452247"/>
    <w:rsid w:val="00461CF4"/>
    <w:rsid w:val="00463880"/>
    <w:rsid w:val="00470F45"/>
    <w:rsid w:val="00471EBB"/>
    <w:rsid w:val="004766E8"/>
    <w:rsid w:val="00482F81"/>
    <w:rsid w:val="00483F37"/>
    <w:rsid w:val="0049089F"/>
    <w:rsid w:val="00497289"/>
    <w:rsid w:val="00497ECC"/>
    <w:rsid w:val="004A57BD"/>
    <w:rsid w:val="004C5261"/>
    <w:rsid w:val="004C698B"/>
    <w:rsid w:val="004D3A0A"/>
    <w:rsid w:val="004D6A44"/>
    <w:rsid w:val="004E3D5D"/>
    <w:rsid w:val="004E4FF7"/>
    <w:rsid w:val="004E5861"/>
    <w:rsid w:val="004F7E83"/>
    <w:rsid w:val="00500521"/>
    <w:rsid w:val="00503ED4"/>
    <w:rsid w:val="0050717F"/>
    <w:rsid w:val="00507415"/>
    <w:rsid w:val="00510DD6"/>
    <w:rsid w:val="005333F2"/>
    <w:rsid w:val="00552F92"/>
    <w:rsid w:val="00562344"/>
    <w:rsid w:val="005713C8"/>
    <w:rsid w:val="00580DEB"/>
    <w:rsid w:val="00587EF7"/>
    <w:rsid w:val="00590426"/>
    <w:rsid w:val="005A4351"/>
    <w:rsid w:val="005B00FE"/>
    <w:rsid w:val="005B2598"/>
    <w:rsid w:val="005C2652"/>
    <w:rsid w:val="005C3CC5"/>
    <w:rsid w:val="005D0770"/>
    <w:rsid w:val="005F3198"/>
    <w:rsid w:val="005F3CE6"/>
    <w:rsid w:val="005F626E"/>
    <w:rsid w:val="006100BD"/>
    <w:rsid w:val="006167D0"/>
    <w:rsid w:val="00617003"/>
    <w:rsid w:val="00620840"/>
    <w:rsid w:val="00621C7D"/>
    <w:rsid w:val="00622FB7"/>
    <w:rsid w:val="006253A3"/>
    <w:rsid w:val="00637436"/>
    <w:rsid w:val="006416F4"/>
    <w:rsid w:val="0064407E"/>
    <w:rsid w:val="00644F91"/>
    <w:rsid w:val="006502A7"/>
    <w:rsid w:val="006532DF"/>
    <w:rsid w:val="00655D6C"/>
    <w:rsid w:val="00656319"/>
    <w:rsid w:val="00671EF1"/>
    <w:rsid w:val="00676CA3"/>
    <w:rsid w:val="00683BF6"/>
    <w:rsid w:val="00687B9F"/>
    <w:rsid w:val="00693181"/>
    <w:rsid w:val="00696FA8"/>
    <w:rsid w:val="006A18A5"/>
    <w:rsid w:val="006A1E1F"/>
    <w:rsid w:val="006A4244"/>
    <w:rsid w:val="006A5ACA"/>
    <w:rsid w:val="006B0D49"/>
    <w:rsid w:val="006B3F9F"/>
    <w:rsid w:val="006C022E"/>
    <w:rsid w:val="006C78DC"/>
    <w:rsid w:val="006D4373"/>
    <w:rsid w:val="006E1FA3"/>
    <w:rsid w:val="006E4115"/>
    <w:rsid w:val="006F0764"/>
    <w:rsid w:val="006F0FC7"/>
    <w:rsid w:val="006F1411"/>
    <w:rsid w:val="006F1EC8"/>
    <w:rsid w:val="007025EA"/>
    <w:rsid w:val="00703340"/>
    <w:rsid w:val="007038F0"/>
    <w:rsid w:val="00711308"/>
    <w:rsid w:val="00712BA9"/>
    <w:rsid w:val="007264F9"/>
    <w:rsid w:val="00733E59"/>
    <w:rsid w:val="00734A50"/>
    <w:rsid w:val="00734A80"/>
    <w:rsid w:val="00736560"/>
    <w:rsid w:val="00741107"/>
    <w:rsid w:val="00741A2C"/>
    <w:rsid w:val="0074533F"/>
    <w:rsid w:val="00762FD2"/>
    <w:rsid w:val="00763543"/>
    <w:rsid w:val="0077077A"/>
    <w:rsid w:val="0077238D"/>
    <w:rsid w:val="007907C0"/>
    <w:rsid w:val="00793520"/>
    <w:rsid w:val="007A302C"/>
    <w:rsid w:val="007A6F8D"/>
    <w:rsid w:val="007B1F4D"/>
    <w:rsid w:val="007B42B7"/>
    <w:rsid w:val="007B6D97"/>
    <w:rsid w:val="007C4417"/>
    <w:rsid w:val="007C4E0B"/>
    <w:rsid w:val="007C62EC"/>
    <w:rsid w:val="007D556B"/>
    <w:rsid w:val="007E1CB2"/>
    <w:rsid w:val="007E53B7"/>
    <w:rsid w:val="007E7F44"/>
    <w:rsid w:val="007F308F"/>
    <w:rsid w:val="007F371B"/>
    <w:rsid w:val="007F6D40"/>
    <w:rsid w:val="00810A41"/>
    <w:rsid w:val="00812C8E"/>
    <w:rsid w:val="00814737"/>
    <w:rsid w:val="0081599F"/>
    <w:rsid w:val="00817858"/>
    <w:rsid w:val="00825CB0"/>
    <w:rsid w:val="00826DFA"/>
    <w:rsid w:val="0084147F"/>
    <w:rsid w:val="00845657"/>
    <w:rsid w:val="00853A5A"/>
    <w:rsid w:val="008611E5"/>
    <w:rsid w:val="0086246B"/>
    <w:rsid w:val="008732A1"/>
    <w:rsid w:val="0087498A"/>
    <w:rsid w:val="008754FA"/>
    <w:rsid w:val="008847A8"/>
    <w:rsid w:val="00885222"/>
    <w:rsid w:val="00886845"/>
    <w:rsid w:val="00893C62"/>
    <w:rsid w:val="008B38C9"/>
    <w:rsid w:val="008B782E"/>
    <w:rsid w:val="008C1968"/>
    <w:rsid w:val="008C7135"/>
    <w:rsid w:val="008D0874"/>
    <w:rsid w:val="008D342E"/>
    <w:rsid w:val="008D7B9B"/>
    <w:rsid w:val="008E506E"/>
    <w:rsid w:val="008F25FE"/>
    <w:rsid w:val="008F3F9D"/>
    <w:rsid w:val="00901AC3"/>
    <w:rsid w:val="009021C0"/>
    <w:rsid w:val="00911C76"/>
    <w:rsid w:val="00912C9B"/>
    <w:rsid w:val="00914A71"/>
    <w:rsid w:val="00915288"/>
    <w:rsid w:val="00931CE8"/>
    <w:rsid w:val="00935A1F"/>
    <w:rsid w:val="00937AD6"/>
    <w:rsid w:val="00942E8C"/>
    <w:rsid w:val="00943E4D"/>
    <w:rsid w:val="009536E1"/>
    <w:rsid w:val="00986751"/>
    <w:rsid w:val="00993AC4"/>
    <w:rsid w:val="00994954"/>
    <w:rsid w:val="00996024"/>
    <w:rsid w:val="009B1C24"/>
    <w:rsid w:val="009B6ADE"/>
    <w:rsid w:val="009B746E"/>
    <w:rsid w:val="009C3DDE"/>
    <w:rsid w:val="009C4255"/>
    <w:rsid w:val="009D02EA"/>
    <w:rsid w:val="009D1F8A"/>
    <w:rsid w:val="009D272F"/>
    <w:rsid w:val="009D78AF"/>
    <w:rsid w:val="009E2C72"/>
    <w:rsid w:val="009E5463"/>
    <w:rsid w:val="009F4C51"/>
    <w:rsid w:val="00A0167C"/>
    <w:rsid w:val="00A06B12"/>
    <w:rsid w:val="00A108B3"/>
    <w:rsid w:val="00A1615D"/>
    <w:rsid w:val="00A27D63"/>
    <w:rsid w:val="00A3074B"/>
    <w:rsid w:val="00A3530E"/>
    <w:rsid w:val="00A36177"/>
    <w:rsid w:val="00A41794"/>
    <w:rsid w:val="00A457D9"/>
    <w:rsid w:val="00A45BF4"/>
    <w:rsid w:val="00A45DC6"/>
    <w:rsid w:val="00A530CD"/>
    <w:rsid w:val="00A67E3D"/>
    <w:rsid w:val="00A7520B"/>
    <w:rsid w:val="00A76C65"/>
    <w:rsid w:val="00A8135F"/>
    <w:rsid w:val="00A87A1D"/>
    <w:rsid w:val="00A978A0"/>
    <w:rsid w:val="00AA6489"/>
    <w:rsid w:val="00AB0C16"/>
    <w:rsid w:val="00AB5EFF"/>
    <w:rsid w:val="00AC1E65"/>
    <w:rsid w:val="00AD72A6"/>
    <w:rsid w:val="00AF3FB5"/>
    <w:rsid w:val="00AF4EA8"/>
    <w:rsid w:val="00B026E3"/>
    <w:rsid w:val="00B06EAF"/>
    <w:rsid w:val="00B073B5"/>
    <w:rsid w:val="00B168F9"/>
    <w:rsid w:val="00B33385"/>
    <w:rsid w:val="00B43E3B"/>
    <w:rsid w:val="00B4620C"/>
    <w:rsid w:val="00B5172B"/>
    <w:rsid w:val="00B52C79"/>
    <w:rsid w:val="00B57F7B"/>
    <w:rsid w:val="00B6644B"/>
    <w:rsid w:val="00B70FD5"/>
    <w:rsid w:val="00B81377"/>
    <w:rsid w:val="00B82DD7"/>
    <w:rsid w:val="00B97111"/>
    <w:rsid w:val="00BA2005"/>
    <w:rsid w:val="00BC3B0A"/>
    <w:rsid w:val="00BC4FFE"/>
    <w:rsid w:val="00BD382C"/>
    <w:rsid w:val="00BE0E97"/>
    <w:rsid w:val="00BE62D4"/>
    <w:rsid w:val="00BE6409"/>
    <w:rsid w:val="00BF0265"/>
    <w:rsid w:val="00BF1BAC"/>
    <w:rsid w:val="00C04F2D"/>
    <w:rsid w:val="00C06324"/>
    <w:rsid w:val="00C212E8"/>
    <w:rsid w:val="00C32D40"/>
    <w:rsid w:val="00C435B8"/>
    <w:rsid w:val="00C47CF6"/>
    <w:rsid w:val="00C5064C"/>
    <w:rsid w:val="00C51910"/>
    <w:rsid w:val="00C53263"/>
    <w:rsid w:val="00C63D27"/>
    <w:rsid w:val="00C64A99"/>
    <w:rsid w:val="00C65034"/>
    <w:rsid w:val="00C70155"/>
    <w:rsid w:val="00C76A6E"/>
    <w:rsid w:val="00C77DEA"/>
    <w:rsid w:val="00C831A3"/>
    <w:rsid w:val="00C8515F"/>
    <w:rsid w:val="00C9651F"/>
    <w:rsid w:val="00C976DC"/>
    <w:rsid w:val="00CA79E9"/>
    <w:rsid w:val="00CB28E1"/>
    <w:rsid w:val="00CC307A"/>
    <w:rsid w:val="00CC6DF6"/>
    <w:rsid w:val="00CD59B1"/>
    <w:rsid w:val="00CF0A24"/>
    <w:rsid w:val="00CF439C"/>
    <w:rsid w:val="00D00341"/>
    <w:rsid w:val="00D01800"/>
    <w:rsid w:val="00D02C1E"/>
    <w:rsid w:val="00D069CB"/>
    <w:rsid w:val="00D06F71"/>
    <w:rsid w:val="00D11CA0"/>
    <w:rsid w:val="00D1549D"/>
    <w:rsid w:val="00D2015E"/>
    <w:rsid w:val="00D27C19"/>
    <w:rsid w:val="00D3195F"/>
    <w:rsid w:val="00D32437"/>
    <w:rsid w:val="00D35F24"/>
    <w:rsid w:val="00D367D1"/>
    <w:rsid w:val="00D568A7"/>
    <w:rsid w:val="00D57A09"/>
    <w:rsid w:val="00D80CA0"/>
    <w:rsid w:val="00D840FC"/>
    <w:rsid w:val="00D91CCC"/>
    <w:rsid w:val="00DA12E3"/>
    <w:rsid w:val="00DA3409"/>
    <w:rsid w:val="00DA4F47"/>
    <w:rsid w:val="00DB1F8C"/>
    <w:rsid w:val="00DB3A0E"/>
    <w:rsid w:val="00DE1096"/>
    <w:rsid w:val="00DE1688"/>
    <w:rsid w:val="00DE225C"/>
    <w:rsid w:val="00DE5E35"/>
    <w:rsid w:val="00DE5E3D"/>
    <w:rsid w:val="00DE7CF3"/>
    <w:rsid w:val="00DF196F"/>
    <w:rsid w:val="00DF7848"/>
    <w:rsid w:val="00E00274"/>
    <w:rsid w:val="00E03EBE"/>
    <w:rsid w:val="00E06EE6"/>
    <w:rsid w:val="00E144EC"/>
    <w:rsid w:val="00E30303"/>
    <w:rsid w:val="00E441E3"/>
    <w:rsid w:val="00E44E28"/>
    <w:rsid w:val="00E51160"/>
    <w:rsid w:val="00E519B3"/>
    <w:rsid w:val="00E56781"/>
    <w:rsid w:val="00E6116C"/>
    <w:rsid w:val="00E62623"/>
    <w:rsid w:val="00E721B1"/>
    <w:rsid w:val="00E72DE2"/>
    <w:rsid w:val="00E77175"/>
    <w:rsid w:val="00E861DE"/>
    <w:rsid w:val="00E93EA3"/>
    <w:rsid w:val="00EA1A70"/>
    <w:rsid w:val="00EC3A74"/>
    <w:rsid w:val="00EC4320"/>
    <w:rsid w:val="00ED0B83"/>
    <w:rsid w:val="00ED17A0"/>
    <w:rsid w:val="00ED777B"/>
    <w:rsid w:val="00EE539E"/>
    <w:rsid w:val="00F03D87"/>
    <w:rsid w:val="00F058EA"/>
    <w:rsid w:val="00F15AFA"/>
    <w:rsid w:val="00F16B42"/>
    <w:rsid w:val="00F212A1"/>
    <w:rsid w:val="00F318BE"/>
    <w:rsid w:val="00F34760"/>
    <w:rsid w:val="00F40E70"/>
    <w:rsid w:val="00F460B5"/>
    <w:rsid w:val="00F537D0"/>
    <w:rsid w:val="00F53B46"/>
    <w:rsid w:val="00F610A9"/>
    <w:rsid w:val="00F65AC7"/>
    <w:rsid w:val="00F673DE"/>
    <w:rsid w:val="00F705E4"/>
    <w:rsid w:val="00F712AD"/>
    <w:rsid w:val="00F76EC3"/>
    <w:rsid w:val="00F90A38"/>
    <w:rsid w:val="00F94CC2"/>
    <w:rsid w:val="00FA2099"/>
    <w:rsid w:val="00FA3B08"/>
    <w:rsid w:val="00FA4CB3"/>
    <w:rsid w:val="00FB0BCC"/>
    <w:rsid w:val="00FC289C"/>
    <w:rsid w:val="00FC39BF"/>
    <w:rsid w:val="00FC4BC3"/>
    <w:rsid w:val="00FC5EDB"/>
    <w:rsid w:val="00FC714D"/>
    <w:rsid w:val="00FD119F"/>
    <w:rsid w:val="00FD210C"/>
    <w:rsid w:val="00FD3FF8"/>
    <w:rsid w:val="00FE1551"/>
    <w:rsid w:val="00FF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C59D"/>
  <w15:chartTrackingRefBased/>
  <w15:docId w15:val="{8A82AE5B-4419-4A1D-AAED-47582F64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A7"/>
    <w:pPr>
      <w:ind w:left="720"/>
      <w:contextualSpacing/>
    </w:pPr>
  </w:style>
  <w:style w:type="character" w:styleId="Hyperlink">
    <w:name w:val="Hyperlink"/>
    <w:basedOn w:val="DefaultParagraphFont"/>
    <w:uiPriority w:val="99"/>
    <w:unhideWhenUsed/>
    <w:rsid w:val="00F53B46"/>
    <w:rPr>
      <w:color w:val="0563C1" w:themeColor="hyperlink"/>
      <w:u w:val="single"/>
    </w:rPr>
  </w:style>
  <w:style w:type="paragraph" w:styleId="PlainText">
    <w:name w:val="Plain Text"/>
    <w:basedOn w:val="Normal"/>
    <w:link w:val="PlainTextChar"/>
    <w:uiPriority w:val="99"/>
    <w:unhideWhenUsed/>
    <w:rsid w:val="007C441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C4417"/>
    <w:rPr>
      <w:rFonts w:ascii="Calibri" w:hAnsi="Calibri" w:cs="Consolas"/>
      <w:szCs w:val="21"/>
    </w:rPr>
  </w:style>
  <w:style w:type="paragraph" w:styleId="BalloonText">
    <w:name w:val="Balloon Text"/>
    <w:basedOn w:val="Normal"/>
    <w:link w:val="BalloonTextChar"/>
    <w:uiPriority w:val="99"/>
    <w:semiHidden/>
    <w:unhideWhenUsed/>
    <w:rsid w:val="00DA4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F47"/>
    <w:rPr>
      <w:rFonts w:ascii="Segoe UI" w:hAnsi="Segoe UI" w:cs="Segoe UI"/>
      <w:sz w:val="18"/>
      <w:szCs w:val="18"/>
    </w:rPr>
  </w:style>
  <w:style w:type="paragraph" w:styleId="NoSpacing">
    <w:name w:val="No Spacing"/>
    <w:uiPriority w:val="1"/>
    <w:qFormat/>
    <w:rsid w:val="00AC1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535946">
      <w:bodyDiv w:val="1"/>
      <w:marLeft w:val="0"/>
      <w:marRight w:val="0"/>
      <w:marTop w:val="0"/>
      <w:marBottom w:val="0"/>
      <w:divBdr>
        <w:top w:val="none" w:sz="0" w:space="0" w:color="auto"/>
        <w:left w:val="none" w:sz="0" w:space="0" w:color="auto"/>
        <w:bottom w:val="none" w:sz="0" w:space="0" w:color="auto"/>
        <w:right w:val="none" w:sz="0" w:space="0" w:color="auto"/>
      </w:divBdr>
    </w:div>
    <w:div w:id="1742944047">
      <w:bodyDiv w:val="1"/>
      <w:marLeft w:val="0"/>
      <w:marRight w:val="0"/>
      <w:marTop w:val="0"/>
      <w:marBottom w:val="0"/>
      <w:divBdr>
        <w:top w:val="none" w:sz="0" w:space="0" w:color="auto"/>
        <w:left w:val="none" w:sz="0" w:space="0" w:color="auto"/>
        <w:bottom w:val="none" w:sz="0" w:space="0" w:color="auto"/>
        <w:right w:val="none" w:sz="0" w:space="0" w:color="auto"/>
      </w:divBdr>
    </w:div>
    <w:div w:id="1747652256">
      <w:bodyDiv w:val="1"/>
      <w:marLeft w:val="0"/>
      <w:marRight w:val="0"/>
      <w:marTop w:val="0"/>
      <w:marBottom w:val="0"/>
      <w:divBdr>
        <w:top w:val="none" w:sz="0" w:space="0" w:color="auto"/>
        <w:left w:val="none" w:sz="0" w:space="0" w:color="auto"/>
        <w:bottom w:val="none" w:sz="0" w:space="0" w:color="auto"/>
        <w:right w:val="none" w:sz="0" w:space="0" w:color="auto"/>
      </w:divBdr>
    </w:div>
    <w:div w:id="18223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abo@fa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cscoc.org/pdf/Resource%20Manual%202018.pdf" TargetMode="External"/><Relationship Id="rId12" Type="http://schemas.openxmlformats.org/officeDocument/2006/relationships/hyperlink" Target="mailto:LISTSERV@LISTSERV.UH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cscoc.org/FifthYear.asp" TargetMode="External"/><Relationship Id="rId11" Type="http://schemas.openxmlformats.org/officeDocument/2006/relationships/hyperlink" Target="mailto:ACCSHE@LISTSERV.UHD.EDU" TargetMode="External"/><Relationship Id="rId5" Type="http://schemas.openxmlformats.org/officeDocument/2006/relationships/webSettings" Target="webSettings.xml"/><Relationship Id="rId10" Type="http://schemas.openxmlformats.org/officeDocument/2006/relationships/hyperlink" Target="mailto:LISTSERV@LISTSERV.UHD.EDU" TargetMode="External"/><Relationship Id="rId4" Type="http://schemas.openxmlformats.org/officeDocument/2006/relationships/settings" Target="settings.xml"/><Relationship Id="rId9" Type="http://schemas.openxmlformats.org/officeDocument/2006/relationships/hyperlink" Target="mailto:ACCSHE@LISTSERV.UH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2D0D3-9342-4390-9187-9AFC8527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Ivy</dc:creator>
  <cp:keywords/>
  <dc:description/>
  <cp:lastModifiedBy>Russ Ivy</cp:lastModifiedBy>
  <cp:revision>36</cp:revision>
  <cp:lastPrinted>2018-02-14T20:53:00Z</cp:lastPrinted>
  <dcterms:created xsi:type="dcterms:W3CDTF">2018-05-25T14:30:00Z</dcterms:created>
  <dcterms:modified xsi:type="dcterms:W3CDTF">2018-10-22T14:28:00Z</dcterms:modified>
</cp:coreProperties>
</file>