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02F" w:rsidRPr="00DD190F" w:rsidRDefault="002C402F" w:rsidP="002C402F">
      <w:pPr>
        <w:spacing w:after="0" w:line="240" w:lineRule="auto"/>
        <w:jc w:val="center"/>
        <w:rPr>
          <w:rFonts w:ascii="Arial" w:hAnsi="Arial"/>
          <w:b/>
          <w:bCs/>
          <w:sz w:val="28"/>
          <w:szCs w:val="28"/>
          <w:vertAlign w:val="superscript"/>
        </w:rPr>
      </w:pPr>
      <w:bookmarkStart w:id="0" w:name="_GoBack"/>
      <w:bookmarkEnd w:id="0"/>
      <w:r w:rsidRPr="00DD190F">
        <w:rPr>
          <w:rFonts w:ascii="Arial" w:hAnsi="Arial"/>
          <w:b/>
          <w:sz w:val="28"/>
          <w:szCs w:val="28"/>
        </w:rPr>
        <w:t xml:space="preserve">Distinction </w:t>
      </w:r>
      <w:proofErr w:type="gramStart"/>
      <w:r w:rsidRPr="00DD190F">
        <w:rPr>
          <w:rFonts w:ascii="Arial" w:hAnsi="Arial"/>
          <w:b/>
          <w:sz w:val="28"/>
          <w:szCs w:val="28"/>
        </w:rPr>
        <w:t>Through</w:t>
      </w:r>
      <w:proofErr w:type="gramEnd"/>
      <w:r w:rsidRPr="00DD190F">
        <w:rPr>
          <w:rFonts w:ascii="Arial" w:hAnsi="Arial"/>
          <w:b/>
          <w:sz w:val="28"/>
          <w:szCs w:val="28"/>
        </w:rPr>
        <w:t xml:space="preserve"> Discovery Student Achievement Rubric</w:t>
      </w:r>
      <w:r w:rsidRPr="00DD190F">
        <w:rPr>
          <w:rFonts w:ascii="Arial" w:hAnsi="Arial"/>
          <w:b/>
          <w:bCs/>
          <w:sz w:val="28"/>
          <w:szCs w:val="28"/>
          <w:vertAlign w:val="superscript"/>
        </w:rPr>
        <w:t>2</w:t>
      </w:r>
    </w:p>
    <w:p w:rsidR="00DD190F" w:rsidRPr="00DD190F" w:rsidRDefault="00DD190F" w:rsidP="002C402F">
      <w:pPr>
        <w:spacing w:after="0" w:line="240" w:lineRule="auto"/>
        <w:jc w:val="center"/>
        <w:rPr>
          <w:rFonts w:ascii="Arial" w:hAnsi="Arial"/>
          <w:b/>
          <w:sz w:val="16"/>
          <w:szCs w:val="16"/>
        </w:rPr>
      </w:pPr>
    </w:p>
    <w:p w:rsidR="002C402F" w:rsidRPr="008042B6" w:rsidRDefault="002C402F" w:rsidP="002C402F">
      <w:pPr>
        <w:spacing w:after="0" w:line="240" w:lineRule="auto"/>
        <w:rPr>
          <w:rFonts w:ascii="Arial" w:hAnsi="Arial"/>
        </w:rPr>
      </w:pPr>
      <w:r w:rsidRPr="008042B6">
        <w:rPr>
          <w:rFonts w:ascii="Arial" w:hAnsi="Arial"/>
        </w:rPr>
        <w:t xml:space="preserve">The minimum number of Student Learning Outcomes (SLOs) assessed in a given course will vary with the level of research and inquiry assigned to it. </w:t>
      </w:r>
      <w:r w:rsidRPr="008042B6">
        <w:rPr>
          <w:rFonts w:ascii="Arial" w:hAnsi="Arial"/>
          <w:b/>
        </w:rPr>
        <w:t>Exposure</w:t>
      </w:r>
      <w:r w:rsidRPr="008042B6">
        <w:rPr>
          <w:rFonts w:ascii="Arial" w:hAnsi="Arial"/>
        </w:rPr>
        <w:t xml:space="preserve"> courses must assess </w:t>
      </w:r>
      <w:r w:rsidR="008042B6" w:rsidRPr="008042B6">
        <w:rPr>
          <w:rFonts w:ascii="Arial" w:hAnsi="Arial"/>
        </w:rPr>
        <w:t>SLO 2 and one other SLO.</w:t>
      </w:r>
      <w:r w:rsidRPr="008042B6">
        <w:rPr>
          <w:rFonts w:ascii="Arial" w:hAnsi="Arial"/>
        </w:rPr>
        <w:t xml:space="preserve"> </w:t>
      </w:r>
      <w:r w:rsidRPr="008042B6">
        <w:rPr>
          <w:rFonts w:ascii="Arial" w:hAnsi="Arial"/>
          <w:b/>
        </w:rPr>
        <w:t>Skill Building</w:t>
      </w:r>
      <w:r w:rsidRPr="008042B6">
        <w:rPr>
          <w:rFonts w:ascii="Arial" w:hAnsi="Arial"/>
        </w:rPr>
        <w:t xml:space="preserve"> courses must assess SLO 2 plus at least </w:t>
      </w:r>
      <w:r w:rsidR="008042B6" w:rsidRPr="008042B6">
        <w:rPr>
          <w:rFonts w:ascii="Arial" w:hAnsi="Arial"/>
        </w:rPr>
        <w:t>three</w:t>
      </w:r>
      <w:r w:rsidRPr="008042B6">
        <w:rPr>
          <w:rFonts w:ascii="Arial" w:hAnsi="Arial"/>
        </w:rPr>
        <w:t xml:space="preserve"> more SLOs</w:t>
      </w:r>
      <w:r w:rsidR="008042B6" w:rsidRPr="008042B6">
        <w:rPr>
          <w:rFonts w:ascii="Arial" w:hAnsi="Arial"/>
        </w:rPr>
        <w:t xml:space="preserve"> at or above the middle two tiers of Bloom’s taxonomy—application or analysis.</w:t>
      </w:r>
      <w:r w:rsidRPr="008042B6">
        <w:rPr>
          <w:rFonts w:ascii="Arial" w:hAnsi="Arial"/>
        </w:rPr>
        <w:t xml:space="preserve"> </w:t>
      </w:r>
      <w:r w:rsidRPr="008042B6">
        <w:rPr>
          <w:rFonts w:ascii="Arial" w:hAnsi="Arial"/>
          <w:b/>
        </w:rPr>
        <w:t>Intensive</w:t>
      </w:r>
      <w:r w:rsidRPr="008042B6">
        <w:rPr>
          <w:rFonts w:ascii="Arial" w:hAnsi="Arial"/>
        </w:rPr>
        <w:t xml:space="preserve"> co</w:t>
      </w:r>
      <w:r w:rsidR="008042B6" w:rsidRPr="008042B6">
        <w:rPr>
          <w:rFonts w:ascii="Arial" w:hAnsi="Arial"/>
        </w:rPr>
        <w:t>urses must assess all six SLOs at the highest two tiers of Bloom’s taxonomy—synthesis or evaluation.</w:t>
      </w:r>
    </w:p>
    <w:tbl>
      <w:tblPr>
        <w:tblStyle w:val="TableGrid"/>
        <w:tblpPr w:leftFromText="180" w:rightFromText="180" w:vertAnchor="text" w:horzAnchor="page" w:tblpX="1596" w:tblpY="249"/>
        <w:tblOverlap w:val="never"/>
        <w:tblW w:w="12705" w:type="dxa"/>
        <w:tblLayout w:type="fixed"/>
        <w:tblCellMar>
          <w:top w:w="72" w:type="dxa"/>
          <w:left w:w="72" w:type="dxa"/>
          <w:bottom w:w="72" w:type="dxa"/>
          <w:right w:w="72" w:type="dxa"/>
        </w:tblCellMar>
        <w:tblLook w:val="04A0" w:firstRow="1" w:lastRow="0" w:firstColumn="1" w:lastColumn="0" w:noHBand="0" w:noVBand="1"/>
      </w:tblPr>
      <w:tblGrid>
        <w:gridCol w:w="648"/>
        <w:gridCol w:w="720"/>
        <w:gridCol w:w="3419"/>
        <w:gridCol w:w="3869"/>
        <w:gridCol w:w="4049"/>
      </w:tblGrid>
      <w:tr w:rsidR="002C402F" w:rsidTr="00DD190F">
        <w:trPr>
          <w:cantSplit/>
          <w:trHeight w:val="98"/>
          <w:tblHeader/>
        </w:trPr>
        <w:tc>
          <w:tcPr>
            <w:tcW w:w="648" w:type="dxa"/>
            <w:shd w:val="clear" w:color="auto" w:fill="D9D9D9" w:themeFill="background1" w:themeFillShade="D9"/>
            <w:vAlign w:val="bottom"/>
          </w:tcPr>
          <w:p w:rsidR="002C402F" w:rsidRPr="00DD190F" w:rsidRDefault="002C402F" w:rsidP="00DD190F">
            <w:pPr>
              <w:widowControl w:val="0"/>
              <w:autoSpaceDE w:val="0"/>
              <w:autoSpaceDN w:val="0"/>
              <w:adjustRightInd w:val="0"/>
              <w:jc w:val="center"/>
              <w:rPr>
                <w:rFonts w:ascii="Arial" w:hAnsi="Arial"/>
                <w:b/>
                <w:i/>
                <w:color w:val="000000"/>
              </w:rPr>
            </w:pPr>
            <w:r w:rsidRPr="00DD190F">
              <w:rPr>
                <w:rFonts w:ascii="Arial" w:hAnsi="Arial" w:cs="Arial"/>
                <w:b/>
                <w:bCs/>
                <w:i/>
                <w:iCs/>
                <w:color w:val="000000"/>
              </w:rPr>
              <w:t>SLO</w:t>
            </w:r>
          </w:p>
        </w:tc>
        <w:tc>
          <w:tcPr>
            <w:tcW w:w="720" w:type="dxa"/>
            <w:shd w:val="clear" w:color="auto" w:fill="D9D9D9" w:themeFill="background1" w:themeFillShade="D9"/>
            <w:vAlign w:val="bottom"/>
            <w:hideMark/>
          </w:tcPr>
          <w:p w:rsidR="002C402F" w:rsidRPr="00DD190F" w:rsidRDefault="008042B6" w:rsidP="00DD190F">
            <w:pPr>
              <w:widowControl w:val="0"/>
              <w:autoSpaceDE w:val="0"/>
              <w:autoSpaceDN w:val="0"/>
              <w:adjustRightInd w:val="0"/>
              <w:ind w:right="113"/>
              <w:jc w:val="center"/>
              <w:rPr>
                <w:rFonts w:ascii="Arial" w:hAnsi="Arial"/>
                <w:b/>
                <w:i/>
                <w:color w:val="000000"/>
                <w:sz w:val="16"/>
                <w:szCs w:val="16"/>
              </w:rPr>
            </w:pPr>
            <w:r w:rsidRPr="00DD190F">
              <w:rPr>
                <w:rFonts w:ascii="Arial" w:hAnsi="Arial"/>
                <w:b/>
                <w:i/>
                <w:color w:val="000000"/>
                <w:sz w:val="16"/>
                <w:szCs w:val="16"/>
              </w:rPr>
              <w:t>Indica-tor</w:t>
            </w:r>
            <w:r w:rsidRPr="00DD190F">
              <w:rPr>
                <w:rFonts w:ascii="Arial" w:hAnsi="Arial"/>
                <w:b/>
                <w:i/>
                <w:color w:val="000000"/>
                <w:sz w:val="16"/>
                <w:szCs w:val="16"/>
                <w:vertAlign w:val="superscript"/>
              </w:rPr>
              <w:t>1</w:t>
            </w:r>
          </w:p>
        </w:tc>
        <w:tc>
          <w:tcPr>
            <w:tcW w:w="3419" w:type="dxa"/>
            <w:shd w:val="clear" w:color="auto" w:fill="D9D9D9" w:themeFill="background1" w:themeFillShade="D9"/>
            <w:vAlign w:val="bottom"/>
          </w:tcPr>
          <w:p w:rsidR="002C402F" w:rsidRPr="00DD190F" w:rsidRDefault="002C402F" w:rsidP="00DD190F">
            <w:pPr>
              <w:widowControl w:val="0"/>
              <w:tabs>
                <w:tab w:val="left" w:pos="3780"/>
              </w:tabs>
              <w:autoSpaceDE w:val="0"/>
              <w:autoSpaceDN w:val="0"/>
              <w:adjustRightInd w:val="0"/>
              <w:jc w:val="center"/>
              <w:rPr>
                <w:rFonts w:ascii="Arial" w:hAnsi="Arial"/>
                <w:b/>
                <w:i/>
                <w:color w:val="000000"/>
              </w:rPr>
            </w:pPr>
            <w:r w:rsidRPr="00DD190F">
              <w:rPr>
                <w:rFonts w:ascii="Arial" w:hAnsi="Arial"/>
                <w:b/>
                <w:i/>
                <w:color w:val="000000"/>
              </w:rPr>
              <w:t>Developing</w:t>
            </w:r>
          </w:p>
        </w:tc>
        <w:tc>
          <w:tcPr>
            <w:tcW w:w="3869" w:type="dxa"/>
            <w:shd w:val="clear" w:color="auto" w:fill="D9D9D9" w:themeFill="background1" w:themeFillShade="D9"/>
            <w:vAlign w:val="bottom"/>
          </w:tcPr>
          <w:p w:rsidR="002C402F" w:rsidRPr="00DD190F" w:rsidRDefault="002C402F" w:rsidP="00DD190F">
            <w:pPr>
              <w:widowControl w:val="0"/>
              <w:autoSpaceDE w:val="0"/>
              <w:autoSpaceDN w:val="0"/>
              <w:adjustRightInd w:val="0"/>
              <w:jc w:val="center"/>
              <w:rPr>
                <w:rFonts w:ascii="Arial" w:hAnsi="Arial"/>
                <w:b/>
                <w:i/>
                <w:color w:val="000000"/>
              </w:rPr>
            </w:pPr>
            <w:r w:rsidRPr="00DD190F">
              <w:rPr>
                <w:rFonts w:ascii="Arial" w:hAnsi="Arial"/>
                <w:b/>
                <w:i/>
                <w:color w:val="000000"/>
              </w:rPr>
              <w:t>Competent</w:t>
            </w:r>
          </w:p>
        </w:tc>
        <w:tc>
          <w:tcPr>
            <w:tcW w:w="4049" w:type="dxa"/>
            <w:shd w:val="clear" w:color="auto" w:fill="D9D9D9" w:themeFill="background1" w:themeFillShade="D9"/>
            <w:vAlign w:val="bottom"/>
          </w:tcPr>
          <w:p w:rsidR="002C402F" w:rsidRPr="00DD190F" w:rsidRDefault="002C402F" w:rsidP="00DD190F">
            <w:pPr>
              <w:widowControl w:val="0"/>
              <w:autoSpaceDE w:val="0"/>
              <w:autoSpaceDN w:val="0"/>
              <w:adjustRightInd w:val="0"/>
              <w:jc w:val="center"/>
              <w:rPr>
                <w:rFonts w:ascii="Arial" w:hAnsi="Arial"/>
                <w:b/>
                <w:i/>
                <w:color w:val="000000"/>
              </w:rPr>
            </w:pPr>
            <w:r w:rsidRPr="00DD190F">
              <w:rPr>
                <w:rFonts w:ascii="Arial" w:hAnsi="Arial"/>
                <w:b/>
                <w:i/>
                <w:color w:val="000000"/>
              </w:rPr>
              <w:t>Exemplary</w:t>
            </w:r>
          </w:p>
        </w:tc>
      </w:tr>
      <w:tr w:rsidR="00DB0924" w:rsidTr="008042B6">
        <w:trPr>
          <w:cantSplit/>
          <w:trHeight w:val="791"/>
        </w:trPr>
        <w:tc>
          <w:tcPr>
            <w:tcW w:w="648" w:type="dxa"/>
            <w:vMerge w:val="restart"/>
            <w:textDirection w:val="btLr"/>
            <w:vAlign w:val="center"/>
            <w:hideMark/>
          </w:tcPr>
          <w:p w:rsidR="00DB0924" w:rsidRPr="00DD190F" w:rsidRDefault="00DB0924" w:rsidP="008042B6">
            <w:pPr>
              <w:ind w:left="113" w:right="113"/>
              <w:jc w:val="center"/>
              <w:rPr>
                <w:rFonts w:ascii="Arial" w:hAnsi="Arial" w:cs="Arial"/>
                <w:b/>
                <w:i/>
                <w:color w:val="000000"/>
              </w:rPr>
            </w:pPr>
            <w:r w:rsidRPr="00DD190F">
              <w:rPr>
                <w:rFonts w:ascii="Arial" w:hAnsi="Arial" w:cs="Arial"/>
                <w:b/>
                <w:i/>
                <w:color w:val="000000"/>
              </w:rPr>
              <w:t>1. Knowledge</w:t>
            </w:r>
          </w:p>
        </w:tc>
        <w:tc>
          <w:tcPr>
            <w:tcW w:w="720" w:type="dxa"/>
            <w:textDirection w:val="btLr"/>
            <w:hideMark/>
          </w:tcPr>
          <w:p w:rsidR="00DB0924" w:rsidRPr="00DB0924" w:rsidRDefault="00DB0924" w:rsidP="00DD190F">
            <w:pPr>
              <w:widowControl w:val="0"/>
              <w:autoSpaceDE w:val="0"/>
              <w:autoSpaceDN w:val="0"/>
              <w:adjustRightInd w:val="0"/>
              <w:ind w:left="113" w:right="113"/>
              <w:jc w:val="center"/>
              <w:rPr>
                <w:rFonts w:ascii="Arial" w:hAnsi="Arial" w:cs="Arial"/>
                <w:bCs/>
                <w:color w:val="000000"/>
                <w:sz w:val="16"/>
                <w:szCs w:val="16"/>
              </w:rPr>
            </w:pPr>
            <w:r w:rsidRPr="00DB0924">
              <w:rPr>
                <w:rFonts w:ascii="Arial" w:hAnsi="Arial"/>
                <w:color w:val="000000"/>
                <w:sz w:val="16"/>
                <w:szCs w:val="16"/>
              </w:rPr>
              <w:t>Vocab./ Basic Skills</w:t>
            </w:r>
          </w:p>
        </w:tc>
        <w:tc>
          <w:tcPr>
            <w:tcW w:w="3419" w:type="dxa"/>
          </w:tcPr>
          <w:p w:rsidR="00DB0924" w:rsidRDefault="00DB0924" w:rsidP="00DB0924">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Demonstrates limited and simplified vocabulary or basic skills of the discipline, or vocabulary is used inappropriately.</w:t>
            </w:r>
          </w:p>
        </w:tc>
        <w:tc>
          <w:tcPr>
            <w:tcW w:w="3869" w:type="dxa"/>
          </w:tcPr>
          <w:p w:rsidR="00DB0924" w:rsidRDefault="00DB0924" w:rsidP="00DB0924">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Demonstrates working vocabulary or set of basic skills of the discipline but it is not complex or nuanced and it is used appropriately. </w:t>
            </w:r>
          </w:p>
        </w:tc>
        <w:tc>
          <w:tcPr>
            <w:tcW w:w="4049" w:type="dxa"/>
          </w:tcPr>
          <w:p w:rsidR="00DB0924" w:rsidRDefault="00DB0924" w:rsidP="00DB0924">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Demonstrates a complex or nuanced vocabulary or set of skills of the discipline that is used appropriately in the inquiry. May be used in novel or creative ways.</w:t>
            </w:r>
          </w:p>
        </w:tc>
      </w:tr>
      <w:tr w:rsidR="00DB0924" w:rsidTr="008042B6">
        <w:trPr>
          <w:cantSplit/>
          <w:trHeight w:val="1286"/>
        </w:trPr>
        <w:tc>
          <w:tcPr>
            <w:tcW w:w="648" w:type="dxa"/>
            <w:vMerge/>
            <w:textDirection w:val="btLr"/>
            <w:vAlign w:val="center"/>
            <w:hideMark/>
          </w:tcPr>
          <w:p w:rsidR="00DB0924" w:rsidRPr="00DD190F" w:rsidRDefault="00DB0924" w:rsidP="008042B6">
            <w:pPr>
              <w:ind w:left="113" w:right="113"/>
              <w:jc w:val="center"/>
              <w:rPr>
                <w:rFonts w:ascii="Arial" w:hAnsi="Arial" w:cs="Arial"/>
                <w:i/>
                <w:color w:val="000000"/>
              </w:rPr>
            </w:pPr>
          </w:p>
        </w:tc>
        <w:tc>
          <w:tcPr>
            <w:tcW w:w="720" w:type="dxa"/>
            <w:textDirection w:val="btLr"/>
            <w:hideMark/>
          </w:tcPr>
          <w:p w:rsidR="00DB0924" w:rsidRPr="00DB0924" w:rsidRDefault="00DB0924" w:rsidP="00DD190F">
            <w:pPr>
              <w:widowControl w:val="0"/>
              <w:autoSpaceDE w:val="0"/>
              <w:autoSpaceDN w:val="0"/>
              <w:adjustRightInd w:val="0"/>
              <w:ind w:left="113" w:right="113"/>
              <w:jc w:val="center"/>
              <w:rPr>
                <w:rFonts w:ascii="Arial" w:hAnsi="Arial" w:cs="Arial"/>
                <w:bCs/>
                <w:color w:val="000000"/>
                <w:sz w:val="16"/>
                <w:szCs w:val="16"/>
              </w:rPr>
            </w:pPr>
            <w:r w:rsidRPr="00DB0924">
              <w:rPr>
                <w:rFonts w:ascii="Arial" w:hAnsi="Arial"/>
                <w:color w:val="000000"/>
                <w:sz w:val="16"/>
                <w:szCs w:val="16"/>
              </w:rPr>
              <w:t>Theoretical Frameworks or Genres</w:t>
            </w:r>
          </w:p>
        </w:tc>
        <w:tc>
          <w:tcPr>
            <w:tcW w:w="3419" w:type="dxa"/>
          </w:tcPr>
          <w:p w:rsidR="00DB0924" w:rsidRDefault="00DB0924" w:rsidP="00DB0924">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Does not recognize key theoretical frameworks or previous works within the discipline for the question or problem to be explored. Unable to differentiate, select, or adapt (to) them, nor associate them with other disciplines.</w:t>
            </w:r>
          </w:p>
        </w:tc>
        <w:tc>
          <w:tcPr>
            <w:tcW w:w="3869" w:type="dxa"/>
          </w:tcPr>
          <w:p w:rsidR="00DB0924" w:rsidRDefault="00DB0924" w:rsidP="00DB0924">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Recognizes key theoretical frameworks, genres, or previous works within the discipline for the question or problem to be explored but cannot differentiate, select, or adapt (to) them, nor associate them with other disciplines.</w:t>
            </w:r>
          </w:p>
        </w:tc>
        <w:tc>
          <w:tcPr>
            <w:tcW w:w="4049" w:type="dxa"/>
          </w:tcPr>
          <w:p w:rsidR="00DB0924" w:rsidRDefault="00DB0924" w:rsidP="00DB0924">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Recognizes and differentiates key theoretical frameworks, genres, or previous works within the discipline for the question or problem to be explored and is able to select, or adapt (to) them, or associate them with other disciplines.</w:t>
            </w:r>
          </w:p>
        </w:tc>
      </w:tr>
      <w:tr w:rsidR="00DB0924" w:rsidTr="008042B6">
        <w:trPr>
          <w:cantSplit/>
          <w:trHeight w:val="836"/>
        </w:trPr>
        <w:tc>
          <w:tcPr>
            <w:tcW w:w="648" w:type="dxa"/>
            <w:vMerge/>
            <w:textDirection w:val="btLr"/>
            <w:vAlign w:val="center"/>
            <w:hideMark/>
          </w:tcPr>
          <w:p w:rsidR="00DB0924" w:rsidRPr="00DD190F" w:rsidRDefault="00DB0924" w:rsidP="008042B6">
            <w:pPr>
              <w:ind w:left="113" w:right="113"/>
              <w:jc w:val="center"/>
              <w:rPr>
                <w:rFonts w:ascii="Arial" w:hAnsi="Arial" w:cs="Arial"/>
                <w:i/>
                <w:color w:val="000000"/>
              </w:rPr>
            </w:pPr>
          </w:p>
        </w:tc>
        <w:tc>
          <w:tcPr>
            <w:tcW w:w="720" w:type="dxa"/>
            <w:textDirection w:val="btLr"/>
            <w:hideMark/>
          </w:tcPr>
          <w:p w:rsidR="00DB0924" w:rsidRPr="00DB0924" w:rsidRDefault="00DB0924" w:rsidP="00DD190F">
            <w:pPr>
              <w:widowControl w:val="0"/>
              <w:autoSpaceDE w:val="0"/>
              <w:autoSpaceDN w:val="0"/>
              <w:adjustRightInd w:val="0"/>
              <w:ind w:left="113" w:right="113"/>
              <w:jc w:val="center"/>
              <w:rPr>
                <w:rFonts w:ascii="Arial" w:hAnsi="Arial" w:cs="Arial"/>
                <w:bCs/>
                <w:color w:val="000000"/>
                <w:sz w:val="16"/>
                <w:szCs w:val="16"/>
              </w:rPr>
            </w:pPr>
            <w:r w:rsidRPr="00DB0924">
              <w:rPr>
                <w:rFonts w:ascii="Arial" w:hAnsi="Arial"/>
                <w:color w:val="000000"/>
                <w:sz w:val="16"/>
                <w:szCs w:val="16"/>
              </w:rPr>
              <w:t>Inform. Literacy/ Sources</w:t>
            </w:r>
          </w:p>
        </w:tc>
        <w:tc>
          <w:tcPr>
            <w:tcW w:w="3419" w:type="dxa"/>
          </w:tcPr>
          <w:p w:rsidR="00DB0924" w:rsidRDefault="00DB0924" w:rsidP="00DB0924">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Neither distinguishes nor critically evaluates scholarly resources from popular works; or uses inappropriate sources for the inquiry.</w:t>
            </w:r>
          </w:p>
        </w:tc>
        <w:tc>
          <w:tcPr>
            <w:tcW w:w="3869" w:type="dxa"/>
          </w:tcPr>
          <w:p w:rsidR="00DB0924" w:rsidRDefault="00DB0924" w:rsidP="00DB0924">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Differentiates the features of scholarly resources from those of popular works, but does not critically evaluate them nor consistently use discipline-appropriate sources in the inquiry.</w:t>
            </w:r>
          </w:p>
        </w:tc>
        <w:tc>
          <w:tcPr>
            <w:tcW w:w="4049" w:type="dxa"/>
          </w:tcPr>
          <w:p w:rsidR="00DB0924" w:rsidRDefault="00DB0924" w:rsidP="00DB0924">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Differentiates scholarly resources from popular works and consistently uses them as appropriate for the discipline of inquiry. May also critically evaluate sources.</w:t>
            </w:r>
          </w:p>
        </w:tc>
      </w:tr>
      <w:tr w:rsidR="00DB0924" w:rsidTr="008042B6">
        <w:trPr>
          <w:cantSplit/>
          <w:trHeight w:val="836"/>
        </w:trPr>
        <w:tc>
          <w:tcPr>
            <w:tcW w:w="648" w:type="dxa"/>
            <w:vMerge w:val="restart"/>
            <w:tcBorders>
              <w:top w:val="single" w:sz="18" w:space="0" w:color="auto"/>
            </w:tcBorders>
            <w:textDirection w:val="btLr"/>
            <w:vAlign w:val="center"/>
            <w:hideMark/>
          </w:tcPr>
          <w:p w:rsidR="00DB0924" w:rsidRPr="00DD190F" w:rsidRDefault="00DB0924" w:rsidP="008042B6">
            <w:pPr>
              <w:widowControl w:val="0"/>
              <w:autoSpaceDE w:val="0"/>
              <w:autoSpaceDN w:val="0"/>
              <w:adjustRightInd w:val="0"/>
              <w:ind w:left="113" w:right="113"/>
              <w:jc w:val="center"/>
              <w:rPr>
                <w:rFonts w:ascii="Arial" w:hAnsi="Arial" w:cs="Arial"/>
                <w:b/>
                <w:color w:val="000000"/>
              </w:rPr>
            </w:pPr>
            <w:r w:rsidRPr="00DD190F">
              <w:rPr>
                <w:rFonts w:ascii="Arial" w:hAnsi="Arial" w:cs="Arial"/>
                <w:b/>
                <w:i/>
                <w:color w:val="000000"/>
              </w:rPr>
              <w:t>2.</w:t>
            </w:r>
            <w:r w:rsidRPr="00DD190F">
              <w:rPr>
                <w:rFonts w:ascii="Arial" w:hAnsi="Arial" w:cs="Arial"/>
                <w:b/>
                <w:color w:val="000000"/>
              </w:rPr>
              <w:t xml:space="preserve"> </w:t>
            </w:r>
            <w:r w:rsidRPr="00DD190F">
              <w:rPr>
                <w:rFonts w:ascii="Arial" w:hAnsi="Arial" w:cs="Arial"/>
                <w:b/>
                <w:i/>
                <w:color w:val="000000"/>
              </w:rPr>
              <w:t>Formulate Questions</w:t>
            </w:r>
          </w:p>
        </w:tc>
        <w:tc>
          <w:tcPr>
            <w:tcW w:w="720" w:type="dxa"/>
            <w:tcBorders>
              <w:top w:val="single" w:sz="18" w:space="0" w:color="auto"/>
            </w:tcBorders>
            <w:textDirection w:val="btLr"/>
            <w:hideMark/>
          </w:tcPr>
          <w:p w:rsidR="00DB0924" w:rsidRPr="00DB0924" w:rsidRDefault="00DB0924" w:rsidP="00DD190F">
            <w:pPr>
              <w:widowControl w:val="0"/>
              <w:autoSpaceDE w:val="0"/>
              <w:autoSpaceDN w:val="0"/>
              <w:adjustRightInd w:val="0"/>
              <w:ind w:left="113" w:right="113"/>
              <w:jc w:val="center"/>
              <w:rPr>
                <w:rFonts w:ascii="Arial" w:hAnsi="Arial" w:cs="Arial"/>
                <w:bCs/>
                <w:color w:val="000000"/>
                <w:sz w:val="16"/>
                <w:szCs w:val="16"/>
              </w:rPr>
            </w:pPr>
            <w:r w:rsidRPr="00DB0924">
              <w:rPr>
                <w:rFonts w:ascii="Arial" w:hAnsi="Arial"/>
                <w:color w:val="000000"/>
                <w:sz w:val="16"/>
                <w:szCs w:val="16"/>
              </w:rPr>
              <w:t>Relevant Issues/ Content</w:t>
            </w:r>
          </w:p>
        </w:tc>
        <w:tc>
          <w:tcPr>
            <w:tcW w:w="3419" w:type="dxa"/>
            <w:tcBorders>
              <w:top w:val="single" w:sz="18" w:space="0" w:color="auto"/>
            </w:tcBorders>
          </w:tcPr>
          <w:p w:rsidR="00DB0924" w:rsidRDefault="00DB0924" w:rsidP="00DB0924">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Cannot identify, distinguish, nor generate questions, problems, or principles that are within the scope of the discipline of inquiry.</w:t>
            </w:r>
          </w:p>
        </w:tc>
        <w:tc>
          <w:tcPr>
            <w:tcW w:w="3869" w:type="dxa"/>
            <w:tcBorders>
              <w:top w:val="single" w:sz="18" w:space="0" w:color="auto"/>
            </w:tcBorders>
          </w:tcPr>
          <w:p w:rsidR="00DB0924" w:rsidRDefault="00DB0924" w:rsidP="00DB0924">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Identifies some questions, problems, or principles that are within the scope of the discipline of inquiry but does not generate new ones, nor distinguish these from those that are not within the scope of the discipline.</w:t>
            </w:r>
          </w:p>
        </w:tc>
        <w:tc>
          <w:tcPr>
            <w:tcW w:w="4049" w:type="dxa"/>
            <w:tcBorders>
              <w:top w:val="single" w:sz="18" w:space="0" w:color="auto"/>
            </w:tcBorders>
          </w:tcPr>
          <w:p w:rsidR="00DB0924" w:rsidRDefault="00DB0924" w:rsidP="00DB0924">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Identifies and consistently distinguishes questions, problems, or principles that are within the scope of the discipline from those that are not. May also generate new questions, problems, or principles.</w:t>
            </w:r>
          </w:p>
        </w:tc>
      </w:tr>
      <w:tr w:rsidR="00DB0924" w:rsidTr="008042B6">
        <w:trPr>
          <w:cantSplit/>
          <w:trHeight w:val="1134"/>
        </w:trPr>
        <w:tc>
          <w:tcPr>
            <w:tcW w:w="648" w:type="dxa"/>
            <w:vMerge/>
            <w:tcBorders>
              <w:bottom w:val="single" w:sz="18" w:space="0" w:color="auto"/>
            </w:tcBorders>
            <w:textDirection w:val="btLr"/>
            <w:vAlign w:val="center"/>
            <w:hideMark/>
          </w:tcPr>
          <w:p w:rsidR="00DB0924" w:rsidRPr="00DB0924" w:rsidRDefault="00DB0924" w:rsidP="008042B6">
            <w:pPr>
              <w:ind w:left="113" w:right="113"/>
              <w:jc w:val="center"/>
              <w:rPr>
                <w:rFonts w:ascii="Arial" w:hAnsi="Arial" w:cs="Arial"/>
                <w:color w:val="000000"/>
                <w:sz w:val="16"/>
                <w:szCs w:val="16"/>
              </w:rPr>
            </w:pPr>
          </w:p>
        </w:tc>
        <w:tc>
          <w:tcPr>
            <w:tcW w:w="720" w:type="dxa"/>
            <w:tcBorders>
              <w:bottom w:val="single" w:sz="18" w:space="0" w:color="auto"/>
            </w:tcBorders>
            <w:textDirection w:val="btLr"/>
            <w:hideMark/>
          </w:tcPr>
          <w:p w:rsidR="00DB0924" w:rsidRPr="00DB0924" w:rsidRDefault="00DB0924" w:rsidP="00DD190F">
            <w:pPr>
              <w:widowControl w:val="0"/>
              <w:autoSpaceDE w:val="0"/>
              <w:autoSpaceDN w:val="0"/>
              <w:adjustRightInd w:val="0"/>
              <w:ind w:left="113" w:right="113"/>
              <w:jc w:val="center"/>
              <w:rPr>
                <w:rFonts w:ascii="Arial" w:hAnsi="Arial" w:cs="Arial"/>
                <w:bCs/>
                <w:color w:val="000000"/>
                <w:sz w:val="16"/>
                <w:szCs w:val="16"/>
              </w:rPr>
            </w:pPr>
            <w:r w:rsidRPr="00DB0924">
              <w:rPr>
                <w:rFonts w:ascii="Arial" w:hAnsi="Arial"/>
                <w:color w:val="000000"/>
                <w:sz w:val="16"/>
                <w:szCs w:val="16"/>
              </w:rPr>
              <w:t>Rationale</w:t>
            </w:r>
          </w:p>
        </w:tc>
        <w:tc>
          <w:tcPr>
            <w:tcW w:w="3419" w:type="dxa"/>
            <w:tcBorders>
              <w:bottom w:val="single" w:sz="18" w:space="0" w:color="auto"/>
            </w:tcBorders>
          </w:tcPr>
          <w:p w:rsidR="00DB0924" w:rsidRDefault="00DB0924" w:rsidP="00DB0924">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The logic or rationale for exploring the question or problem is incomplete or inadequate, or relies solely on confirmatory evidence or frameworks.</w:t>
            </w:r>
          </w:p>
        </w:tc>
        <w:tc>
          <w:tcPr>
            <w:tcW w:w="3869" w:type="dxa"/>
            <w:tcBorders>
              <w:bottom w:val="single" w:sz="18" w:space="0" w:color="auto"/>
            </w:tcBorders>
          </w:tcPr>
          <w:p w:rsidR="00DB0924" w:rsidRDefault="00DB0924" w:rsidP="00DB0924">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The logic or rationale for exploring the question or problem is generally embedded within a scholarly context, and relies mostly on confirmatory evidence or frameworks. Contradictory evidence or frameworks are acknowledged but not integrated into the logic or rationale for the inquiry.</w:t>
            </w:r>
          </w:p>
        </w:tc>
        <w:tc>
          <w:tcPr>
            <w:tcW w:w="4049" w:type="dxa"/>
            <w:tcBorders>
              <w:bottom w:val="single" w:sz="18" w:space="0" w:color="auto"/>
            </w:tcBorders>
          </w:tcPr>
          <w:p w:rsidR="00DB0924" w:rsidRDefault="00DB0924" w:rsidP="00DB0924">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The logic or rationale for exploring the question or problem is embedded in a clear scholarly context and integrates seemingly contradictory frameworks and evidence, (e.g., confirmatory and contradictory evidence, canonical and unconventional theories, etc.).</w:t>
            </w:r>
          </w:p>
        </w:tc>
      </w:tr>
      <w:tr w:rsidR="00DB0924" w:rsidTr="00DD190F">
        <w:trPr>
          <w:cantSplit/>
          <w:trHeight w:val="1245"/>
        </w:trPr>
        <w:tc>
          <w:tcPr>
            <w:tcW w:w="648" w:type="dxa"/>
            <w:tcBorders>
              <w:top w:val="single" w:sz="18" w:space="0" w:color="auto"/>
            </w:tcBorders>
            <w:textDirection w:val="btLr"/>
            <w:vAlign w:val="center"/>
            <w:hideMark/>
          </w:tcPr>
          <w:p w:rsidR="00DB0924" w:rsidRPr="00DD190F" w:rsidRDefault="00DB0924" w:rsidP="008042B6">
            <w:pPr>
              <w:widowControl w:val="0"/>
              <w:autoSpaceDE w:val="0"/>
              <w:autoSpaceDN w:val="0"/>
              <w:adjustRightInd w:val="0"/>
              <w:ind w:left="113" w:right="113"/>
              <w:jc w:val="center"/>
              <w:rPr>
                <w:rFonts w:ascii="Arial" w:hAnsi="Arial" w:cs="Arial"/>
                <w:b/>
                <w:color w:val="000000"/>
              </w:rPr>
            </w:pPr>
            <w:r w:rsidRPr="00DD190F">
              <w:rPr>
                <w:rFonts w:ascii="Arial" w:hAnsi="Arial" w:cs="Arial"/>
                <w:b/>
                <w:i/>
                <w:color w:val="000000"/>
              </w:rPr>
              <w:t>3. Plan of Action</w:t>
            </w:r>
          </w:p>
        </w:tc>
        <w:tc>
          <w:tcPr>
            <w:tcW w:w="720" w:type="dxa"/>
            <w:tcBorders>
              <w:top w:val="single" w:sz="18" w:space="0" w:color="auto"/>
            </w:tcBorders>
            <w:textDirection w:val="btLr"/>
            <w:hideMark/>
          </w:tcPr>
          <w:p w:rsidR="00DB0924" w:rsidRPr="00DB0924" w:rsidRDefault="00DB0924" w:rsidP="00DD190F">
            <w:pPr>
              <w:widowControl w:val="0"/>
              <w:autoSpaceDE w:val="0"/>
              <w:autoSpaceDN w:val="0"/>
              <w:adjustRightInd w:val="0"/>
              <w:ind w:left="113" w:right="113"/>
              <w:jc w:val="center"/>
              <w:rPr>
                <w:rFonts w:ascii="Arial" w:hAnsi="Arial" w:cs="Arial"/>
                <w:bCs/>
                <w:color w:val="000000"/>
                <w:sz w:val="16"/>
                <w:szCs w:val="16"/>
              </w:rPr>
            </w:pPr>
            <w:r w:rsidRPr="00DB0924">
              <w:rPr>
                <w:rFonts w:ascii="Arial" w:hAnsi="Arial"/>
                <w:color w:val="000000"/>
                <w:sz w:val="16"/>
                <w:szCs w:val="16"/>
              </w:rPr>
              <w:t xml:space="preserve">Methods of </w:t>
            </w:r>
            <w:r w:rsidRPr="00DB0924">
              <w:rPr>
                <w:rFonts w:ascii="Arial" w:hAnsi="Arial" w:cs="Arial"/>
                <w:bCs/>
                <w:color w:val="000000"/>
                <w:sz w:val="16"/>
                <w:szCs w:val="16"/>
              </w:rPr>
              <w:t>Exploration</w:t>
            </w:r>
          </w:p>
        </w:tc>
        <w:tc>
          <w:tcPr>
            <w:tcW w:w="3419" w:type="dxa"/>
            <w:tcBorders>
              <w:top w:val="single" w:sz="18" w:space="0" w:color="auto"/>
            </w:tcBorders>
          </w:tcPr>
          <w:p w:rsidR="00DB0924" w:rsidRDefault="00DB0924" w:rsidP="00DB0924">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Does not recognize, select, apply, nor critically evaluate the basic tools and methods of research and inquiry in the discipline.</w:t>
            </w:r>
          </w:p>
        </w:tc>
        <w:tc>
          <w:tcPr>
            <w:tcW w:w="3869" w:type="dxa"/>
            <w:tcBorders>
              <w:top w:val="single" w:sz="18" w:space="0" w:color="auto"/>
            </w:tcBorders>
          </w:tcPr>
          <w:p w:rsidR="00DB0924" w:rsidRDefault="00DB0924" w:rsidP="00DB0924">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Recognizes the basic tools and methods of research and inquiry in the discipline but does not select, apply, or critically evaluate those tools consistently to appropriate contexts, nor in novel or complex ways.</w:t>
            </w:r>
          </w:p>
        </w:tc>
        <w:tc>
          <w:tcPr>
            <w:tcW w:w="4049" w:type="dxa"/>
            <w:tcBorders>
              <w:top w:val="single" w:sz="18" w:space="0" w:color="auto"/>
            </w:tcBorders>
          </w:tcPr>
          <w:p w:rsidR="00DB0924" w:rsidRDefault="00DB0924" w:rsidP="00DB0924">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Consistently recognizes, selects, applies, and </w:t>
            </w:r>
          </w:p>
          <w:p w:rsidR="00DB0924" w:rsidRDefault="00DB0924" w:rsidP="00DB0924">
            <w:pPr>
              <w:widowControl w:val="0"/>
              <w:autoSpaceDE w:val="0"/>
              <w:autoSpaceDN w:val="0"/>
              <w:adjustRightInd w:val="0"/>
              <w:rPr>
                <w:rFonts w:ascii="Arial" w:hAnsi="Arial" w:cs="Arial"/>
                <w:color w:val="000000"/>
                <w:sz w:val="16"/>
                <w:szCs w:val="16"/>
              </w:rPr>
            </w:pPr>
            <w:proofErr w:type="gramStart"/>
            <w:r>
              <w:rPr>
                <w:rFonts w:ascii="Arial" w:hAnsi="Arial" w:cs="Arial"/>
                <w:color w:val="000000"/>
                <w:sz w:val="16"/>
                <w:szCs w:val="16"/>
              </w:rPr>
              <w:t>critically</w:t>
            </w:r>
            <w:proofErr w:type="gramEnd"/>
            <w:r>
              <w:rPr>
                <w:rFonts w:ascii="Arial" w:hAnsi="Arial" w:cs="Arial"/>
                <w:color w:val="000000"/>
                <w:sz w:val="16"/>
                <w:szCs w:val="16"/>
              </w:rPr>
              <w:t xml:space="preserve"> evaluates the research and inquiry tools of the discipline in appropriate contexts. May do so in novel or complex ways.</w:t>
            </w:r>
          </w:p>
        </w:tc>
      </w:tr>
    </w:tbl>
    <w:p w:rsidR="00DB0924" w:rsidRDefault="00DB0924">
      <w:r>
        <w:br w:type="page"/>
      </w:r>
    </w:p>
    <w:tbl>
      <w:tblPr>
        <w:tblStyle w:val="TableGrid"/>
        <w:tblpPr w:leftFromText="180" w:rightFromText="180" w:vertAnchor="text" w:horzAnchor="page" w:tblpX="1578" w:tblpY="249"/>
        <w:tblOverlap w:val="never"/>
        <w:tblW w:w="12705" w:type="dxa"/>
        <w:tblLayout w:type="fixed"/>
        <w:tblCellMar>
          <w:top w:w="72" w:type="dxa"/>
          <w:left w:w="72" w:type="dxa"/>
          <w:bottom w:w="72" w:type="dxa"/>
          <w:right w:w="72" w:type="dxa"/>
        </w:tblCellMar>
        <w:tblLook w:val="04A0" w:firstRow="1" w:lastRow="0" w:firstColumn="1" w:lastColumn="0" w:noHBand="0" w:noVBand="1"/>
      </w:tblPr>
      <w:tblGrid>
        <w:gridCol w:w="648"/>
        <w:gridCol w:w="720"/>
        <w:gridCol w:w="3419"/>
        <w:gridCol w:w="3869"/>
        <w:gridCol w:w="4049"/>
      </w:tblGrid>
      <w:tr w:rsidR="00DD190F" w:rsidTr="007A7086">
        <w:trPr>
          <w:cantSplit/>
          <w:trHeight w:val="28"/>
        </w:trPr>
        <w:tc>
          <w:tcPr>
            <w:tcW w:w="648" w:type="dxa"/>
            <w:shd w:val="clear" w:color="auto" w:fill="D9D9D9" w:themeFill="background1" w:themeFillShade="D9"/>
            <w:vAlign w:val="bottom"/>
          </w:tcPr>
          <w:p w:rsidR="00DD190F" w:rsidRPr="00DD190F" w:rsidRDefault="00DD190F" w:rsidP="00DD190F">
            <w:pPr>
              <w:widowControl w:val="0"/>
              <w:autoSpaceDE w:val="0"/>
              <w:autoSpaceDN w:val="0"/>
              <w:adjustRightInd w:val="0"/>
              <w:jc w:val="center"/>
              <w:rPr>
                <w:rFonts w:ascii="Arial" w:hAnsi="Arial"/>
                <w:b/>
                <w:i/>
                <w:color w:val="000000"/>
              </w:rPr>
            </w:pPr>
            <w:r w:rsidRPr="00DD190F">
              <w:rPr>
                <w:rFonts w:ascii="Arial" w:hAnsi="Arial" w:cs="Arial"/>
                <w:b/>
                <w:bCs/>
                <w:i/>
                <w:iCs/>
                <w:color w:val="000000"/>
              </w:rPr>
              <w:lastRenderedPageBreak/>
              <w:t>SLO</w:t>
            </w:r>
          </w:p>
        </w:tc>
        <w:tc>
          <w:tcPr>
            <w:tcW w:w="720" w:type="dxa"/>
            <w:shd w:val="clear" w:color="auto" w:fill="D9D9D9" w:themeFill="background1" w:themeFillShade="D9"/>
            <w:vAlign w:val="bottom"/>
          </w:tcPr>
          <w:p w:rsidR="00DD190F" w:rsidRPr="00DD190F" w:rsidRDefault="00DD190F" w:rsidP="00DD190F">
            <w:pPr>
              <w:widowControl w:val="0"/>
              <w:autoSpaceDE w:val="0"/>
              <w:autoSpaceDN w:val="0"/>
              <w:adjustRightInd w:val="0"/>
              <w:ind w:right="113"/>
              <w:jc w:val="center"/>
              <w:rPr>
                <w:rFonts w:ascii="Arial" w:hAnsi="Arial"/>
                <w:b/>
                <w:i/>
                <w:color w:val="000000"/>
                <w:sz w:val="16"/>
                <w:szCs w:val="16"/>
              </w:rPr>
            </w:pPr>
            <w:r w:rsidRPr="00DD190F">
              <w:rPr>
                <w:rFonts w:ascii="Arial" w:hAnsi="Arial"/>
                <w:b/>
                <w:i/>
                <w:color w:val="000000"/>
                <w:sz w:val="16"/>
                <w:szCs w:val="16"/>
              </w:rPr>
              <w:t>Indica-tor</w:t>
            </w:r>
            <w:r w:rsidRPr="00DD190F">
              <w:rPr>
                <w:rFonts w:ascii="Arial" w:hAnsi="Arial"/>
                <w:b/>
                <w:i/>
                <w:color w:val="000000"/>
                <w:sz w:val="16"/>
                <w:szCs w:val="16"/>
                <w:vertAlign w:val="superscript"/>
              </w:rPr>
              <w:t>1</w:t>
            </w:r>
          </w:p>
        </w:tc>
        <w:tc>
          <w:tcPr>
            <w:tcW w:w="3419" w:type="dxa"/>
            <w:shd w:val="clear" w:color="auto" w:fill="D9D9D9" w:themeFill="background1" w:themeFillShade="D9"/>
            <w:vAlign w:val="bottom"/>
          </w:tcPr>
          <w:p w:rsidR="00DD190F" w:rsidRPr="00DD190F" w:rsidRDefault="00DD190F" w:rsidP="00DD190F">
            <w:pPr>
              <w:widowControl w:val="0"/>
              <w:tabs>
                <w:tab w:val="left" w:pos="3780"/>
              </w:tabs>
              <w:autoSpaceDE w:val="0"/>
              <w:autoSpaceDN w:val="0"/>
              <w:adjustRightInd w:val="0"/>
              <w:jc w:val="center"/>
              <w:rPr>
                <w:rFonts w:ascii="Arial" w:hAnsi="Arial"/>
                <w:b/>
                <w:i/>
                <w:color w:val="000000"/>
              </w:rPr>
            </w:pPr>
            <w:r w:rsidRPr="00DD190F">
              <w:rPr>
                <w:rFonts w:ascii="Arial" w:hAnsi="Arial"/>
                <w:b/>
                <w:i/>
                <w:color w:val="000000"/>
              </w:rPr>
              <w:t>Developing</w:t>
            </w:r>
          </w:p>
        </w:tc>
        <w:tc>
          <w:tcPr>
            <w:tcW w:w="3869" w:type="dxa"/>
            <w:shd w:val="clear" w:color="auto" w:fill="D9D9D9" w:themeFill="background1" w:themeFillShade="D9"/>
            <w:vAlign w:val="bottom"/>
          </w:tcPr>
          <w:p w:rsidR="00DD190F" w:rsidRPr="00DD190F" w:rsidRDefault="00DD190F" w:rsidP="00DD190F">
            <w:pPr>
              <w:widowControl w:val="0"/>
              <w:autoSpaceDE w:val="0"/>
              <w:autoSpaceDN w:val="0"/>
              <w:adjustRightInd w:val="0"/>
              <w:jc w:val="center"/>
              <w:rPr>
                <w:rFonts w:ascii="Arial" w:hAnsi="Arial"/>
                <w:b/>
                <w:i/>
                <w:color w:val="000000"/>
              </w:rPr>
            </w:pPr>
            <w:r w:rsidRPr="00DD190F">
              <w:rPr>
                <w:rFonts w:ascii="Arial" w:hAnsi="Arial"/>
                <w:b/>
                <w:i/>
                <w:color w:val="000000"/>
              </w:rPr>
              <w:t>Competent</w:t>
            </w:r>
          </w:p>
        </w:tc>
        <w:tc>
          <w:tcPr>
            <w:tcW w:w="4049" w:type="dxa"/>
            <w:shd w:val="clear" w:color="auto" w:fill="D9D9D9" w:themeFill="background1" w:themeFillShade="D9"/>
            <w:vAlign w:val="bottom"/>
          </w:tcPr>
          <w:p w:rsidR="00DD190F" w:rsidRPr="00DD190F" w:rsidRDefault="00DD190F" w:rsidP="00DD190F">
            <w:pPr>
              <w:widowControl w:val="0"/>
              <w:autoSpaceDE w:val="0"/>
              <w:autoSpaceDN w:val="0"/>
              <w:adjustRightInd w:val="0"/>
              <w:jc w:val="center"/>
              <w:rPr>
                <w:rFonts w:ascii="Arial" w:hAnsi="Arial"/>
                <w:b/>
                <w:i/>
                <w:color w:val="000000"/>
              </w:rPr>
            </w:pPr>
            <w:r w:rsidRPr="00DD190F">
              <w:rPr>
                <w:rFonts w:ascii="Arial" w:hAnsi="Arial"/>
                <w:b/>
                <w:i/>
                <w:color w:val="000000"/>
              </w:rPr>
              <w:t>Exemplary</w:t>
            </w:r>
          </w:p>
        </w:tc>
      </w:tr>
      <w:tr w:rsidR="00DD190F" w:rsidTr="00D772AB">
        <w:trPr>
          <w:cantSplit/>
          <w:trHeight w:val="28"/>
        </w:trPr>
        <w:tc>
          <w:tcPr>
            <w:tcW w:w="648" w:type="dxa"/>
            <w:vMerge w:val="restart"/>
            <w:textDirection w:val="btLr"/>
            <w:vAlign w:val="center"/>
          </w:tcPr>
          <w:p w:rsidR="00DD190F" w:rsidRPr="00DB0924" w:rsidRDefault="00DD190F" w:rsidP="00FE3CA4">
            <w:pPr>
              <w:ind w:left="113" w:right="113"/>
              <w:jc w:val="center"/>
              <w:rPr>
                <w:rFonts w:ascii="Arial" w:hAnsi="Arial" w:cs="Arial"/>
                <w:color w:val="000000"/>
                <w:sz w:val="16"/>
                <w:szCs w:val="16"/>
              </w:rPr>
            </w:pPr>
            <w:r w:rsidRPr="00DD190F">
              <w:rPr>
                <w:rFonts w:ascii="Arial" w:hAnsi="Arial" w:cs="Arial"/>
                <w:b/>
                <w:i/>
                <w:color w:val="000000"/>
              </w:rPr>
              <w:t>3. Plan of Action (continued)</w:t>
            </w:r>
          </w:p>
        </w:tc>
        <w:tc>
          <w:tcPr>
            <w:tcW w:w="720" w:type="dxa"/>
            <w:textDirection w:val="btLr"/>
          </w:tcPr>
          <w:p w:rsidR="00DD190F" w:rsidRPr="00DD190F" w:rsidRDefault="00DD190F" w:rsidP="00DD190F">
            <w:pPr>
              <w:widowControl w:val="0"/>
              <w:autoSpaceDE w:val="0"/>
              <w:autoSpaceDN w:val="0"/>
              <w:adjustRightInd w:val="0"/>
              <w:ind w:left="113" w:right="113"/>
              <w:rPr>
                <w:rFonts w:ascii="Arial" w:hAnsi="Arial" w:cs="Arial"/>
                <w:bCs/>
                <w:color w:val="000000"/>
                <w:sz w:val="16"/>
                <w:szCs w:val="16"/>
              </w:rPr>
            </w:pPr>
            <w:r w:rsidRPr="00DD190F">
              <w:rPr>
                <w:rFonts w:ascii="Arial" w:hAnsi="Arial"/>
                <w:color w:val="000000"/>
                <w:sz w:val="16"/>
                <w:szCs w:val="16"/>
              </w:rPr>
              <w:t>Design</w:t>
            </w:r>
          </w:p>
        </w:tc>
        <w:tc>
          <w:tcPr>
            <w:tcW w:w="3419" w:type="dxa"/>
          </w:tcPr>
          <w:p w:rsidR="00DD190F" w:rsidRDefault="00DD190F" w:rsidP="00DD190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Design is incomplete, illogical, irrelevant, or inappropriate for the question/ problem being explored. Does not acknowledge possible threats to the soundness of the work.</w:t>
            </w:r>
          </w:p>
        </w:tc>
        <w:tc>
          <w:tcPr>
            <w:tcW w:w="3869" w:type="dxa"/>
          </w:tcPr>
          <w:p w:rsidR="00DD190F" w:rsidRDefault="00DD190F" w:rsidP="00DD190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Design is logical, relevant, comprehensive, and appropriate for the discipline. Potential threats to soundness have been identified, but efforts to control or minimize these influences or threats are not fully adequate.</w:t>
            </w:r>
          </w:p>
        </w:tc>
        <w:tc>
          <w:tcPr>
            <w:tcW w:w="4049" w:type="dxa"/>
          </w:tcPr>
          <w:p w:rsidR="00DD190F" w:rsidRDefault="00DD190F" w:rsidP="00DD190F">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Design is logical, relevant, comprehensive, and appropriate for discipline. Potential sources of influence or threats to soundness have been identified and effectively controlled.</w:t>
            </w:r>
          </w:p>
        </w:tc>
      </w:tr>
      <w:tr w:rsidR="00DD190F" w:rsidTr="003515B5">
        <w:trPr>
          <w:cantSplit/>
          <w:trHeight w:val="1076"/>
        </w:trPr>
        <w:tc>
          <w:tcPr>
            <w:tcW w:w="648" w:type="dxa"/>
            <w:vMerge/>
            <w:textDirection w:val="btLr"/>
            <w:vAlign w:val="center"/>
            <w:hideMark/>
          </w:tcPr>
          <w:p w:rsidR="00DD190F" w:rsidRPr="00DD190F" w:rsidRDefault="00DD190F" w:rsidP="003515B5">
            <w:pPr>
              <w:ind w:left="113" w:right="113"/>
              <w:jc w:val="center"/>
              <w:rPr>
                <w:rFonts w:ascii="Arial" w:hAnsi="Arial" w:cs="Arial"/>
                <w:b/>
                <w:color w:val="000000"/>
              </w:rPr>
            </w:pPr>
          </w:p>
        </w:tc>
        <w:tc>
          <w:tcPr>
            <w:tcW w:w="720" w:type="dxa"/>
            <w:textDirection w:val="btLr"/>
            <w:hideMark/>
          </w:tcPr>
          <w:p w:rsidR="00DD190F" w:rsidRPr="00DD190F" w:rsidRDefault="00DD190F" w:rsidP="003515B5">
            <w:pPr>
              <w:widowControl w:val="0"/>
              <w:autoSpaceDE w:val="0"/>
              <w:autoSpaceDN w:val="0"/>
              <w:adjustRightInd w:val="0"/>
              <w:ind w:left="113" w:right="113"/>
              <w:jc w:val="center"/>
              <w:rPr>
                <w:rFonts w:ascii="Arial" w:hAnsi="Arial" w:cs="Arial"/>
                <w:bCs/>
                <w:color w:val="000000"/>
                <w:sz w:val="16"/>
                <w:szCs w:val="16"/>
              </w:rPr>
            </w:pPr>
            <w:proofErr w:type="spellStart"/>
            <w:r w:rsidRPr="00DD190F">
              <w:rPr>
                <w:rFonts w:ascii="Arial" w:hAnsi="Arial" w:cs="Arial"/>
                <w:bCs/>
                <w:color w:val="000000"/>
                <w:sz w:val="16"/>
                <w:szCs w:val="16"/>
              </w:rPr>
              <w:t>Implemen-tation</w:t>
            </w:r>
            <w:proofErr w:type="spellEnd"/>
          </w:p>
        </w:tc>
        <w:tc>
          <w:tcPr>
            <w:tcW w:w="3419" w:type="dxa"/>
          </w:tcPr>
          <w:p w:rsidR="00DD190F" w:rsidRDefault="00DD190F"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Implementation does not follow the planned design, or it is incomplete. No acknowledgement of unexpected issues or events that arose during implementation.</w:t>
            </w:r>
          </w:p>
        </w:tc>
        <w:tc>
          <w:tcPr>
            <w:tcW w:w="3869" w:type="dxa"/>
          </w:tcPr>
          <w:p w:rsidR="00DD190F" w:rsidRDefault="00DD190F"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Implementation is attempted but minor aspects are incomplete or do not follow acceptable practices of the discipline; only significant problems or unexpected events during implementation are identified and corrected.</w:t>
            </w:r>
          </w:p>
        </w:tc>
        <w:tc>
          <w:tcPr>
            <w:tcW w:w="4049" w:type="dxa"/>
          </w:tcPr>
          <w:p w:rsidR="00DD190F" w:rsidRDefault="00DD190F"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Implementation is complete and consistent with accepted practices of the discipline; most problems and unexpected events occurring during the implementation are identified corrected.</w:t>
            </w:r>
          </w:p>
        </w:tc>
      </w:tr>
      <w:tr w:rsidR="00DD190F" w:rsidTr="003515B5">
        <w:trPr>
          <w:cantSplit/>
          <w:trHeight w:val="1256"/>
        </w:trPr>
        <w:tc>
          <w:tcPr>
            <w:tcW w:w="648" w:type="dxa"/>
            <w:vMerge/>
            <w:textDirection w:val="btLr"/>
            <w:vAlign w:val="center"/>
            <w:hideMark/>
          </w:tcPr>
          <w:p w:rsidR="00DD190F" w:rsidRPr="00DB0924" w:rsidRDefault="00DD190F" w:rsidP="003515B5">
            <w:pPr>
              <w:ind w:left="113" w:right="113"/>
              <w:rPr>
                <w:rFonts w:ascii="Arial" w:hAnsi="Arial" w:cs="Arial"/>
                <w:color w:val="000000"/>
                <w:sz w:val="16"/>
                <w:szCs w:val="16"/>
              </w:rPr>
            </w:pPr>
          </w:p>
        </w:tc>
        <w:tc>
          <w:tcPr>
            <w:tcW w:w="720" w:type="dxa"/>
            <w:textDirection w:val="btLr"/>
            <w:hideMark/>
          </w:tcPr>
          <w:p w:rsidR="00DD190F" w:rsidRPr="00DB0924" w:rsidRDefault="00DD190F" w:rsidP="003515B5">
            <w:pPr>
              <w:widowControl w:val="0"/>
              <w:autoSpaceDE w:val="0"/>
              <w:autoSpaceDN w:val="0"/>
              <w:adjustRightInd w:val="0"/>
              <w:ind w:left="113" w:right="113"/>
              <w:jc w:val="center"/>
              <w:rPr>
                <w:rFonts w:ascii="Arial" w:hAnsi="Arial" w:cs="Arial"/>
                <w:bCs/>
                <w:color w:val="000000"/>
                <w:sz w:val="16"/>
                <w:szCs w:val="16"/>
              </w:rPr>
            </w:pPr>
            <w:r w:rsidRPr="00DB0924">
              <w:rPr>
                <w:rFonts w:ascii="Arial" w:hAnsi="Arial"/>
                <w:color w:val="000000"/>
                <w:sz w:val="16"/>
                <w:szCs w:val="16"/>
              </w:rPr>
              <w:t>O</w:t>
            </w:r>
            <w:r>
              <w:rPr>
                <w:rFonts w:ascii="Arial" w:hAnsi="Arial"/>
                <w:color w:val="000000"/>
                <w:sz w:val="16"/>
                <w:szCs w:val="16"/>
              </w:rPr>
              <w:t>bserva</w:t>
            </w:r>
            <w:r w:rsidRPr="00DB0924">
              <w:rPr>
                <w:rFonts w:ascii="Arial" w:hAnsi="Arial"/>
                <w:color w:val="000000"/>
                <w:sz w:val="16"/>
                <w:szCs w:val="16"/>
              </w:rPr>
              <w:t>tion/ Data Collection</w:t>
            </w:r>
          </w:p>
        </w:tc>
        <w:tc>
          <w:tcPr>
            <w:tcW w:w="3419" w:type="dxa"/>
          </w:tcPr>
          <w:p w:rsidR="00DD190F" w:rsidRDefault="00DD190F"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Data, observations, collected works are not relevant to—or insufficiently focused on—the question or problem; extensive extraneous information.</w:t>
            </w:r>
          </w:p>
        </w:tc>
        <w:tc>
          <w:tcPr>
            <w:tcW w:w="3869" w:type="dxa"/>
          </w:tcPr>
          <w:p w:rsidR="00DD190F" w:rsidRDefault="00DD190F"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Data, observations, collected works are mostly relevant to or sufficiently focused on the question or problem; some extraneous material present; information about data/observations procedures is missing.</w:t>
            </w:r>
          </w:p>
        </w:tc>
        <w:tc>
          <w:tcPr>
            <w:tcW w:w="4049" w:type="dxa"/>
          </w:tcPr>
          <w:p w:rsidR="00DD190F" w:rsidRDefault="00DD190F"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Data, observations, collected works are clearly relevant to—or sufficiently focused on—the question or problem without extraneous material; identifies and explains procedures to gather, store, use collected observations.</w:t>
            </w:r>
          </w:p>
        </w:tc>
      </w:tr>
      <w:tr w:rsidR="00DD190F" w:rsidTr="003515B5">
        <w:trPr>
          <w:cantSplit/>
          <w:trHeight w:val="923"/>
        </w:trPr>
        <w:tc>
          <w:tcPr>
            <w:tcW w:w="648" w:type="dxa"/>
            <w:vMerge/>
            <w:textDirection w:val="btLr"/>
            <w:vAlign w:val="center"/>
            <w:hideMark/>
          </w:tcPr>
          <w:p w:rsidR="00DD190F" w:rsidRPr="00DB0924" w:rsidRDefault="00DD190F" w:rsidP="003515B5">
            <w:pPr>
              <w:ind w:left="113" w:right="113"/>
              <w:rPr>
                <w:rFonts w:ascii="Arial" w:hAnsi="Arial" w:cs="Arial"/>
                <w:color w:val="000000"/>
                <w:sz w:val="16"/>
                <w:szCs w:val="16"/>
              </w:rPr>
            </w:pPr>
          </w:p>
        </w:tc>
        <w:tc>
          <w:tcPr>
            <w:tcW w:w="720" w:type="dxa"/>
            <w:textDirection w:val="btLr"/>
            <w:hideMark/>
          </w:tcPr>
          <w:p w:rsidR="00DD190F" w:rsidRPr="00DB0924" w:rsidRDefault="00DD190F" w:rsidP="003515B5">
            <w:pPr>
              <w:widowControl w:val="0"/>
              <w:autoSpaceDE w:val="0"/>
              <w:autoSpaceDN w:val="0"/>
              <w:adjustRightInd w:val="0"/>
              <w:ind w:left="113" w:right="113"/>
              <w:jc w:val="center"/>
              <w:rPr>
                <w:rFonts w:ascii="Arial" w:hAnsi="Arial" w:cs="Arial"/>
                <w:bCs/>
                <w:color w:val="000000"/>
                <w:sz w:val="16"/>
                <w:szCs w:val="16"/>
              </w:rPr>
            </w:pPr>
            <w:r w:rsidRPr="00DB0924">
              <w:rPr>
                <w:rFonts w:ascii="Arial" w:hAnsi="Arial"/>
                <w:color w:val="000000"/>
                <w:sz w:val="16"/>
                <w:szCs w:val="16"/>
              </w:rPr>
              <w:t>Technical Skills</w:t>
            </w:r>
          </w:p>
        </w:tc>
        <w:tc>
          <w:tcPr>
            <w:tcW w:w="3419" w:type="dxa"/>
          </w:tcPr>
          <w:p w:rsidR="00DD190F" w:rsidRDefault="00DD190F"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Technical skills are insufficient to utilize materials, instrumentation, devices, or props appropriately to effectively implement the project.</w:t>
            </w:r>
          </w:p>
        </w:tc>
        <w:tc>
          <w:tcPr>
            <w:tcW w:w="3869" w:type="dxa"/>
          </w:tcPr>
          <w:p w:rsidR="00DD190F" w:rsidRDefault="00DD190F"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Technical skills are generally sufficient to appropriately utilize materials, instrumentation, devices, or props in the project design with only a few errors.</w:t>
            </w:r>
          </w:p>
        </w:tc>
        <w:tc>
          <w:tcPr>
            <w:tcW w:w="4049" w:type="dxa"/>
          </w:tcPr>
          <w:p w:rsidR="00DD190F" w:rsidRDefault="00DD190F"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Technical skills are applied appropriately and consistently throughout the project design with no errors following established convention.</w:t>
            </w:r>
          </w:p>
        </w:tc>
      </w:tr>
      <w:tr w:rsidR="003515B5" w:rsidTr="007839E5">
        <w:trPr>
          <w:cantSplit/>
          <w:trHeight w:val="860"/>
        </w:trPr>
        <w:tc>
          <w:tcPr>
            <w:tcW w:w="648" w:type="dxa"/>
            <w:vMerge w:val="restart"/>
            <w:tcBorders>
              <w:top w:val="single" w:sz="18" w:space="0" w:color="auto"/>
            </w:tcBorders>
            <w:textDirection w:val="btLr"/>
            <w:vAlign w:val="center"/>
            <w:hideMark/>
          </w:tcPr>
          <w:p w:rsidR="003515B5" w:rsidRPr="00DD190F" w:rsidRDefault="003515B5" w:rsidP="003515B5">
            <w:pPr>
              <w:ind w:left="113" w:right="113"/>
              <w:jc w:val="center"/>
              <w:rPr>
                <w:rFonts w:ascii="Arial" w:hAnsi="Arial" w:cs="Arial"/>
                <w:b/>
                <w:color w:val="000000"/>
              </w:rPr>
            </w:pPr>
            <w:r w:rsidRPr="00DD190F">
              <w:rPr>
                <w:rFonts w:ascii="Arial" w:hAnsi="Arial" w:cs="Arial"/>
                <w:b/>
                <w:i/>
                <w:color w:val="000000"/>
              </w:rPr>
              <w:t>4. Critical Thinking</w:t>
            </w:r>
          </w:p>
        </w:tc>
        <w:tc>
          <w:tcPr>
            <w:tcW w:w="720" w:type="dxa"/>
            <w:tcBorders>
              <w:top w:val="single" w:sz="18" w:space="0" w:color="auto"/>
            </w:tcBorders>
            <w:textDirection w:val="btLr"/>
            <w:hideMark/>
          </w:tcPr>
          <w:p w:rsidR="003515B5" w:rsidRPr="00DB0924" w:rsidRDefault="003515B5" w:rsidP="003515B5">
            <w:pPr>
              <w:widowControl w:val="0"/>
              <w:autoSpaceDE w:val="0"/>
              <w:autoSpaceDN w:val="0"/>
              <w:adjustRightInd w:val="0"/>
              <w:ind w:left="113" w:right="113"/>
              <w:jc w:val="center"/>
              <w:rPr>
                <w:rFonts w:ascii="Arial" w:hAnsi="Arial" w:cs="Arial"/>
                <w:bCs/>
                <w:color w:val="000000"/>
                <w:sz w:val="16"/>
                <w:szCs w:val="16"/>
              </w:rPr>
            </w:pPr>
            <w:r>
              <w:rPr>
                <w:rFonts w:ascii="Arial" w:hAnsi="Arial"/>
                <w:color w:val="000000"/>
                <w:sz w:val="16"/>
                <w:szCs w:val="16"/>
              </w:rPr>
              <w:t>Anal</w:t>
            </w:r>
            <w:r w:rsidRPr="00DB0924">
              <w:rPr>
                <w:rFonts w:ascii="Arial" w:hAnsi="Arial"/>
                <w:color w:val="000000"/>
                <w:sz w:val="16"/>
                <w:szCs w:val="16"/>
              </w:rPr>
              <w:t>ysis</w:t>
            </w:r>
          </w:p>
        </w:tc>
        <w:tc>
          <w:tcPr>
            <w:tcW w:w="3419" w:type="dxa"/>
            <w:tcBorders>
              <w:top w:val="single" w:sz="18" w:space="0" w:color="auto"/>
            </w:tcBorders>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Analysis of information, data, observations, work is performed largely inaccurately or incompletely.</w:t>
            </w:r>
          </w:p>
        </w:tc>
        <w:tc>
          <w:tcPr>
            <w:tcW w:w="3869" w:type="dxa"/>
            <w:tcBorders>
              <w:top w:val="single" w:sz="18" w:space="0" w:color="auto"/>
            </w:tcBorders>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Analysis of information, data, observations, work is mostly accurate (with some minor errors) and mostly complete (with only a few minor omissions).</w:t>
            </w:r>
          </w:p>
        </w:tc>
        <w:tc>
          <w:tcPr>
            <w:tcW w:w="4049" w:type="dxa"/>
            <w:tcBorders>
              <w:top w:val="single" w:sz="18" w:space="0" w:color="auto"/>
            </w:tcBorders>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Conducts accurate and complete assembly and analysis of information, data, </w:t>
            </w:r>
            <w:proofErr w:type="gramStart"/>
            <w:r>
              <w:rPr>
                <w:rFonts w:ascii="Arial" w:hAnsi="Arial" w:cs="Arial"/>
                <w:color w:val="000000"/>
                <w:sz w:val="16"/>
                <w:szCs w:val="16"/>
              </w:rPr>
              <w:t>observations</w:t>
            </w:r>
            <w:proofErr w:type="gramEnd"/>
            <w:r>
              <w:rPr>
                <w:rFonts w:ascii="Arial" w:hAnsi="Arial" w:cs="Arial"/>
                <w:color w:val="000000"/>
                <w:sz w:val="16"/>
                <w:szCs w:val="16"/>
              </w:rPr>
              <w:t>, work canonical or standard approaches.</w:t>
            </w:r>
          </w:p>
        </w:tc>
      </w:tr>
      <w:tr w:rsidR="003515B5" w:rsidTr="003515B5">
        <w:trPr>
          <w:cantSplit/>
          <w:trHeight w:val="860"/>
        </w:trPr>
        <w:tc>
          <w:tcPr>
            <w:tcW w:w="648" w:type="dxa"/>
            <w:vMerge/>
            <w:textDirection w:val="btLr"/>
            <w:vAlign w:val="center"/>
            <w:hideMark/>
          </w:tcPr>
          <w:p w:rsidR="003515B5" w:rsidRPr="00DB0924" w:rsidRDefault="003515B5" w:rsidP="0046276D">
            <w:pPr>
              <w:ind w:left="113" w:right="113"/>
              <w:rPr>
                <w:rFonts w:ascii="Arial" w:hAnsi="Arial" w:cs="Arial"/>
                <w:color w:val="000000"/>
                <w:sz w:val="16"/>
                <w:szCs w:val="16"/>
              </w:rPr>
            </w:pPr>
          </w:p>
        </w:tc>
        <w:tc>
          <w:tcPr>
            <w:tcW w:w="720" w:type="dxa"/>
            <w:textDirection w:val="btLr"/>
            <w:hideMark/>
          </w:tcPr>
          <w:p w:rsidR="003515B5" w:rsidRPr="00DB0924" w:rsidRDefault="003515B5" w:rsidP="003515B5">
            <w:pPr>
              <w:widowControl w:val="0"/>
              <w:autoSpaceDE w:val="0"/>
              <w:autoSpaceDN w:val="0"/>
              <w:adjustRightInd w:val="0"/>
              <w:ind w:left="113" w:right="113"/>
              <w:jc w:val="center"/>
              <w:rPr>
                <w:rFonts w:ascii="Arial" w:hAnsi="Arial" w:cs="Arial"/>
                <w:bCs/>
                <w:color w:val="000000"/>
                <w:sz w:val="16"/>
                <w:szCs w:val="16"/>
              </w:rPr>
            </w:pPr>
            <w:proofErr w:type="spellStart"/>
            <w:r w:rsidRPr="00DB0924">
              <w:rPr>
                <w:rFonts w:ascii="Arial" w:hAnsi="Arial" w:cs="Arial"/>
                <w:bCs/>
                <w:color w:val="000000"/>
                <w:sz w:val="16"/>
                <w:szCs w:val="16"/>
              </w:rPr>
              <w:t>Interpre-tation</w:t>
            </w:r>
            <w:proofErr w:type="spellEnd"/>
          </w:p>
        </w:tc>
        <w:tc>
          <w:tcPr>
            <w:tcW w:w="3419" w:type="dxa"/>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Interpretation is not based on the actual results of inquiry, or is inaccurate or inadequate with respect to the context of the inquiry. </w:t>
            </w:r>
          </w:p>
        </w:tc>
        <w:tc>
          <w:tcPr>
            <w:tcW w:w="3869" w:type="dxa"/>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Interpretation is generally accurate with some errors. Results are only evaluated in the context of what was anticipated.</w:t>
            </w:r>
          </w:p>
        </w:tc>
        <w:tc>
          <w:tcPr>
            <w:tcW w:w="4049" w:type="dxa"/>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Interpretation is thorough and accurate without errors. Interpretation addresses what had been anticipated as well as any unexpected results that were obtained.</w:t>
            </w:r>
          </w:p>
        </w:tc>
      </w:tr>
      <w:tr w:rsidR="003515B5" w:rsidTr="003515B5">
        <w:trPr>
          <w:cantSplit/>
          <w:trHeight w:val="833"/>
        </w:trPr>
        <w:tc>
          <w:tcPr>
            <w:tcW w:w="648" w:type="dxa"/>
            <w:vMerge/>
            <w:textDirection w:val="btLr"/>
            <w:vAlign w:val="center"/>
            <w:hideMark/>
          </w:tcPr>
          <w:p w:rsidR="003515B5" w:rsidRPr="00DB0924" w:rsidRDefault="003515B5" w:rsidP="003515B5">
            <w:pPr>
              <w:ind w:left="113" w:right="113"/>
              <w:rPr>
                <w:rFonts w:ascii="Arial" w:hAnsi="Arial" w:cs="Arial"/>
                <w:color w:val="000000"/>
                <w:sz w:val="16"/>
                <w:szCs w:val="16"/>
              </w:rPr>
            </w:pPr>
          </w:p>
        </w:tc>
        <w:tc>
          <w:tcPr>
            <w:tcW w:w="720" w:type="dxa"/>
            <w:textDirection w:val="btLr"/>
            <w:hideMark/>
          </w:tcPr>
          <w:p w:rsidR="003515B5" w:rsidRPr="00DB0924" w:rsidRDefault="003515B5" w:rsidP="003515B5">
            <w:pPr>
              <w:widowControl w:val="0"/>
              <w:autoSpaceDE w:val="0"/>
              <w:autoSpaceDN w:val="0"/>
              <w:adjustRightInd w:val="0"/>
              <w:ind w:left="113" w:right="113"/>
              <w:jc w:val="center"/>
              <w:rPr>
                <w:rFonts w:ascii="Arial" w:hAnsi="Arial" w:cs="Arial"/>
                <w:bCs/>
                <w:color w:val="000000"/>
                <w:sz w:val="16"/>
                <w:szCs w:val="16"/>
              </w:rPr>
            </w:pPr>
            <w:r w:rsidRPr="00DB0924">
              <w:rPr>
                <w:rFonts w:ascii="Arial" w:hAnsi="Arial"/>
                <w:color w:val="000000"/>
                <w:sz w:val="16"/>
                <w:szCs w:val="16"/>
              </w:rPr>
              <w:t>Sources of Error</w:t>
            </w:r>
          </w:p>
        </w:tc>
        <w:tc>
          <w:tcPr>
            <w:tcW w:w="3419" w:type="dxa"/>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Interpretation is clearly influenced by one or more sources of systematic error. The interpretation is biased. </w:t>
            </w:r>
          </w:p>
        </w:tc>
        <w:tc>
          <w:tcPr>
            <w:tcW w:w="3869" w:type="dxa"/>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There is some effort to identify sources of systematic error or bias in interpretation of the results of the current inquiry, but efforts are not undertaken to minimize/control those identified.</w:t>
            </w:r>
          </w:p>
        </w:tc>
        <w:tc>
          <w:tcPr>
            <w:tcW w:w="4049" w:type="dxa"/>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There is a clear effort to both identify and control bias or other sources of systematic error in interpretation of the current inquiry.</w:t>
            </w:r>
          </w:p>
        </w:tc>
      </w:tr>
      <w:tr w:rsidR="003515B5" w:rsidTr="007839E5">
        <w:trPr>
          <w:cantSplit/>
          <w:trHeight w:val="1134"/>
        </w:trPr>
        <w:tc>
          <w:tcPr>
            <w:tcW w:w="648" w:type="dxa"/>
            <w:vMerge/>
            <w:tcBorders>
              <w:bottom w:val="single" w:sz="18" w:space="0" w:color="auto"/>
            </w:tcBorders>
            <w:textDirection w:val="btLr"/>
            <w:vAlign w:val="center"/>
            <w:hideMark/>
          </w:tcPr>
          <w:p w:rsidR="003515B5" w:rsidRPr="00DB0924" w:rsidRDefault="003515B5" w:rsidP="003515B5">
            <w:pPr>
              <w:ind w:left="113" w:right="113"/>
              <w:rPr>
                <w:rFonts w:ascii="Arial" w:hAnsi="Arial" w:cs="Arial"/>
                <w:color w:val="000000"/>
                <w:sz w:val="16"/>
                <w:szCs w:val="16"/>
              </w:rPr>
            </w:pPr>
          </w:p>
        </w:tc>
        <w:tc>
          <w:tcPr>
            <w:tcW w:w="720" w:type="dxa"/>
            <w:tcBorders>
              <w:bottom w:val="single" w:sz="18" w:space="0" w:color="auto"/>
            </w:tcBorders>
            <w:textDirection w:val="btLr"/>
            <w:hideMark/>
          </w:tcPr>
          <w:p w:rsidR="003515B5" w:rsidRPr="00DB0924" w:rsidRDefault="003515B5" w:rsidP="003515B5">
            <w:pPr>
              <w:widowControl w:val="0"/>
              <w:autoSpaceDE w:val="0"/>
              <w:autoSpaceDN w:val="0"/>
              <w:adjustRightInd w:val="0"/>
              <w:ind w:left="113" w:right="113"/>
              <w:jc w:val="center"/>
              <w:rPr>
                <w:rFonts w:ascii="Arial" w:hAnsi="Arial" w:cs="Arial"/>
                <w:bCs/>
                <w:color w:val="000000"/>
                <w:sz w:val="16"/>
                <w:szCs w:val="16"/>
              </w:rPr>
            </w:pPr>
            <w:r w:rsidRPr="00DB0924">
              <w:rPr>
                <w:rFonts w:ascii="Arial" w:hAnsi="Arial"/>
                <w:color w:val="000000"/>
                <w:sz w:val="16"/>
                <w:szCs w:val="16"/>
              </w:rPr>
              <w:t>Conclusions</w:t>
            </w:r>
          </w:p>
        </w:tc>
        <w:tc>
          <w:tcPr>
            <w:tcW w:w="3419" w:type="dxa"/>
            <w:tcBorders>
              <w:bottom w:val="single" w:sz="18" w:space="0" w:color="auto"/>
            </w:tcBorders>
            <w:hideMark/>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Conclusions merely restate the findings/results; no attempt is made to make generalizations, predictions, recommendations, or plans for future inquiry. Neither weaknesses in the design, nor problems in implementation are mentioned or explained.</w:t>
            </w:r>
          </w:p>
        </w:tc>
        <w:tc>
          <w:tcPr>
            <w:tcW w:w="3869" w:type="dxa"/>
            <w:tcBorders>
              <w:bottom w:val="single" w:sz="18" w:space="0" w:color="auto"/>
            </w:tcBorders>
            <w:hideMark/>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Conclusions, predictions, generalizations, recommendations, or future plans are stated but are focused solely on the expected results or information that is consistent with the original hypotheses, questions, or problems. Some issues affecting how the design was implemented are included, but are ill-explained or not integrated into solutions for those issues.</w:t>
            </w:r>
          </w:p>
        </w:tc>
        <w:tc>
          <w:tcPr>
            <w:tcW w:w="4049" w:type="dxa"/>
            <w:tcBorders>
              <w:bottom w:val="single" w:sz="18" w:space="0" w:color="auto"/>
            </w:tcBorders>
            <w:hideMark/>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Conclusions, predictions, generalizations, recommendations, or future plans are stated and focused on the expected results consistent with the original hypotheses, questions, or problems that motivated the inquiry. Information that is inconsistent with these is noted, though it may not be integrated. Some critique of the design or implementation of the inquiry is included but it may be limited. </w:t>
            </w:r>
          </w:p>
        </w:tc>
      </w:tr>
    </w:tbl>
    <w:p w:rsidR="003515B5" w:rsidRDefault="003515B5">
      <w:r>
        <w:br w:type="page"/>
      </w:r>
    </w:p>
    <w:tbl>
      <w:tblPr>
        <w:tblStyle w:val="TableGrid"/>
        <w:tblpPr w:leftFromText="180" w:rightFromText="180" w:vertAnchor="text" w:horzAnchor="page" w:tblpX="1614" w:tblpY="249"/>
        <w:tblOverlap w:val="never"/>
        <w:tblW w:w="12687" w:type="dxa"/>
        <w:tblLayout w:type="fixed"/>
        <w:tblCellMar>
          <w:top w:w="72" w:type="dxa"/>
          <w:left w:w="72" w:type="dxa"/>
          <w:bottom w:w="72" w:type="dxa"/>
          <w:right w:w="72" w:type="dxa"/>
        </w:tblCellMar>
        <w:tblLook w:val="04A0" w:firstRow="1" w:lastRow="0" w:firstColumn="1" w:lastColumn="0" w:noHBand="0" w:noVBand="1"/>
      </w:tblPr>
      <w:tblGrid>
        <w:gridCol w:w="630"/>
        <w:gridCol w:w="720"/>
        <w:gridCol w:w="3419"/>
        <w:gridCol w:w="3869"/>
        <w:gridCol w:w="4049"/>
      </w:tblGrid>
      <w:tr w:rsidR="00DD190F" w:rsidTr="00AD04F1">
        <w:trPr>
          <w:cantSplit/>
          <w:trHeight w:val="28"/>
        </w:trPr>
        <w:tc>
          <w:tcPr>
            <w:tcW w:w="630" w:type="dxa"/>
            <w:shd w:val="clear" w:color="auto" w:fill="D9D9D9" w:themeFill="background1" w:themeFillShade="D9"/>
            <w:vAlign w:val="bottom"/>
          </w:tcPr>
          <w:p w:rsidR="00DD190F" w:rsidRPr="00DD190F" w:rsidRDefault="00DD190F" w:rsidP="00DD190F">
            <w:pPr>
              <w:widowControl w:val="0"/>
              <w:autoSpaceDE w:val="0"/>
              <w:autoSpaceDN w:val="0"/>
              <w:adjustRightInd w:val="0"/>
              <w:jc w:val="center"/>
              <w:rPr>
                <w:rFonts w:ascii="Arial" w:hAnsi="Arial"/>
                <w:b/>
                <w:i/>
                <w:color w:val="000000"/>
              </w:rPr>
            </w:pPr>
            <w:r w:rsidRPr="00DD190F">
              <w:rPr>
                <w:rFonts w:ascii="Arial" w:hAnsi="Arial" w:cs="Arial"/>
                <w:b/>
                <w:bCs/>
                <w:i/>
                <w:iCs/>
                <w:color w:val="000000"/>
              </w:rPr>
              <w:lastRenderedPageBreak/>
              <w:t>SLO</w:t>
            </w:r>
          </w:p>
        </w:tc>
        <w:tc>
          <w:tcPr>
            <w:tcW w:w="720" w:type="dxa"/>
            <w:shd w:val="clear" w:color="auto" w:fill="D9D9D9" w:themeFill="background1" w:themeFillShade="D9"/>
            <w:vAlign w:val="bottom"/>
          </w:tcPr>
          <w:p w:rsidR="00DD190F" w:rsidRPr="00DD190F" w:rsidRDefault="00DD190F" w:rsidP="00DD190F">
            <w:pPr>
              <w:widowControl w:val="0"/>
              <w:autoSpaceDE w:val="0"/>
              <w:autoSpaceDN w:val="0"/>
              <w:adjustRightInd w:val="0"/>
              <w:ind w:right="113"/>
              <w:jc w:val="center"/>
              <w:rPr>
                <w:rFonts w:ascii="Arial" w:hAnsi="Arial"/>
                <w:b/>
                <w:i/>
                <w:color w:val="000000"/>
                <w:sz w:val="16"/>
                <w:szCs w:val="16"/>
              </w:rPr>
            </w:pPr>
            <w:r w:rsidRPr="00DD190F">
              <w:rPr>
                <w:rFonts w:ascii="Arial" w:hAnsi="Arial"/>
                <w:b/>
                <w:i/>
                <w:color w:val="000000"/>
                <w:sz w:val="16"/>
                <w:szCs w:val="16"/>
              </w:rPr>
              <w:t>Indica-tor</w:t>
            </w:r>
            <w:r w:rsidRPr="00DD190F">
              <w:rPr>
                <w:rFonts w:ascii="Arial" w:hAnsi="Arial"/>
                <w:b/>
                <w:i/>
                <w:color w:val="000000"/>
                <w:sz w:val="16"/>
                <w:szCs w:val="16"/>
                <w:vertAlign w:val="superscript"/>
              </w:rPr>
              <w:t>1</w:t>
            </w:r>
          </w:p>
        </w:tc>
        <w:tc>
          <w:tcPr>
            <w:tcW w:w="3419" w:type="dxa"/>
            <w:shd w:val="clear" w:color="auto" w:fill="D9D9D9" w:themeFill="background1" w:themeFillShade="D9"/>
            <w:vAlign w:val="bottom"/>
          </w:tcPr>
          <w:p w:rsidR="00DD190F" w:rsidRPr="00DD190F" w:rsidRDefault="00DD190F" w:rsidP="00DD190F">
            <w:pPr>
              <w:widowControl w:val="0"/>
              <w:tabs>
                <w:tab w:val="left" w:pos="3780"/>
              </w:tabs>
              <w:autoSpaceDE w:val="0"/>
              <w:autoSpaceDN w:val="0"/>
              <w:adjustRightInd w:val="0"/>
              <w:jc w:val="center"/>
              <w:rPr>
                <w:rFonts w:ascii="Arial" w:hAnsi="Arial"/>
                <w:b/>
                <w:i/>
                <w:color w:val="000000"/>
              </w:rPr>
            </w:pPr>
            <w:r w:rsidRPr="00DD190F">
              <w:rPr>
                <w:rFonts w:ascii="Arial" w:hAnsi="Arial"/>
                <w:b/>
                <w:i/>
                <w:color w:val="000000"/>
              </w:rPr>
              <w:t>Developing</w:t>
            </w:r>
          </w:p>
        </w:tc>
        <w:tc>
          <w:tcPr>
            <w:tcW w:w="3869" w:type="dxa"/>
            <w:shd w:val="clear" w:color="auto" w:fill="D9D9D9" w:themeFill="background1" w:themeFillShade="D9"/>
            <w:vAlign w:val="bottom"/>
          </w:tcPr>
          <w:p w:rsidR="00DD190F" w:rsidRPr="00DD190F" w:rsidRDefault="00DD190F" w:rsidP="00DD190F">
            <w:pPr>
              <w:widowControl w:val="0"/>
              <w:autoSpaceDE w:val="0"/>
              <w:autoSpaceDN w:val="0"/>
              <w:adjustRightInd w:val="0"/>
              <w:jc w:val="center"/>
              <w:rPr>
                <w:rFonts w:ascii="Arial" w:hAnsi="Arial"/>
                <w:b/>
                <w:i/>
                <w:color w:val="000000"/>
              </w:rPr>
            </w:pPr>
            <w:r w:rsidRPr="00DD190F">
              <w:rPr>
                <w:rFonts w:ascii="Arial" w:hAnsi="Arial"/>
                <w:b/>
                <w:i/>
                <w:color w:val="000000"/>
              </w:rPr>
              <w:t>Competent</w:t>
            </w:r>
          </w:p>
        </w:tc>
        <w:tc>
          <w:tcPr>
            <w:tcW w:w="4049" w:type="dxa"/>
            <w:shd w:val="clear" w:color="auto" w:fill="D9D9D9" w:themeFill="background1" w:themeFillShade="D9"/>
            <w:vAlign w:val="bottom"/>
          </w:tcPr>
          <w:p w:rsidR="00DD190F" w:rsidRPr="00DD190F" w:rsidRDefault="00DD190F" w:rsidP="00DD190F">
            <w:pPr>
              <w:widowControl w:val="0"/>
              <w:autoSpaceDE w:val="0"/>
              <w:autoSpaceDN w:val="0"/>
              <w:adjustRightInd w:val="0"/>
              <w:jc w:val="center"/>
              <w:rPr>
                <w:rFonts w:ascii="Arial" w:hAnsi="Arial"/>
                <w:b/>
                <w:i/>
                <w:color w:val="000000"/>
              </w:rPr>
            </w:pPr>
            <w:r w:rsidRPr="00DD190F">
              <w:rPr>
                <w:rFonts w:ascii="Arial" w:hAnsi="Arial"/>
                <w:b/>
                <w:i/>
                <w:color w:val="000000"/>
              </w:rPr>
              <w:t>Exemplary</w:t>
            </w:r>
          </w:p>
        </w:tc>
      </w:tr>
      <w:tr w:rsidR="003515B5" w:rsidTr="008042B6">
        <w:trPr>
          <w:cantSplit/>
          <w:trHeight w:val="635"/>
        </w:trPr>
        <w:tc>
          <w:tcPr>
            <w:tcW w:w="630" w:type="dxa"/>
            <w:vMerge w:val="restart"/>
            <w:textDirection w:val="btLr"/>
            <w:vAlign w:val="center"/>
            <w:hideMark/>
          </w:tcPr>
          <w:p w:rsidR="003515B5" w:rsidRPr="00DD190F" w:rsidRDefault="003515B5" w:rsidP="008042B6">
            <w:pPr>
              <w:ind w:left="113" w:right="113"/>
              <w:jc w:val="center"/>
              <w:rPr>
                <w:rFonts w:ascii="Arial" w:hAnsi="Arial" w:cs="Arial"/>
                <w:b/>
                <w:color w:val="000000"/>
              </w:rPr>
            </w:pPr>
            <w:r w:rsidRPr="00DD190F">
              <w:rPr>
                <w:rFonts w:ascii="Arial" w:hAnsi="Arial" w:cs="Arial"/>
                <w:b/>
                <w:i/>
                <w:color w:val="000000"/>
              </w:rPr>
              <w:t>5. Ethical Conduct</w:t>
            </w:r>
          </w:p>
        </w:tc>
        <w:tc>
          <w:tcPr>
            <w:tcW w:w="720" w:type="dxa"/>
            <w:textDirection w:val="btLr"/>
            <w:hideMark/>
          </w:tcPr>
          <w:p w:rsidR="003515B5" w:rsidRPr="00DD190F" w:rsidRDefault="003515B5" w:rsidP="003515B5">
            <w:pPr>
              <w:widowControl w:val="0"/>
              <w:autoSpaceDE w:val="0"/>
              <w:autoSpaceDN w:val="0"/>
              <w:adjustRightInd w:val="0"/>
              <w:ind w:left="113" w:right="113"/>
              <w:jc w:val="center"/>
              <w:rPr>
                <w:rFonts w:ascii="Arial" w:hAnsi="Arial" w:cs="Arial"/>
                <w:bCs/>
                <w:color w:val="000000"/>
                <w:sz w:val="16"/>
                <w:szCs w:val="16"/>
              </w:rPr>
            </w:pPr>
            <w:r w:rsidRPr="00DD190F">
              <w:rPr>
                <w:rFonts w:ascii="Arial" w:hAnsi="Arial"/>
                <w:color w:val="000000"/>
                <w:sz w:val="16"/>
                <w:szCs w:val="16"/>
              </w:rPr>
              <w:t>Academic Integrity</w:t>
            </w:r>
          </w:p>
        </w:tc>
        <w:tc>
          <w:tcPr>
            <w:tcW w:w="3419" w:type="dxa"/>
          </w:tcPr>
          <w:p w:rsidR="003515B5" w:rsidRPr="00DD190F" w:rsidRDefault="003515B5" w:rsidP="003515B5">
            <w:pPr>
              <w:widowControl w:val="0"/>
              <w:autoSpaceDE w:val="0"/>
              <w:autoSpaceDN w:val="0"/>
              <w:adjustRightInd w:val="0"/>
              <w:rPr>
                <w:rFonts w:ascii="Arial" w:hAnsi="Arial" w:cs="Arial"/>
                <w:color w:val="000000"/>
                <w:sz w:val="16"/>
                <w:szCs w:val="16"/>
              </w:rPr>
            </w:pPr>
            <w:r w:rsidRPr="00DD190F">
              <w:rPr>
                <w:rFonts w:ascii="Arial" w:hAnsi="Arial" w:cs="Arial"/>
                <w:color w:val="000000"/>
                <w:sz w:val="16"/>
                <w:szCs w:val="16"/>
              </w:rPr>
              <w:t xml:space="preserve">Any aspect of the inquiry violates expectations of FAU's Code of Academic Integrity (e.g., citation of sources, completing own work, plagiarism, etc.). </w:t>
            </w:r>
          </w:p>
        </w:tc>
        <w:tc>
          <w:tcPr>
            <w:tcW w:w="3869" w:type="dxa"/>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Student acknowledges and generally adheres to FAU's Code of Academic Integrity with reminders, feedback, and instructions to do so, but does not recognize not articulate the intellectual value of doing so.</w:t>
            </w:r>
          </w:p>
        </w:tc>
        <w:tc>
          <w:tcPr>
            <w:tcW w:w="4049" w:type="dxa"/>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Student consistently and independently adheres to FAU's Code of Academic Integrity with little correction, reminding, or feedback; may recognize the intellectual value of doing so, but does not articulate it. Student may articulate the intellectual or social value of doing so.</w:t>
            </w:r>
          </w:p>
        </w:tc>
      </w:tr>
      <w:tr w:rsidR="003515B5" w:rsidTr="008042B6">
        <w:trPr>
          <w:cantSplit/>
          <w:trHeight w:val="275"/>
        </w:trPr>
        <w:tc>
          <w:tcPr>
            <w:tcW w:w="630" w:type="dxa"/>
            <w:vMerge/>
            <w:textDirection w:val="btLr"/>
            <w:vAlign w:val="center"/>
            <w:hideMark/>
          </w:tcPr>
          <w:p w:rsidR="003515B5" w:rsidRPr="008042B6" w:rsidRDefault="003515B5" w:rsidP="008042B6">
            <w:pPr>
              <w:ind w:left="113" w:right="113"/>
              <w:jc w:val="center"/>
              <w:rPr>
                <w:rFonts w:ascii="Arial" w:hAnsi="Arial" w:cs="Arial"/>
                <w:b/>
                <w:color w:val="000000"/>
                <w:sz w:val="16"/>
                <w:szCs w:val="16"/>
              </w:rPr>
            </w:pPr>
          </w:p>
        </w:tc>
        <w:tc>
          <w:tcPr>
            <w:tcW w:w="720" w:type="dxa"/>
            <w:textDirection w:val="btLr"/>
            <w:hideMark/>
          </w:tcPr>
          <w:p w:rsidR="003515B5" w:rsidRPr="00DB0924" w:rsidRDefault="003515B5" w:rsidP="003515B5">
            <w:pPr>
              <w:widowControl w:val="0"/>
              <w:autoSpaceDE w:val="0"/>
              <w:autoSpaceDN w:val="0"/>
              <w:adjustRightInd w:val="0"/>
              <w:ind w:left="113" w:right="113"/>
              <w:jc w:val="center"/>
              <w:rPr>
                <w:rFonts w:ascii="Arial" w:hAnsi="Arial"/>
                <w:color w:val="000000"/>
                <w:sz w:val="16"/>
                <w:szCs w:val="16"/>
              </w:rPr>
            </w:pPr>
            <w:r w:rsidRPr="00DB0924">
              <w:rPr>
                <w:rFonts w:ascii="Arial" w:hAnsi="Arial"/>
                <w:color w:val="000000"/>
                <w:sz w:val="16"/>
                <w:szCs w:val="16"/>
              </w:rPr>
              <w:t>Safety</w:t>
            </w:r>
          </w:p>
        </w:tc>
        <w:tc>
          <w:tcPr>
            <w:tcW w:w="3419" w:type="dxa"/>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Student cannot articulate the safety protocols for inquiry; if inquiry is conducted, it is done so in an unsafe manner.</w:t>
            </w:r>
          </w:p>
        </w:tc>
        <w:tc>
          <w:tcPr>
            <w:tcW w:w="3869" w:type="dxa"/>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The student articulates most appropriate safety protocols; if inquiry is conducted it is generally done so in a safe manner, but some safety practices are not addressed.</w:t>
            </w:r>
          </w:p>
        </w:tc>
        <w:tc>
          <w:tcPr>
            <w:tcW w:w="4049" w:type="dxa"/>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Student articulates and/or practices all safety protocols fully in the work. Student may articulate the intellectual or social value of doing so.</w:t>
            </w:r>
          </w:p>
        </w:tc>
      </w:tr>
      <w:tr w:rsidR="003515B5" w:rsidTr="008042B6">
        <w:trPr>
          <w:cantSplit/>
          <w:trHeight w:val="833"/>
        </w:trPr>
        <w:tc>
          <w:tcPr>
            <w:tcW w:w="630" w:type="dxa"/>
            <w:vMerge/>
            <w:textDirection w:val="btLr"/>
            <w:vAlign w:val="center"/>
            <w:hideMark/>
          </w:tcPr>
          <w:p w:rsidR="003515B5" w:rsidRPr="008042B6" w:rsidRDefault="003515B5" w:rsidP="008042B6">
            <w:pPr>
              <w:ind w:left="113" w:right="113"/>
              <w:jc w:val="center"/>
              <w:rPr>
                <w:rFonts w:ascii="Arial" w:hAnsi="Arial" w:cs="Arial"/>
                <w:b/>
                <w:color w:val="000000"/>
                <w:sz w:val="16"/>
                <w:szCs w:val="16"/>
              </w:rPr>
            </w:pPr>
          </w:p>
        </w:tc>
        <w:tc>
          <w:tcPr>
            <w:tcW w:w="720" w:type="dxa"/>
            <w:textDirection w:val="btLr"/>
            <w:hideMark/>
          </w:tcPr>
          <w:p w:rsidR="003515B5" w:rsidRPr="00DB0924" w:rsidRDefault="003515B5" w:rsidP="003515B5">
            <w:pPr>
              <w:widowControl w:val="0"/>
              <w:autoSpaceDE w:val="0"/>
              <w:autoSpaceDN w:val="0"/>
              <w:adjustRightInd w:val="0"/>
              <w:ind w:left="113" w:right="113"/>
              <w:jc w:val="center"/>
              <w:rPr>
                <w:rFonts w:ascii="Arial" w:hAnsi="Arial" w:cs="Arial"/>
                <w:bCs/>
                <w:color w:val="000000"/>
                <w:sz w:val="16"/>
                <w:szCs w:val="16"/>
              </w:rPr>
            </w:pPr>
            <w:r w:rsidRPr="00DB0924">
              <w:rPr>
                <w:rFonts w:ascii="Arial" w:hAnsi="Arial"/>
                <w:color w:val="000000"/>
                <w:sz w:val="16"/>
                <w:szCs w:val="16"/>
              </w:rPr>
              <w:t xml:space="preserve">Ethical </w:t>
            </w:r>
            <w:proofErr w:type="spellStart"/>
            <w:r w:rsidRPr="00DB0924">
              <w:rPr>
                <w:rFonts w:ascii="Arial" w:hAnsi="Arial"/>
                <w:color w:val="000000"/>
                <w:sz w:val="16"/>
                <w:szCs w:val="16"/>
              </w:rPr>
              <w:t>Treatm</w:t>
            </w:r>
            <w:proofErr w:type="spellEnd"/>
            <w:r w:rsidRPr="00DB0924">
              <w:rPr>
                <w:rFonts w:ascii="Arial" w:hAnsi="Arial"/>
                <w:color w:val="000000"/>
                <w:sz w:val="16"/>
                <w:szCs w:val="16"/>
              </w:rPr>
              <w:t>.</w:t>
            </w:r>
          </w:p>
        </w:tc>
        <w:tc>
          <w:tcPr>
            <w:tcW w:w="3419" w:type="dxa"/>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Inquiry is conducted without consideration or practice of ethical treatment of animals and/or humans (as the objects of inquiry or the audience thereof).</w:t>
            </w:r>
          </w:p>
        </w:tc>
        <w:tc>
          <w:tcPr>
            <w:tcW w:w="3869" w:type="dxa"/>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Inquiry appears to generally consider and implement appropriate and ethical practices (humans and animals), but some guidelines are not followed or documentation is missing.</w:t>
            </w:r>
          </w:p>
        </w:tc>
        <w:tc>
          <w:tcPr>
            <w:tcW w:w="4049" w:type="dxa"/>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Inquiry appears fully considers and implements appropriate and ethical practices with all necessary permissions and documentation. Student may articulate the intellectual or social value of doing so.</w:t>
            </w:r>
          </w:p>
        </w:tc>
      </w:tr>
      <w:tr w:rsidR="003515B5" w:rsidTr="008042B6">
        <w:trPr>
          <w:cantSplit/>
          <w:trHeight w:val="833"/>
        </w:trPr>
        <w:tc>
          <w:tcPr>
            <w:tcW w:w="630" w:type="dxa"/>
            <w:vMerge/>
            <w:textDirection w:val="btLr"/>
            <w:vAlign w:val="center"/>
            <w:hideMark/>
          </w:tcPr>
          <w:p w:rsidR="003515B5" w:rsidRPr="008042B6" w:rsidRDefault="003515B5" w:rsidP="008042B6">
            <w:pPr>
              <w:ind w:left="113" w:right="113"/>
              <w:jc w:val="center"/>
              <w:rPr>
                <w:rFonts w:ascii="Arial" w:hAnsi="Arial" w:cs="Arial"/>
                <w:b/>
                <w:color w:val="000000"/>
                <w:sz w:val="16"/>
                <w:szCs w:val="16"/>
              </w:rPr>
            </w:pPr>
          </w:p>
        </w:tc>
        <w:tc>
          <w:tcPr>
            <w:tcW w:w="720" w:type="dxa"/>
            <w:textDirection w:val="btLr"/>
            <w:hideMark/>
          </w:tcPr>
          <w:p w:rsidR="003515B5" w:rsidRPr="00DB0924" w:rsidRDefault="003515B5" w:rsidP="003515B5">
            <w:pPr>
              <w:widowControl w:val="0"/>
              <w:autoSpaceDE w:val="0"/>
              <w:autoSpaceDN w:val="0"/>
              <w:adjustRightInd w:val="0"/>
              <w:ind w:left="113" w:right="113"/>
              <w:jc w:val="center"/>
              <w:rPr>
                <w:rFonts w:ascii="Arial" w:hAnsi="Arial" w:cs="Arial"/>
                <w:bCs/>
                <w:color w:val="000000"/>
                <w:sz w:val="16"/>
                <w:szCs w:val="16"/>
              </w:rPr>
            </w:pPr>
            <w:r w:rsidRPr="00DB0924">
              <w:rPr>
                <w:rFonts w:ascii="Arial" w:hAnsi="Arial"/>
                <w:color w:val="000000"/>
                <w:sz w:val="16"/>
                <w:szCs w:val="16"/>
              </w:rPr>
              <w:t>Ethical Issues</w:t>
            </w:r>
          </w:p>
        </w:tc>
        <w:tc>
          <w:tcPr>
            <w:tcW w:w="3419" w:type="dxa"/>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Student does not identify relevant ethical questions, problems, or issues within the scope of inquiry.</w:t>
            </w:r>
          </w:p>
        </w:tc>
        <w:tc>
          <w:tcPr>
            <w:tcW w:w="3869" w:type="dxa"/>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Student identifies ethical questions, problems, or issues that are within the scope of inquiry and distinguishes them from those that are not relevant, but does not present ways to addressing them.</w:t>
            </w:r>
          </w:p>
        </w:tc>
        <w:tc>
          <w:tcPr>
            <w:tcW w:w="4049" w:type="dxa"/>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Student identifies ethical questions, problems, or issues that are within the scope of inquiry, distinguishes them from those that are not relevant, and describes potential methodologies for ameliorating or addressing ethical issues. </w:t>
            </w:r>
          </w:p>
        </w:tc>
      </w:tr>
      <w:tr w:rsidR="003515B5" w:rsidTr="008042B6">
        <w:trPr>
          <w:cantSplit/>
          <w:trHeight w:val="761"/>
        </w:trPr>
        <w:tc>
          <w:tcPr>
            <w:tcW w:w="630" w:type="dxa"/>
            <w:vMerge w:val="restart"/>
            <w:tcBorders>
              <w:top w:val="single" w:sz="18" w:space="0" w:color="auto"/>
            </w:tcBorders>
            <w:textDirection w:val="btLr"/>
            <w:vAlign w:val="center"/>
            <w:hideMark/>
          </w:tcPr>
          <w:p w:rsidR="003515B5" w:rsidRPr="00DD190F" w:rsidRDefault="003515B5" w:rsidP="008042B6">
            <w:pPr>
              <w:ind w:left="113" w:right="113"/>
              <w:jc w:val="center"/>
              <w:rPr>
                <w:rFonts w:ascii="Arial" w:hAnsi="Arial" w:cs="Arial"/>
                <w:b/>
                <w:color w:val="000000"/>
              </w:rPr>
            </w:pPr>
            <w:r w:rsidRPr="00DD190F">
              <w:rPr>
                <w:rFonts w:ascii="Arial" w:hAnsi="Arial" w:cs="Arial"/>
                <w:b/>
                <w:i/>
                <w:color w:val="000000"/>
              </w:rPr>
              <w:t>6: Communication</w:t>
            </w:r>
          </w:p>
        </w:tc>
        <w:tc>
          <w:tcPr>
            <w:tcW w:w="720" w:type="dxa"/>
            <w:tcBorders>
              <w:top w:val="single" w:sz="18" w:space="0" w:color="auto"/>
            </w:tcBorders>
            <w:textDirection w:val="btLr"/>
            <w:hideMark/>
          </w:tcPr>
          <w:p w:rsidR="003515B5" w:rsidRPr="00DB0924" w:rsidRDefault="003515B5" w:rsidP="003515B5">
            <w:pPr>
              <w:widowControl w:val="0"/>
              <w:autoSpaceDE w:val="0"/>
              <w:autoSpaceDN w:val="0"/>
              <w:adjustRightInd w:val="0"/>
              <w:ind w:left="113" w:right="113"/>
              <w:jc w:val="center"/>
              <w:rPr>
                <w:rFonts w:ascii="Arial" w:hAnsi="Arial" w:cs="Arial"/>
                <w:bCs/>
                <w:color w:val="000000"/>
                <w:sz w:val="16"/>
                <w:szCs w:val="16"/>
              </w:rPr>
            </w:pPr>
            <w:r w:rsidRPr="00DB0924">
              <w:rPr>
                <w:rFonts w:ascii="Arial" w:hAnsi="Arial"/>
                <w:color w:val="000000"/>
                <w:sz w:val="16"/>
                <w:szCs w:val="16"/>
              </w:rPr>
              <w:t xml:space="preserve">Clarity, </w:t>
            </w:r>
            <w:r w:rsidRPr="00DB0924">
              <w:rPr>
                <w:rFonts w:ascii="Arial" w:hAnsi="Arial" w:cs="Arial"/>
                <w:bCs/>
                <w:color w:val="000000"/>
                <w:sz w:val="16"/>
                <w:szCs w:val="16"/>
              </w:rPr>
              <w:t>Organ-</w:t>
            </w:r>
            <w:proofErr w:type="spellStart"/>
            <w:r w:rsidRPr="00DB0924">
              <w:rPr>
                <w:rFonts w:ascii="Arial" w:hAnsi="Arial" w:cs="Arial"/>
                <w:bCs/>
                <w:color w:val="000000"/>
                <w:sz w:val="16"/>
                <w:szCs w:val="16"/>
              </w:rPr>
              <w:t>ization</w:t>
            </w:r>
            <w:proofErr w:type="spellEnd"/>
          </w:p>
        </w:tc>
        <w:tc>
          <w:tcPr>
            <w:tcW w:w="3419" w:type="dxa"/>
            <w:tcBorders>
              <w:top w:val="single" w:sz="18" w:space="0" w:color="auto"/>
            </w:tcBorders>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Communication is disorganized, incoherent, vague, or inappropriate.</w:t>
            </w:r>
          </w:p>
        </w:tc>
        <w:tc>
          <w:tcPr>
            <w:tcW w:w="3869" w:type="dxa"/>
            <w:tcBorders>
              <w:top w:val="single" w:sz="18" w:space="0" w:color="auto"/>
            </w:tcBorders>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Communication is generally focused, organized, and clear with only a few errors that do not detract from comprehension.</w:t>
            </w:r>
          </w:p>
        </w:tc>
        <w:tc>
          <w:tcPr>
            <w:tcW w:w="4049" w:type="dxa"/>
            <w:tcBorders>
              <w:top w:val="single" w:sz="18" w:space="0" w:color="auto"/>
            </w:tcBorders>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Communication is completely focused, organized, and clear with no errors affecting comprehension.</w:t>
            </w:r>
          </w:p>
        </w:tc>
      </w:tr>
      <w:tr w:rsidR="003515B5" w:rsidTr="003515B5">
        <w:trPr>
          <w:cantSplit/>
          <w:trHeight w:val="1013"/>
        </w:trPr>
        <w:tc>
          <w:tcPr>
            <w:tcW w:w="630" w:type="dxa"/>
            <w:vMerge/>
            <w:textDirection w:val="btLr"/>
            <w:vAlign w:val="center"/>
            <w:hideMark/>
          </w:tcPr>
          <w:p w:rsidR="003515B5" w:rsidRPr="00DB0924" w:rsidRDefault="003515B5" w:rsidP="003515B5">
            <w:pPr>
              <w:ind w:left="113" w:right="113"/>
              <w:rPr>
                <w:rFonts w:ascii="Arial" w:hAnsi="Arial" w:cs="Arial"/>
                <w:color w:val="000000"/>
                <w:sz w:val="16"/>
                <w:szCs w:val="16"/>
              </w:rPr>
            </w:pPr>
          </w:p>
        </w:tc>
        <w:tc>
          <w:tcPr>
            <w:tcW w:w="720" w:type="dxa"/>
            <w:textDirection w:val="btLr"/>
            <w:hideMark/>
          </w:tcPr>
          <w:p w:rsidR="003515B5" w:rsidRPr="00DB0924" w:rsidRDefault="003515B5" w:rsidP="003515B5">
            <w:pPr>
              <w:widowControl w:val="0"/>
              <w:autoSpaceDE w:val="0"/>
              <w:autoSpaceDN w:val="0"/>
              <w:adjustRightInd w:val="0"/>
              <w:ind w:left="113" w:right="113"/>
              <w:jc w:val="center"/>
              <w:rPr>
                <w:rFonts w:ascii="Arial" w:hAnsi="Arial" w:cs="Arial"/>
                <w:bCs/>
                <w:color w:val="000000"/>
                <w:sz w:val="16"/>
                <w:szCs w:val="16"/>
              </w:rPr>
            </w:pPr>
            <w:r w:rsidRPr="00DB0924">
              <w:rPr>
                <w:rFonts w:ascii="Arial" w:hAnsi="Arial"/>
                <w:color w:val="000000"/>
                <w:sz w:val="16"/>
                <w:szCs w:val="16"/>
              </w:rPr>
              <w:t>Quotation, Attribution, Citation</w:t>
            </w:r>
          </w:p>
        </w:tc>
        <w:tc>
          <w:tcPr>
            <w:tcW w:w="3419" w:type="dxa"/>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Quotation, attribution, and/or citation fail to follow preferred methods or formats.</w:t>
            </w:r>
          </w:p>
        </w:tc>
        <w:tc>
          <w:tcPr>
            <w:tcW w:w="3869" w:type="dxa"/>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Student articulates working knowledge of the preferred methods or formats for quotation, attribution, and/or citation, but does not consistently follow those practices in the inquiry.</w:t>
            </w:r>
          </w:p>
        </w:tc>
        <w:tc>
          <w:tcPr>
            <w:tcW w:w="4049" w:type="dxa"/>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Quotation, attribution, and/or citation are handled fully, appropriately, and accurately according to the preferred methods or formats.</w:t>
            </w:r>
          </w:p>
        </w:tc>
      </w:tr>
      <w:tr w:rsidR="003515B5" w:rsidTr="007839E5">
        <w:trPr>
          <w:cantSplit/>
          <w:trHeight w:val="833"/>
        </w:trPr>
        <w:tc>
          <w:tcPr>
            <w:tcW w:w="630" w:type="dxa"/>
            <w:vMerge/>
            <w:tcBorders>
              <w:bottom w:val="single" w:sz="18" w:space="0" w:color="auto"/>
            </w:tcBorders>
            <w:textDirection w:val="btLr"/>
            <w:vAlign w:val="center"/>
            <w:hideMark/>
          </w:tcPr>
          <w:p w:rsidR="003515B5" w:rsidRPr="00DB0924" w:rsidRDefault="003515B5" w:rsidP="003515B5">
            <w:pPr>
              <w:ind w:left="113" w:right="113"/>
              <w:rPr>
                <w:rFonts w:ascii="Arial" w:hAnsi="Arial" w:cs="Arial"/>
                <w:color w:val="000000"/>
                <w:sz w:val="16"/>
                <w:szCs w:val="16"/>
              </w:rPr>
            </w:pPr>
          </w:p>
        </w:tc>
        <w:tc>
          <w:tcPr>
            <w:tcW w:w="720" w:type="dxa"/>
            <w:tcBorders>
              <w:bottom w:val="single" w:sz="18" w:space="0" w:color="auto"/>
            </w:tcBorders>
            <w:textDirection w:val="btLr"/>
            <w:hideMark/>
          </w:tcPr>
          <w:p w:rsidR="003515B5" w:rsidRPr="00DB0924" w:rsidRDefault="003515B5" w:rsidP="003515B5">
            <w:pPr>
              <w:widowControl w:val="0"/>
              <w:autoSpaceDE w:val="0"/>
              <w:autoSpaceDN w:val="0"/>
              <w:adjustRightInd w:val="0"/>
              <w:ind w:left="113" w:right="113"/>
              <w:jc w:val="center"/>
              <w:rPr>
                <w:rFonts w:ascii="Arial" w:hAnsi="Arial" w:cs="Arial"/>
                <w:bCs/>
                <w:color w:val="000000"/>
                <w:sz w:val="16"/>
                <w:szCs w:val="16"/>
              </w:rPr>
            </w:pPr>
            <w:r w:rsidRPr="00DB0924">
              <w:rPr>
                <w:rFonts w:ascii="Arial" w:hAnsi="Arial"/>
                <w:color w:val="000000"/>
                <w:sz w:val="16"/>
                <w:szCs w:val="16"/>
              </w:rPr>
              <w:t>Format, Level</w:t>
            </w:r>
          </w:p>
        </w:tc>
        <w:tc>
          <w:tcPr>
            <w:tcW w:w="3419" w:type="dxa"/>
            <w:tcBorders>
              <w:bottom w:val="single" w:sz="18" w:space="0" w:color="auto"/>
            </w:tcBorders>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Communication employs incorrect, irrelevant, or inappropriate formatting; it targets the wrong level(s) or audience; or it uses the wrong (scholarly) tone.</w:t>
            </w:r>
          </w:p>
        </w:tc>
        <w:tc>
          <w:tcPr>
            <w:tcW w:w="3869" w:type="dxa"/>
            <w:tcBorders>
              <w:bottom w:val="single" w:sz="18" w:space="0" w:color="auto"/>
            </w:tcBorders>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Generally, the communication follows the correct formatting and is presented at an appropriate level, targets the appropriate audience, and uses an appropriate (scholarly) tone with only a few errors.</w:t>
            </w:r>
          </w:p>
        </w:tc>
        <w:tc>
          <w:tcPr>
            <w:tcW w:w="4049" w:type="dxa"/>
            <w:tcBorders>
              <w:bottom w:val="single" w:sz="18" w:space="0" w:color="auto"/>
            </w:tcBorders>
          </w:tcPr>
          <w:p w:rsidR="003515B5" w:rsidRDefault="003515B5" w:rsidP="003515B5">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The communication fully follows the correct formatting and is presented at an appropriate level, targets the appropriate audience, and uses an appropriate (scholarly) tone without errors.</w:t>
            </w:r>
          </w:p>
        </w:tc>
      </w:tr>
    </w:tbl>
    <w:p w:rsidR="002C402F" w:rsidRDefault="002C402F" w:rsidP="002C402F">
      <w:pPr>
        <w:pStyle w:val="NormalWeb"/>
        <w:spacing w:beforeAutospacing="0" w:after="0" w:afterAutospacing="0"/>
        <w:ind w:right="180"/>
        <w:contextualSpacing/>
        <w:jc w:val="right"/>
        <w:rPr>
          <w:rFonts w:ascii="Arial" w:hAnsi="Arial"/>
          <w:b/>
          <w:bCs/>
          <w:sz w:val="22"/>
          <w:szCs w:val="22"/>
          <w:vertAlign w:val="superscript"/>
        </w:rPr>
      </w:pP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r>
      <w:r>
        <w:rPr>
          <w:rFonts w:ascii="Arial" w:hAnsi="Arial"/>
          <w:b/>
          <w:bCs/>
          <w:sz w:val="22"/>
          <w:szCs w:val="22"/>
          <w:vertAlign w:val="superscript"/>
        </w:rPr>
        <w:tab/>
        <w:t xml:space="preserve">Rev. </w:t>
      </w:r>
      <w:r w:rsidR="008042B6">
        <w:rPr>
          <w:rFonts w:ascii="Arial" w:hAnsi="Arial"/>
          <w:b/>
          <w:bCs/>
          <w:sz w:val="22"/>
          <w:szCs w:val="22"/>
          <w:vertAlign w:val="superscript"/>
        </w:rPr>
        <w:t>04.28.2014</w:t>
      </w:r>
    </w:p>
    <w:p w:rsidR="008042B6" w:rsidRPr="008042B6" w:rsidRDefault="008042B6" w:rsidP="002C402F">
      <w:pPr>
        <w:pStyle w:val="NormalWeb"/>
        <w:spacing w:after="0" w:afterAutospacing="0"/>
        <w:contextualSpacing/>
        <w:rPr>
          <w:rFonts w:ascii="Arial" w:hAnsi="Arial"/>
          <w:sz w:val="22"/>
          <w:szCs w:val="22"/>
        </w:rPr>
      </w:pPr>
      <w:r w:rsidRPr="008042B6">
        <w:rPr>
          <w:rFonts w:ascii="Arial" w:hAnsi="Arial"/>
          <w:sz w:val="22"/>
          <w:szCs w:val="22"/>
          <w:vertAlign w:val="superscript"/>
        </w:rPr>
        <w:t>1</w:t>
      </w:r>
      <w:r w:rsidRPr="008042B6">
        <w:rPr>
          <w:rFonts w:ascii="Arial" w:hAnsi="Arial"/>
          <w:sz w:val="22"/>
          <w:szCs w:val="22"/>
        </w:rPr>
        <w:t>Instructors choose which SLO indicator(s) they wish to assess.</w:t>
      </w:r>
    </w:p>
    <w:p w:rsidR="002C402F" w:rsidRDefault="002C402F" w:rsidP="002C402F">
      <w:pPr>
        <w:pStyle w:val="NormalWeb"/>
        <w:spacing w:after="0" w:afterAutospacing="0"/>
        <w:contextualSpacing/>
        <w:rPr>
          <w:rFonts w:ascii="Arial" w:hAnsi="Arial" w:cs="Arial"/>
          <w:sz w:val="22"/>
          <w:szCs w:val="22"/>
        </w:rPr>
      </w:pPr>
      <w:r w:rsidRPr="008042B6">
        <w:rPr>
          <w:rFonts w:ascii="Arial" w:hAnsi="Arial"/>
          <w:bCs/>
          <w:sz w:val="22"/>
          <w:szCs w:val="22"/>
          <w:vertAlign w:val="superscript"/>
        </w:rPr>
        <w:t>2</w:t>
      </w:r>
      <w:r w:rsidRPr="008042B6">
        <w:rPr>
          <w:rFonts w:ascii="Arial" w:hAnsi="Arial"/>
          <w:bCs/>
          <w:sz w:val="22"/>
          <w:szCs w:val="22"/>
        </w:rPr>
        <w:t>Portions of this rubric were adapted from</w:t>
      </w:r>
      <w:r>
        <w:rPr>
          <w:rFonts w:ascii="Arial" w:hAnsi="Arial"/>
          <w:b/>
          <w:bCs/>
          <w:sz w:val="22"/>
          <w:szCs w:val="22"/>
        </w:rPr>
        <w:t xml:space="preserve"> </w:t>
      </w:r>
      <w:r>
        <w:rPr>
          <w:rFonts w:ascii="Arial" w:hAnsi="Arial" w:cs="Arial"/>
          <w:sz w:val="22"/>
          <w:szCs w:val="22"/>
        </w:rPr>
        <w:t xml:space="preserve">American Association of Colleges and Universities VALUE rubrics as well as </w:t>
      </w:r>
      <w:r w:rsidR="00DD190F">
        <w:rPr>
          <w:rFonts w:ascii="Arial" w:hAnsi="Arial" w:cs="Arial"/>
          <w:sz w:val="22"/>
          <w:szCs w:val="22"/>
        </w:rPr>
        <w:t>t</w:t>
      </w:r>
      <w:r>
        <w:rPr>
          <w:rFonts w:ascii="Arial" w:hAnsi="Arial" w:cs="Arial"/>
          <w:sz w:val="22"/>
          <w:szCs w:val="22"/>
        </w:rPr>
        <w:t xml:space="preserve">he undergraduate student learning outcomes rubrics from the University of Houston and the University of North Carolina Chapel Hill. </w:t>
      </w:r>
    </w:p>
    <w:p w:rsidR="002C402F" w:rsidRDefault="002C402F"/>
    <w:sectPr w:rsidR="002C402F" w:rsidSect="00DD190F">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5A0" w:rsidRDefault="00F965A0" w:rsidP="00DD190F">
      <w:pPr>
        <w:spacing w:after="0" w:line="240" w:lineRule="auto"/>
      </w:pPr>
      <w:r>
        <w:separator/>
      </w:r>
    </w:p>
  </w:endnote>
  <w:endnote w:type="continuationSeparator" w:id="0">
    <w:p w:rsidR="00F965A0" w:rsidRDefault="00F965A0" w:rsidP="00DD1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699114"/>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rsidR="00DD190F" w:rsidRPr="00DD190F" w:rsidRDefault="00DD190F">
            <w:pPr>
              <w:pStyle w:val="Footer"/>
              <w:jc w:val="center"/>
              <w:rPr>
                <w:sz w:val="20"/>
                <w:szCs w:val="20"/>
              </w:rPr>
            </w:pPr>
            <w:r w:rsidRPr="00DD190F">
              <w:rPr>
                <w:b/>
                <w:bCs/>
                <w:sz w:val="20"/>
                <w:szCs w:val="20"/>
              </w:rPr>
              <w:fldChar w:fldCharType="begin"/>
            </w:r>
            <w:r w:rsidRPr="00DD190F">
              <w:rPr>
                <w:b/>
                <w:bCs/>
                <w:sz w:val="20"/>
                <w:szCs w:val="20"/>
              </w:rPr>
              <w:instrText xml:space="preserve"> PAGE </w:instrText>
            </w:r>
            <w:r w:rsidRPr="00DD190F">
              <w:rPr>
                <w:b/>
                <w:bCs/>
                <w:sz w:val="20"/>
                <w:szCs w:val="20"/>
              </w:rPr>
              <w:fldChar w:fldCharType="separate"/>
            </w:r>
            <w:r w:rsidR="00FF74EA">
              <w:rPr>
                <w:b/>
                <w:bCs/>
                <w:noProof/>
                <w:sz w:val="20"/>
                <w:szCs w:val="20"/>
              </w:rPr>
              <w:t>1</w:t>
            </w:r>
            <w:r w:rsidRPr="00DD190F">
              <w:rPr>
                <w:b/>
                <w:bCs/>
                <w:sz w:val="20"/>
                <w:szCs w:val="20"/>
              </w:rPr>
              <w:fldChar w:fldCharType="end"/>
            </w:r>
            <w:r w:rsidRPr="00DD190F">
              <w:rPr>
                <w:sz w:val="20"/>
                <w:szCs w:val="20"/>
              </w:rPr>
              <w:t xml:space="preserve"> of </w:t>
            </w:r>
            <w:r w:rsidRPr="00DD190F">
              <w:rPr>
                <w:b/>
                <w:bCs/>
                <w:sz w:val="20"/>
                <w:szCs w:val="20"/>
              </w:rPr>
              <w:fldChar w:fldCharType="begin"/>
            </w:r>
            <w:r w:rsidRPr="00DD190F">
              <w:rPr>
                <w:b/>
                <w:bCs/>
                <w:sz w:val="20"/>
                <w:szCs w:val="20"/>
              </w:rPr>
              <w:instrText xml:space="preserve"> NUMPAGES  </w:instrText>
            </w:r>
            <w:r w:rsidRPr="00DD190F">
              <w:rPr>
                <w:b/>
                <w:bCs/>
                <w:sz w:val="20"/>
                <w:szCs w:val="20"/>
              </w:rPr>
              <w:fldChar w:fldCharType="separate"/>
            </w:r>
            <w:r w:rsidR="00FF74EA">
              <w:rPr>
                <w:b/>
                <w:bCs/>
                <w:noProof/>
                <w:sz w:val="20"/>
                <w:szCs w:val="20"/>
              </w:rPr>
              <w:t>3</w:t>
            </w:r>
            <w:r w:rsidRPr="00DD190F">
              <w:rPr>
                <w:b/>
                <w:bCs/>
                <w:sz w:val="20"/>
                <w:szCs w:val="20"/>
              </w:rPr>
              <w:fldChar w:fldCharType="end"/>
            </w:r>
          </w:p>
        </w:sdtContent>
      </w:sdt>
    </w:sdtContent>
  </w:sdt>
  <w:p w:rsidR="00DD190F" w:rsidRDefault="00DD19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5A0" w:rsidRDefault="00F965A0" w:rsidP="00DD190F">
      <w:pPr>
        <w:spacing w:after="0" w:line="240" w:lineRule="auto"/>
      </w:pPr>
      <w:r>
        <w:separator/>
      </w:r>
    </w:p>
  </w:footnote>
  <w:footnote w:type="continuationSeparator" w:id="0">
    <w:p w:rsidR="00F965A0" w:rsidRDefault="00F965A0" w:rsidP="00DD19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2F"/>
    <w:rsid w:val="002C402F"/>
    <w:rsid w:val="003515B5"/>
    <w:rsid w:val="00624519"/>
    <w:rsid w:val="007839E5"/>
    <w:rsid w:val="008042B6"/>
    <w:rsid w:val="00C14DAF"/>
    <w:rsid w:val="00CB23DC"/>
    <w:rsid w:val="00DB0924"/>
    <w:rsid w:val="00DD190F"/>
    <w:rsid w:val="00DF714E"/>
    <w:rsid w:val="00F965A0"/>
    <w:rsid w:val="00FF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402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C4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1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90F"/>
  </w:style>
  <w:style w:type="paragraph" w:styleId="Footer">
    <w:name w:val="footer"/>
    <w:basedOn w:val="Normal"/>
    <w:link w:val="FooterChar"/>
    <w:uiPriority w:val="99"/>
    <w:unhideWhenUsed/>
    <w:rsid w:val="00DD1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9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402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C4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1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90F"/>
  </w:style>
  <w:style w:type="paragraph" w:styleId="Footer">
    <w:name w:val="footer"/>
    <w:basedOn w:val="Normal"/>
    <w:link w:val="FooterChar"/>
    <w:uiPriority w:val="99"/>
    <w:unhideWhenUsed/>
    <w:rsid w:val="00DD1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1896</Words>
  <Characters>10811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Heydet-Kirsch</dc:creator>
  <cp:lastModifiedBy>Tracy Baker</cp:lastModifiedBy>
  <cp:revision>2</cp:revision>
  <dcterms:created xsi:type="dcterms:W3CDTF">2014-04-28T17:35:00Z</dcterms:created>
  <dcterms:modified xsi:type="dcterms:W3CDTF">2014-04-28T17:35:00Z</dcterms:modified>
</cp:coreProperties>
</file>