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DF65" w14:textId="01EFC94E" w:rsidR="00630F9E" w:rsidRPr="0046746B" w:rsidRDefault="00630F9E" w:rsidP="00B858B3">
      <w:pPr>
        <w:pStyle w:val="ResearchH1"/>
        <w:spacing w:after="240"/>
      </w:pPr>
      <w:bookmarkStart w:id="0" w:name="_Hlk111637077"/>
      <w:r w:rsidRPr="0046746B">
        <w:t xml:space="preserve">CHARLES E. SCHMIDT COLLEGE OF MEDICINE – </w:t>
      </w:r>
      <w:bookmarkEnd w:id="0"/>
      <w:r w:rsidR="004F5BF7" w:rsidRPr="0046746B">
        <w:t>FACILITIES AND RESOURCES</w:t>
      </w:r>
    </w:p>
    <w:p w14:paraId="2FCC199B" w14:textId="15FCD245" w:rsidR="00630F9E" w:rsidRPr="00402800" w:rsidRDefault="00A351B2" w:rsidP="00B858B3">
      <w:pPr>
        <w:pStyle w:val="NoSpacing"/>
        <w:spacing w:after="240" w:line="480" w:lineRule="auto"/>
        <w:jc w:val="both"/>
        <w:rPr>
          <w:rFonts w:ascii="Arial" w:hAnsi="Arial" w:cs="Arial"/>
          <w:b/>
          <w:sz w:val="24"/>
          <w:szCs w:val="24"/>
        </w:rPr>
      </w:pPr>
      <w:bookmarkStart w:id="1" w:name="_Hlk111648368"/>
      <w:r w:rsidRPr="004F66C0">
        <w:rPr>
          <w:rFonts w:ascii="Arial" w:hAnsi="Arial" w:cs="Arial"/>
          <w:i/>
          <w:color w:val="A20000"/>
          <w:sz w:val="24"/>
          <w:szCs w:val="24"/>
        </w:rPr>
        <w:t>Us</w:t>
      </w:r>
      <w:r w:rsidR="004E0FA0" w:rsidRPr="004F66C0">
        <w:rPr>
          <w:rFonts w:ascii="Arial" w:hAnsi="Arial" w:cs="Arial"/>
          <w:i/>
          <w:color w:val="A20000"/>
          <w:sz w:val="24"/>
          <w:szCs w:val="24"/>
        </w:rPr>
        <w:t xml:space="preserve">e what you need, this is </w:t>
      </w:r>
      <w:r w:rsidR="00497B11" w:rsidRPr="004F66C0">
        <w:rPr>
          <w:rFonts w:ascii="Arial" w:hAnsi="Arial" w:cs="Arial"/>
          <w:i/>
          <w:color w:val="A20000"/>
          <w:sz w:val="24"/>
          <w:szCs w:val="24"/>
        </w:rPr>
        <w:t xml:space="preserve">only </w:t>
      </w:r>
      <w:r w:rsidR="004E0FA0" w:rsidRPr="004F66C0">
        <w:rPr>
          <w:rFonts w:ascii="Arial" w:hAnsi="Arial" w:cs="Arial"/>
          <w:i/>
          <w:color w:val="A20000"/>
          <w:sz w:val="24"/>
          <w:szCs w:val="24"/>
        </w:rPr>
        <w:t>a template, tailor to your grant</w:t>
      </w:r>
      <w:bookmarkEnd w:id="1"/>
    </w:p>
    <w:p w14:paraId="133275B9" w14:textId="35CD909F" w:rsidR="00013AED" w:rsidRPr="00FE6BCE" w:rsidRDefault="00824879" w:rsidP="00B858B3">
      <w:pPr>
        <w:spacing w:after="240"/>
        <w:jc w:val="both"/>
        <w:rPr>
          <w:rFonts w:ascii="Arial" w:hAnsi="Arial" w:cs="Arial"/>
          <w:sz w:val="24"/>
          <w:szCs w:val="24"/>
          <w:shd w:val="clear" w:color="auto" w:fill="FFFFFF"/>
        </w:rPr>
      </w:pPr>
      <w:r w:rsidRPr="00402800">
        <w:rPr>
          <w:rFonts w:ascii="Arial" w:hAnsi="Arial" w:cs="Arial"/>
          <w:sz w:val="24"/>
          <w:szCs w:val="24"/>
        </w:rPr>
        <w:t xml:space="preserve">The </w:t>
      </w:r>
      <w:r w:rsidRPr="00402800">
        <w:rPr>
          <w:rFonts w:ascii="Arial" w:hAnsi="Arial" w:cs="Arial"/>
          <w:b/>
          <w:sz w:val="24"/>
          <w:szCs w:val="24"/>
        </w:rPr>
        <w:t>Charles E. S</w:t>
      </w:r>
      <w:r w:rsidR="001A75F7" w:rsidRPr="00402800">
        <w:rPr>
          <w:rFonts w:ascii="Arial" w:hAnsi="Arial" w:cs="Arial"/>
          <w:b/>
          <w:sz w:val="24"/>
          <w:szCs w:val="24"/>
        </w:rPr>
        <w:t>chmidt College of Medicine (</w:t>
      </w:r>
      <w:r w:rsidRPr="00402800">
        <w:rPr>
          <w:rFonts w:ascii="Arial" w:hAnsi="Arial" w:cs="Arial"/>
          <w:b/>
          <w:sz w:val="24"/>
          <w:szCs w:val="24"/>
        </w:rPr>
        <w:t>COM)</w:t>
      </w:r>
      <w:r w:rsidRPr="00402800">
        <w:rPr>
          <w:rFonts w:ascii="Arial" w:hAnsi="Arial" w:cs="Arial"/>
          <w:sz w:val="24"/>
          <w:szCs w:val="24"/>
        </w:rPr>
        <w:t xml:space="preserve"> was officially approved to grant the Medical Degree by the Florida Universities Board of Trustees and the state of Florida in 2010. </w:t>
      </w:r>
      <w:r w:rsidR="0011664E" w:rsidRPr="00402800">
        <w:rPr>
          <w:rFonts w:ascii="Arial" w:hAnsi="Arial" w:cs="Arial"/>
          <w:sz w:val="24"/>
          <w:szCs w:val="24"/>
        </w:rPr>
        <w:t>The</w:t>
      </w:r>
      <w:r w:rsidRPr="00402800">
        <w:rPr>
          <w:rFonts w:ascii="Arial" w:hAnsi="Arial" w:cs="Arial"/>
          <w:sz w:val="24"/>
          <w:szCs w:val="24"/>
        </w:rPr>
        <w:t xml:space="preserve"> COM is comprised of </w:t>
      </w:r>
      <w:r w:rsidR="0011664E" w:rsidRPr="00402800">
        <w:rPr>
          <w:rFonts w:ascii="Arial" w:hAnsi="Arial" w:cs="Arial"/>
          <w:sz w:val="24"/>
          <w:szCs w:val="24"/>
        </w:rPr>
        <w:t xml:space="preserve">seven </w:t>
      </w:r>
      <w:r w:rsidRPr="00402800">
        <w:rPr>
          <w:rFonts w:ascii="Arial" w:hAnsi="Arial" w:cs="Arial"/>
          <w:sz w:val="24"/>
          <w:szCs w:val="24"/>
        </w:rPr>
        <w:t>academic department</w:t>
      </w:r>
      <w:r w:rsidR="0011664E" w:rsidRPr="00402800">
        <w:rPr>
          <w:rFonts w:ascii="Arial" w:hAnsi="Arial" w:cs="Arial"/>
          <w:sz w:val="24"/>
          <w:szCs w:val="24"/>
        </w:rPr>
        <w:t xml:space="preserve">s: </w:t>
      </w:r>
      <w:r w:rsidRPr="00402800">
        <w:rPr>
          <w:rFonts w:ascii="Arial" w:hAnsi="Arial" w:cs="Arial"/>
          <w:sz w:val="24"/>
          <w:szCs w:val="24"/>
        </w:rPr>
        <w:t>Biomedical Science</w:t>
      </w:r>
      <w:r w:rsidR="0011664E" w:rsidRPr="00402800">
        <w:rPr>
          <w:rFonts w:ascii="Arial" w:hAnsi="Arial" w:cs="Arial"/>
          <w:sz w:val="24"/>
          <w:szCs w:val="24"/>
        </w:rPr>
        <w:t xml:space="preserve">, Medicine, Emergency Medicine, Clinical Neuroscience, Women &amp; Children, </w:t>
      </w:r>
      <w:r w:rsidRPr="00402800">
        <w:rPr>
          <w:rFonts w:ascii="Arial" w:hAnsi="Arial" w:cs="Arial"/>
          <w:sz w:val="24"/>
          <w:szCs w:val="24"/>
        </w:rPr>
        <w:t>Surgery</w:t>
      </w:r>
      <w:r w:rsidR="0011664E" w:rsidRPr="00402800">
        <w:rPr>
          <w:rFonts w:ascii="Arial" w:hAnsi="Arial" w:cs="Arial"/>
          <w:sz w:val="24"/>
          <w:szCs w:val="24"/>
        </w:rPr>
        <w:t xml:space="preserve"> and Population Health &amp; Social Medicine</w:t>
      </w:r>
      <w:r w:rsidRPr="00402800">
        <w:rPr>
          <w:rFonts w:ascii="Arial" w:hAnsi="Arial" w:cs="Arial"/>
          <w:sz w:val="24"/>
          <w:szCs w:val="24"/>
        </w:rPr>
        <w:t>. Faculty from all departments are involved in the MD program’s “</w:t>
      </w:r>
      <w:r w:rsidRPr="00402800">
        <w:rPr>
          <w:rFonts w:ascii="Arial" w:hAnsi="Arial" w:cs="Arial"/>
          <w:sz w:val="24"/>
          <w:szCs w:val="24"/>
          <w:shd w:val="clear" w:color="auto" w:fill="FFFFFF"/>
        </w:rPr>
        <w:t>Integrated Patient Focused Curriculum”, which focuses on the principle that future physicians should learn essential basic science information in the context of patient care, patient case studies and the practice of clinical skills</w:t>
      </w:r>
      <w:r w:rsidRPr="00402800">
        <w:rPr>
          <w:rFonts w:ascii="Arial" w:hAnsi="Arial" w:cs="Arial"/>
          <w:sz w:val="24"/>
          <w:szCs w:val="24"/>
        </w:rPr>
        <w:t xml:space="preserve">. </w:t>
      </w:r>
    </w:p>
    <w:p w14:paraId="442AEFF9" w14:textId="77777777" w:rsidR="0011664E" w:rsidRPr="00672A53" w:rsidRDefault="0011664E" w:rsidP="00B858B3">
      <w:pPr>
        <w:pStyle w:val="ResearchH2"/>
        <w:spacing w:after="240"/>
      </w:pPr>
      <w:r w:rsidRPr="00672A53">
        <w:t>FAU Research Infrastructure</w:t>
      </w:r>
    </w:p>
    <w:p w14:paraId="3E44FC19" w14:textId="77777777" w:rsidR="0011664E" w:rsidRPr="00402800" w:rsidRDefault="0011664E" w:rsidP="00B858B3">
      <w:pPr>
        <w:spacing w:after="240" w:line="240" w:lineRule="auto"/>
        <w:jc w:val="both"/>
        <w:rPr>
          <w:rFonts w:ascii="Arial" w:eastAsia="Arial" w:hAnsi="Arial" w:cs="Arial"/>
          <w:sz w:val="24"/>
          <w:szCs w:val="24"/>
        </w:rPr>
      </w:pPr>
      <w:r w:rsidRPr="00402800">
        <w:rPr>
          <w:rFonts w:ascii="Arial" w:eastAsia="Arial" w:hAnsi="Arial" w:cs="Arial"/>
          <w:b/>
          <w:bCs/>
          <w:sz w:val="24"/>
          <w:szCs w:val="24"/>
        </w:rPr>
        <w:t>FAU investigators can rely on a well-managed infrastructure to support their research efforts</w:t>
      </w:r>
      <w:r w:rsidRPr="00402800">
        <w:rPr>
          <w:rFonts w:ascii="Arial" w:eastAsia="Arial" w:hAnsi="Arial" w:cs="Arial"/>
          <w:sz w:val="24"/>
          <w:szCs w:val="24"/>
        </w:rPr>
        <w:t xml:space="preserve">. The Division of Research (DoR) assists investigators with a range of administrative support needs -- from proposal submission to post-award accounting to technology commercialization -- through the following offices: </w:t>
      </w:r>
    </w:p>
    <w:p w14:paraId="77882059" w14:textId="77777777" w:rsidR="0011664E" w:rsidRPr="00402800"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402800">
        <w:rPr>
          <w:rFonts w:ascii="Arial" w:hAnsi="Arial" w:cs="Arial"/>
          <w:b/>
          <w:bCs/>
          <w:color w:val="000000" w:themeColor="text1"/>
          <w:sz w:val="24"/>
          <w:szCs w:val="24"/>
        </w:rPr>
        <w:t xml:space="preserve">Research Development </w:t>
      </w:r>
      <w:r w:rsidRPr="00402800">
        <w:rPr>
          <w:rFonts w:ascii="Arial" w:hAnsi="Arial" w:cs="Arial"/>
          <w:color w:val="000000" w:themeColor="text1"/>
          <w:sz w:val="24"/>
          <w:szCs w:val="24"/>
        </w:rPr>
        <w:t>spearheads the initial planning, conceptualization, and writing process leading to a grant award, including helping investigators find research funding, building cross-discipline university-wide teams, and providing feedback on grant proposals.</w:t>
      </w:r>
    </w:p>
    <w:p w14:paraId="3C4DEB4C" w14:textId="77777777" w:rsidR="0011664E" w:rsidRPr="00402800"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402800">
        <w:rPr>
          <w:rFonts w:ascii="Arial" w:eastAsia="Arial" w:hAnsi="Arial" w:cs="Arial"/>
          <w:b/>
          <w:bCs/>
          <w:color w:val="000000" w:themeColor="text1"/>
          <w:sz w:val="24"/>
          <w:szCs w:val="24"/>
        </w:rPr>
        <w:t>Research Integrity</w:t>
      </w:r>
      <w:r w:rsidRPr="00402800">
        <w:rPr>
          <w:rFonts w:ascii="Arial" w:eastAsia="Arial" w:hAnsi="Arial" w:cs="Arial"/>
          <w:color w:val="000000" w:themeColor="text1"/>
          <w:sz w:val="24"/>
          <w:szCs w:val="24"/>
        </w:rPr>
        <w:t xml:space="preserve"> manages several programs to ensure safety and promote objectivity in research, including the human research protections program, the animal care and use program, the diving and boating safety program, the conflict of interest committee, and the biosafety program. </w:t>
      </w:r>
    </w:p>
    <w:p w14:paraId="14488AEB" w14:textId="185371D4" w:rsidR="0011664E" w:rsidRPr="00402800"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402800">
        <w:rPr>
          <w:rFonts w:ascii="Arial" w:eastAsia="Arial" w:hAnsi="Arial" w:cs="Arial"/>
          <w:b/>
          <w:bCs/>
          <w:color w:val="000000" w:themeColor="text1"/>
          <w:sz w:val="24"/>
          <w:szCs w:val="24"/>
        </w:rPr>
        <w:t>Comparative Medicine</w:t>
      </w:r>
      <w:r w:rsidRPr="00402800">
        <w:rPr>
          <w:rFonts w:ascii="Arial" w:eastAsia="Arial" w:hAnsi="Arial" w:cs="Arial"/>
          <w:color w:val="000000" w:themeColor="text1"/>
          <w:sz w:val="24"/>
          <w:szCs w:val="24"/>
        </w:rPr>
        <w:t xml:space="preserve"> oversees a centralized animal care and use program staffed by a full-time Attending Veterinarian</w:t>
      </w:r>
      <w:r w:rsidR="002D4CA1" w:rsidRPr="00402800">
        <w:rPr>
          <w:rFonts w:ascii="Arial" w:eastAsia="Arial" w:hAnsi="Arial" w:cs="Arial"/>
          <w:color w:val="000000" w:themeColor="text1"/>
          <w:sz w:val="24"/>
          <w:szCs w:val="24"/>
        </w:rPr>
        <w:t xml:space="preserve"> </w:t>
      </w:r>
      <w:r w:rsidRPr="00402800">
        <w:rPr>
          <w:rFonts w:ascii="Arial" w:eastAsia="Arial" w:hAnsi="Arial" w:cs="Arial"/>
          <w:color w:val="000000" w:themeColor="text1"/>
          <w:sz w:val="24"/>
          <w:szCs w:val="24"/>
        </w:rPr>
        <w:t>and highly skilled, certified technical staff. The program is accredited by the Association for Assessment and Accreditation of Laboratory Animal Care (AAALAC).</w:t>
      </w:r>
    </w:p>
    <w:p w14:paraId="3E0617B6" w14:textId="77777777" w:rsidR="0011664E" w:rsidRPr="00402800"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bookmarkStart w:id="2" w:name="_Int_BbOlx5c2"/>
      <w:r w:rsidRPr="00402800">
        <w:rPr>
          <w:rFonts w:ascii="Arial" w:eastAsia="Arial" w:hAnsi="Arial" w:cs="Arial"/>
          <w:b/>
          <w:bCs/>
          <w:color w:val="000000" w:themeColor="text1"/>
          <w:sz w:val="24"/>
          <w:szCs w:val="24"/>
        </w:rPr>
        <w:t>Research Communications</w:t>
      </w:r>
      <w:r w:rsidRPr="00402800">
        <w:rPr>
          <w:rFonts w:ascii="Arial" w:eastAsia="Arial" w:hAnsi="Arial" w:cs="Arial"/>
          <w:color w:val="000000" w:themeColor="text1"/>
          <w:sz w:val="24"/>
          <w:szCs w:val="24"/>
        </w:rPr>
        <w:t xml:space="preserve"> promotes research and scholarly activity at the university by disseminating news and information about FAU research to internal and external audiences through a variety of channels.</w:t>
      </w:r>
      <w:bookmarkEnd w:id="2"/>
      <w:r w:rsidRPr="00402800">
        <w:rPr>
          <w:rFonts w:ascii="Arial" w:eastAsia="Arial" w:hAnsi="Arial" w:cs="Arial"/>
          <w:color w:val="000000" w:themeColor="text1"/>
          <w:sz w:val="24"/>
          <w:szCs w:val="24"/>
        </w:rPr>
        <w:t xml:space="preserve"> In addition, the office supports FAU researchers, informing them about the division’s services, programs, events, and regulatory changes that may impact their research. Research Communication also regularly hosts a “Communicating Your Science” workshop for faculty.</w:t>
      </w:r>
    </w:p>
    <w:p w14:paraId="0AC87FC1" w14:textId="77777777" w:rsidR="0011664E" w:rsidRPr="00402800"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402800">
        <w:rPr>
          <w:rFonts w:ascii="Arial" w:eastAsia="Arial" w:hAnsi="Arial" w:cs="Arial"/>
          <w:b/>
          <w:bCs/>
          <w:color w:val="000000" w:themeColor="text1"/>
          <w:sz w:val="24"/>
          <w:szCs w:val="24"/>
        </w:rPr>
        <w:t xml:space="preserve">Technology Development </w:t>
      </w:r>
      <w:r w:rsidRPr="00402800">
        <w:rPr>
          <w:rFonts w:ascii="Arial" w:eastAsia="Arial" w:hAnsi="Arial" w:cs="Arial"/>
          <w:color w:val="000000" w:themeColor="text1"/>
          <w:sz w:val="24"/>
          <w:szCs w:val="24"/>
        </w:rPr>
        <w:t xml:space="preserve">manages intellectual property (IP) created by faculty and students at FAU to support the creation and commercialization of novel ideas. The office provides impartial consultation on various legal protection and commercialization strategies and collaborates with outside attorneys and consultants to offer additional </w:t>
      </w:r>
      <w:r w:rsidRPr="00402800">
        <w:rPr>
          <w:rFonts w:ascii="Arial" w:eastAsia="Arial" w:hAnsi="Arial" w:cs="Arial"/>
          <w:color w:val="000000" w:themeColor="text1"/>
          <w:sz w:val="24"/>
          <w:szCs w:val="24"/>
        </w:rPr>
        <w:lastRenderedPageBreak/>
        <w:t xml:space="preserve">resources. Additionally, the office works closely with the Office of Sponsored Programs to structure the IP and commercial provisions of sponsored research agreements. </w:t>
      </w:r>
    </w:p>
    <w:p w14:paraId="532A175D" w14:textId="6C919202" w:rsidR="0011664E" w:rsidRPr="00FE6BCE" w:rsidRDefault="0011664E" w:rsidP="00B858B3">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402800">
        <w:rPr>
          <w:rFonts w:ascii="Arial" w:eastAsia="Arial" w:hAnsi="Arial" w:cs="Arial"/>
          <w:b/>
          <w:bCs/>
          <w:color w:val="000000" w:themeColor="text1"/>
          <w:sz w:val="24"/>
          <w:szCs w:val="24"/>
        </w:rPr>
        <w:t>Postdoctoral Affairs</w:t>
      </w:r>
      <w:r w:rsidRPr="00402800">
        <w:rPr>
          <w:rFonts w:ascii="Arial" w:eastAsia="Arial" w:hAnsi="Arial" w:cs="Arial"/>
          <w:color w:val="000000" w:themeColor="text1"/>
          <w:sz w:val="24"/>
          <w:szCs w:val="24"/>
        </w:rPr>
        <w:t xml:space="preserve"> provides mentoring, career advising, funding resources, and training on skills such as effective grant writing, scholarly presentations, teaching, and communication. The goal is to equip postdoctoral fellows with </w:t>
      </w:r>
      <w:proofErr w:type="gramStart"/>
      <w:r w:rsidRPr="00402800">
        <w:rPr>
          <w:rFonts w:ascii="Arial" w:eastAsia="Arial" w:hAnsi="Arial" w:cs="Arial"/>
          <w:color w:val="000000" w:themeColor="text1"/>
          <w:sz w:val="24"/>
          <w:szCs w:val="24"/>
        </w:rPr>
        <w:t>the skills</w:t>
      </w:r>
      <w:proofErr w:type="gramEnd"/>
      <w:r w:rsidRPr="00402800">
        <w:rPr>
          <w:rFonts w:ascii="Arial" w:eastAsia="Arial" w:hAnsi="Arial" w:cs="Arial"/>
          <w:color w:val="000000" w:themeColor="text1"/>
          <w:sz w:val="24"/>
          <w:szCs w:val="24"/>
        </w:rPr>
        <w:t xml:space="preserve"> and knowledge to make them successful in their chosen career path.  </w:t>
      </w:r>
    </w:p>
    <w:p w14:paraId="5F78E5E4" w14:textId="1A12FE57" w:rsidR="00402800" w:rsidRPr="00FE6BCE" w:rsidRDefault="0011664E" w:rsidP="00B858B3">
      <w:pPr>
        <w:pStyle w:val="ResearchH2"/>
        <w:spacing w:after="240"/>
      </w:pPr>
      <w:r w:rsidRPr="00402800">
        <w:t>FAU Core Facilities &amp; Services</w:t>
      </w:r>
    </w:p>
    <w:p w14:paraId="42E4BC77" w14:textId="5E26800F" w:rsidR="004E6588" w:rsidRPr="00607E74" w:rsidRDefault="008400A1" w:rsidP="00B858B3">
      <w:pPr>
        <w:widowControl w:val="0"/>
        <w:adjustRightInd w:val="0"/>
        <w:spacing w:after="240" w:line="240" w:lineRule="auto"/>
        <w:jc w:val="both"/>
        <w:rPr>
          <w:rFonts w:ascii="Arial" w:eastAsia="Arial" w:hAnsi="Arial" w:cs="Arial"/>
          <w:sz w:val="24"/>
          <w:szCs w:val="24"/>
        </w:rPr>
      </w:pPr>
      <w:r w:rsidRPr="00402800">
        <w:rPr>
          <w:rFonts w:ascii="Arial" w:hAnsi="Arial" w:cs="Arial"/>
          <w:b/>
          <w:sz w:val="24"/>
          <w:szCs w:val="24"/>
        </w:rPr>
        <w:t>FAU Comparative Medicine Core</w:t>
      </w:r>
      <w:r w:rsidR="00DF42A7" w:rsidRPr="00402800">
        <w:rPr>
          <w:rFonts w:ascii="Arial" w:hAnsi="Arial" w:cs="Arial"/>
          <w:sz w:val="24"/>
          <w:szCs w:val="24"/>
        </w:rPr>
        <w:t xml:space="preserve">. </w:t>
      </w:r>
      <w:r w:rsidR="00D82E0F" w:rsidRPr="00402800">
        <w:rPr>
          <w:rFonts w:ascii="Arial" w:eastAsiaTheme="minorEastAsia" w:hAnsi="Arial" w:cs="Arial"/>
          <w:sz w:val="24"/>
          <w:szCs w:val="24"/>
        </w:rPr>
        <w:t>The animal care and use program at Florida Atlantic University is centralized and directed by a full-time veterinarian, trained in laboratory animal medicine and board certified by the American College for Laboratory Animal Medicine (ACLAM).</w:t>
      </w:r>
      <w:r w:rsidR="004E6588" w:rsidRPr="00402800">
        <w:rPr>
          <w:rFonts w:ascii="Arial" w:eastAsiaTheme="minorEastAsia" w:hAnsi="Arial" w:cs="Arial"/>
          <w:sz w:val="24"/>
          <w:szCs w:val="24"/>
        </w:rPr>
        <w:t xml:space="preserve">  </w:t>
      </w:r>
      <w:r w:rsidR="00C117C8" w:rsidRPr="00402800">
        <w:rPr>
          <w:rFonts w:ascii="Arial" w:eastAsia="Arial" w:hAnsi="Arial" w:cs="Arial"/>
          <w:sz w:val="24"/>
          <w:szCs w:val="24"/>
        </w:rPr>
        <w:t>The Veterinary Staff is comprised of the Attending Veterinarian and Assistant VP for Research, Comparative Medicine; a part-time clinical veterinarian specialized in marine/wildlife species</w:t>
      </w:r>
      <w:r w:rsidR="004E6588" w:rsidRPr="00402800">
        <w:rPr>
          <w:rFonts w:ascii="Arial" w:eastAsia="Arial" w:hAnsi="Arial" w:cs="Arial"/>
          <w:sz w:val="24"/>
          <w:szCs w:val="24"/>
        </w:rPr>
        <w:t>;</w:t>
      </w:r>
      <w:r w:rsidR="00C117C8" w:rsidRPr="00402800">
        <w:rPr>
          <w:rFonts w:ascii="Arial" w:eastAsia="Arial" w:hAnsi="Arial" w:cs="Arial"/>
          <w:sz w:val="24"/>
          <w:szCs w:val="24"/>
        </w:rPr>
        <w:t xml:space="preserve"> and two Veterinary Technicians. The Associate Director for Administration and Training (M.S.) fulfills the federal mandate of training all personnel participating in handling, care, and experimentation involving laboratory animal models.  In addition, the animal care program employs an Assistant Director, Lab Animal Facilities (B.S., CMAR) who supervises nine (9) Laboratory Animal Technicians</w:t>
      </w:r>
      <w:r w:rsidR="004E6588" w:rsidRPr="00402800">
        <w:rPr>
          <w:rFonts w:ascii="Arial" w:eastAsia="Arial" w:hAnsi="Arial" w:cs="Arial"/>
          <w:sz w:val="24"/>
          <w:szCs w:val="24"/>
        </w:rPr>
        <w:t>,</w:t>
      </w:r>
      <w:r w:rsidR="00C117C8" w:rsidRPr="00402800">
        <w:rPr>
          <w:rFonts w:ascii="Arial" w:eastAsia="Arial" w:hAnsi="Arial" w:cs="Arial"/>
          <w:sz w:val="24"/>
          <w:szCs w:val="24"/>
        </w:rPr>
        <w:t xml:space="preserve"> some certified by AALAS</w:t>
      </w:r>
      <w:r w:rsidR="004E6588" w:rsidRPr="00402800">
        <w:rPr>
          <w:rFonts w:ascii="Arial" w:eastAsia="Arial" w:hAnsi="Arial" w:cs="Arial"/>
          <w:sz w:val="24"/>
          <w:szCs w:val="24"/>
        </w:rPr>
        <w:t>, responsible for</w:t>
      </w:r>
      <w:r w:rsidR="00C117C8" w:rsidRPr="00402800">
        <w:rPr>
          <w:rFonts w:ascii="Arial" w:eastAsia="Arial" w:hAnsi="Arial" w:cs="Arial"/>
          <w:sz w:val="24"/>
          <w:szCs w:val="24"/>
        </w:rPr>
        <w:t xml:space="preserve"> the daily operations in the six (6) centrally managed facilities at two campuses. Health assessment is performed and documented for all animals, 7 days per week.  A comprehensive rodent health surveillance program for monitoring pathogenic agents and animal well-being is in place for the animal care program. FAU has an Animal Welfare Assurance on file with NIH-OLAW (Assurance Number D16-00507) and is registered with USDA/APHIS. The FAU Animal Care and Use Program is AAALAC International accredited (accreditation # 001742) and fully complies with Animal Welfare Act/Regulation, the Guide for the Care and Use of Laboratory Animals (The </w:t>
      </w:r>
      <w:r w:rsidR="00C117C8" w:rsidRPr="00402800">
        <w:rPr>
          <w:rFonts w:ascii="Arial" w:eastAsia="Arial" w:hAnsi="Arial" w:cs="Arial"/>
          <w:i/>
          <w:iCs/>
          <w:sz w:val="24"/>
          <w:szCs w:val="24"/>
        </w:rPr>
        <w:t>Guide</w:t>
      </w:r>
      <w:r w:rsidR="00C117C8" w:rsidRPr="00402800">
        <w:rPr>
          <w:rFonts w:ascii="Arial" w:eastAsia="Arial" w:hAnsi="Arial" w:cs="Arial"/>
          <w:sz w:val="24"/>
          <w:szCs w:val="24"/>
        </w:rPr>
        <w:t>), the Public Health Service Policy on the Humane Care and Use of Laboratory Animals (PHS Policy), and all state as well as local regulations. Special attention is paid to anesthesia and analgesia to reduce pain/distress when applicable. Pain relief will be provided based upon the approved protocol or if need be, veterinary intervention.</w:t>
      </w:r>
    </w:p>
    <w:p w14:paraId="051F47EC" w14:textId="77777777" w:rsidR="004E6588" w:rsidRPr="00402800" w:rsidRDefault="004E6588" w:rsidP="00B858B3">
      <w:pPr>
        <w:spacing w:after="240" w:line="259" w:lineRule="auto"/>
        <w:ind w:left="720"/>
        <w:jc w:val="both"/>
        <w:rPr>
          <w:rFonts w:ascii="Arial" w:eastAsia="Times New Roman" w:hAnsi="Arial" w:cs="Arial"/>
          <w:sz w:val="24"/>
          <w:szCs w:val="24"/>
        </w:rPr>
      </w:pPr>
      <w:r w:rsidRPr="00402800">
        <w:rPr>
          <w:rFonts w:ascii="Arial" w:eastAsia="Times New Roman" w:hAnsi="Arial" w:cs="Arial"/>
          <w:b/>
          <w:bCs/>
          <w:sz w:val="24"/>
          <w:szCs w:val="24"/>
        </w:rPr>
        <w:t>C</w:t>
      </w:r>
      <w:r w:rsidR="00D82E0F" w:rsidRPr="00402800">
        <w:rPr>
          <w:rFonts w:ascii="Arial" w:eastAsia="Times New Roman" w:hAnsi="Arial" w:cs="Arial"/>
          <w:b/>
          <w:bCs/>
          <w:sz w:val="24"/>
          <w:szCs w:val="24"/>
        </w:rPr>
        <w:t>ollege of Medicine Facility (BC-71)</w:t>
      </w:r>
      <w:r w:rsidR="00DF42A7" w:rsidRPr="00402800">
        <w:rPr>
          <w:rFonts w:ascii="Arial" w:eastAsia="Times New Roman" w:hAnsi="Arial" w:cs="Arial"/>
          <w:sz w:val="24"/>
          <w:szCs w:val="24"/>
        </w:rPr>
        <w:t xml:space="preserve">. </w:t>
      </w:r>
      <w:r w:rsidR="00D82E0F" w:rsidRPr="00402800">
        <w:rPr>
          <w:rFonts w:ascii="Arial" w:eastAsia="Times New Roman" w:hAnsi="Arial" w:cs="Arial"/>
          <w:sz w:val="24"/>
          <w:szCs w:val="24"/>
        </w:rPr>
        <w:t xml:space="preserve">The COM animal facility is a modified barrier </w:t>
      </w:r>
      <w:r w:rsidRPr="00402800">
        <w:rPr>
          <w:rFonts w:ascii="Arial" w:eastAsia="Times New Roman" w:hAnsi="Arial" w:cs="Arial"/>
          <w:sz w:val="24"/>
          <w:szCs w:val="24"/>
        </w:rPr>
        <w:t>4,200</w:t>
      </w:r>
      <w:r w:rsidR="00D82E0F" w:rsidRPr="00402800">
        <w:rPr>
          <w:rFonts w:ascii="Arial" w:eastAsia="Times New Roman" w:hAnsi="Arial" w:cs="Arial"/>
          <w:sz w:val="24"/>
          <w:szCs w:val="24"/>
        </w:rPr>
        <w:t xml:space="preserve"> sq. ft. vivarium that houses mice</w:t>
      </w:r>
      <w:r w:rsidRPr="00402800">
        <w:rPr>
          <w:rFonts w:ascii="Arial" w:eastAsia="Times New Roman" w:hAnsi="Arial" w:cs="Arial"/>
          <w:sz w:val="24"/>
          <w:szCs w:val="24"/>
        </w:rPr>
        <w:t xml:space="preserve">.  The facility is comprised of </w:t>
      </w:r>
      <w:r w:rsidR="00D82E0F" w:rsidRPr="00402800">
        <w:rPr>
          <w:rFonts w:ascii="Arial" w:eastAsia="Times New Roman" w:hAnsi="Arial" w:cs="Arial"/>
          <w:sz w:val="24"/>
          <w:szCs w:val="24"/>
        </w:rPr>
        <w:t xml:space="preserve">three </w:t>
      </w:r>
      <w:r w:rsidRPr="00402800">
        <w:rPr>
          <w:rFonts w:ascii="Arial" w:eastAsia="Times New Roman" w:hAnsi="Arial" w:cs="Arial"/>
          <w:sz w:val="24"/>
          <w:szCs w:val="24"/>
        </w:rPr>
        <w:t xml:space="preserve">animals </w:t>
      </w:r>
      <w:r w:rsidR="00D82E0F" w:rsidRPr="00402800">
        <w:rPr>
          <w:rFonts w:ascii="Arial" w:eastAsia="Times New Roman" w:hAnsi="Arial" w:cs="Arial"/>
          <w:sz w:val="24"/>
          <w:szCs w:val="24"/>
        </w:rPr>
        <w:t>housing rooms</w:t>
      </w:r>
      <w:r w:rsidRPr="00402800">
        <w:rPr>
          <w:rFonts w:ascii="Arial" w:eastAsia="Times New Roman" w:hAnsi="Arial" w:cs="Arial"/>
          <w:sz w:val="24"/>
          <w:szCs w:val="24"/>
        </w:rPr>
        <w:t>, o</w:t>
      </w:r>
      <w:r w:rsidR="00D82E0F" w:rsidRPr="00402800">
        <w:rPr>
          <w:rFonts w:ascii="Arial" w:eastAsia="Times New Roman" w:hAnsi="Arial" w:cs="Arial"/>
          <w:sz w:val="24"/>
          <w:szCs w:val="24"/>
        </w:rPr>
        <w:t xml:space="preserve">ne </w:t>
      </w:r>
      <w:r w:rsidRPr="00402800">
        <w:rPr>
          <w:rFonts w:ascii="Arial" w:eastAsia="Times New Roman" w:hAnsi="Arial" w:cs="Arial"/>
          <w:sz w:val="24"/>
          <w:szCs w:val="24"/>
        </w:rPr>
        <w:t xml:space="preserve">of which </w:t>
      </w:r>
      <w:r w:rsidR="00D82E0F" w:rsidRPr="00402800">
        <w:rPr>
          <w:rFonts w:ascii="Arial" w:eastAsia="Times New Roman" w:hAnsi="Arial" w:cs="Arial"/>
          <w:sz w:val="24"/>
          <w:szCs w:val="24"/>
        </w:rPr>
        <w:t>is equipped with three individual cubicles allowing separation of animals by specific study projects, e.g. use of viral vectors</w:t>
      </w:r>
      <w:r w:rsidRPr="00402800">
        <w:rPr>
          <w:rFonts w:ascii="Arial" w:eastAsia="Times New Roman" w:hAnsi="Arial" w:cs="Arial"/>
          <w:sz w:val="24"/>
          <w:szCs w:val="24"/>
        </w:rPr>
        <w:t xml:space="preserve">, </w:t>
      </w:r>
      <w:r w:rsidR="00D82E0F" w:rsidRPr="00402800">
        <w:rPr>
          <w:rFonts w:ascii="Arial" w:eastAsia="Times New Roman" w:hAnsi="Arial" w:cs="Arial"/>
          <w:sz w:val="24"/>
          <w:szCs w:val="24"/>
        </w:rPr>
        <w:t>reversed light cycle</w:t>
      </w:r>
      <w:r w:rsidRPr="00402800">
        <w:rPr>
          <w:rFonts w:ascii="Arial" w:eastAsia="Times New Roman" w:hAnsi="Arial" w:cs="Arial"/>
          <w:sz w:val="24"/>
          <w:szCs w:val="24"/>
        </w:rPr>
        <w:t xml:space="preserve">, or </w:t>
      </w:r>
      <w:proofErr w:type="spellStart"/>
      <w:r w:rsidRPr="00402800">
        <w:rPr>
          <w:rFonts w:ascii="Arial" w:eastAsia="Times New Roman" w:hAnsi="Arial" w:cs="Arial"/>
          <w:sz w:val="24"/>
          <w:szCs w:val="24"/>
        </w:rPr>
        <w:t>immunocomproised</w:t>
      </w:r>
      <w:proofErr w:type="spellEnd"/>
      <w:r w:rsidRPr="00402800">
        <w:rPr>
          <w:rFonts w:ascii="Arial" w:eastAsia="Times New Roman" w:hAnsi="Arial" w:cs="Arial"/>
          <w:sz w:val="24"/>
          <w:szCs w:val="24"/>
        </w:rPr>
        <w:t xml:space="preserve"> strains such as humanized or SCID mice</w:t>
      </w:r>
      <w:r w:rsidR="00D82E0F" w:rsidRPr="00402800">
        <w:rPr>
          <w:rFonts w:ascii="Arial" w:eastAsia="Times New Roman" w:hAnsi="Arial" w:cs="Arial"/>
          <w:sz w:val="24"/>
          <w:szCs w:val="24"/>
        </w:rPr>
        <w:t xml:space="preserve">. </w:t>
      </w:r>
      <w:r w:rsidRPr="00402800">
        <w:rPr>
          <w:rFonts w:ascii="Arial" w:eastAsia="Arial" w:hAnsi="Arial" w:cs="Arial"/>
          <w:sz w:val="24"/>
          <w:szCs w:val="24"/>
        </w:rPr>
        <w:t xml:space="preserve">The other two rooms are routine mouse housing rooms. </w:t>
      </w:r>
      <w:r w:rsidR="00D82E0F" w:rsidRPr="00402800">
        <w:rPr>
          <w:rFonts w:ascii="Arial" w:eastAsia="Times New Roman" w:hAnsi="Arial" w:cs="Arial"/>
          <w:sz w:val="24"/>
          <w:szCs w:val="24"/>
        </w:rPr>
        <w:t>Mice are housed in individually ventilated cages</w:t>
      </w:r>
      <w:r w:rsidRPr="00402800">
        <w:rPr>
          <w:rFonts w:ascii="Arial" w:eastAsia="Times New Roman" w:hAnsi="Arial" w:cs="Arial"/>
          <w:sz w:val="24"/>
          <w:szCs w:val="24"/>
        </w:rPr>
        <w:t xml:space="preserve"> </w:t>
      </w:r>
      <w:r w:rsidR="00D82E0F" w:rsidRPr="00402800">
        <w:rPr>
          <w:rFonts w:ascii="Arial" w:eastAsia="Times New Roman" w:hAnsi="Arial" w:cs="Arial"/>
          <w:sz w:val="24"/>
          <w:szCs w:val="24"/>
        </w:rPr>
        <w:t>and water provided via water bottle. Cage change is accomplished using changing stations (i.e. laminar flow hoods)</w:t>
      </w:r>
      <w:r w:rsidRPr="00402800">
        <w:rPr>
          <w:rFonts w:ascii="Arial" w:eastAsia="Times New Roman" w:hAnsi="Arial" w:cs="Arial"/>
          <w:sz w:val="24"/>
          <w:szCs w:val="24"/>
        </w:rPr>
        <w:t xml:space="preserve"> or a Biosafety </w:t>
      </w:r>
      <w:proofErr w:type="gramStart"/>
      <w:r w:rsidRPr="00402800">
        <w:rPr>
          <w:rFonts w:ascii="Arial" w:eastAsia="Times New Roman" w:hAnsi="Arial" w:cs="Arial"/>
          <w:sz w:val="24"/>
          <w:szCs w:val="24"/>
        </w:rPr>
        <w:t>Cabinet.</w:t>
      </w:r>
      <w:r w:rsidR="00D82E0F" w:rsidRPr="00402800">
        <w:rPr>
          <w:rFonts w:ascii="Arial" w:eastAsia="Times New Roman" w:hAnsi="Arial" w:cs="Arial"/>
          <w:sz w:val="24"/>
          <w:szCs w:val="24"/>
        </w:rPr>
        <w:t>.</w:t>
      </w:r>
      <w:proofErr w:type="gramEnd"/>
      <w:r w:rsidR="00D82E0F" w:rsidRPr="00402800">
        <w:rPr>
          <w:rFonts w:ascii="Arial" w:eastAsia="Times New Roman" w:hAnsi="Arial" w:cs="Arial"/>
          <w:sz w:val="24"/>
          <w:szCs w:val="24"/>
        </w:rPr>
        <w:t xml:space="preserve"> Individual cubicles are opened only one at a time if applicable.  </w:t>
      </w:r>
    </w:p>
    <w:p w14:paraId="618996BF" w14:textId="77777777" w:rsidR="004E6588" w:rsidRPr="00402800" w:rsidRDefault="00D82E0F" w:rsidP="00B858B3">
      <w:pPr>
        <w:spacing w:after="240" w:line="259" w:lineRule="auto"/>
        <w:ind w:left="720"/>
        <w:jc w:val="both"/>
        <w:rPr>
          <w:rFonts w:ascii="Arial" w:eastAsia="Times New Roman" w:hAnsi="Arial" w:cs="Arial"/>
          <w:sz w:val="24"/>
          <w:szCs w:val="24"/>
        </w:rPr>
      </w:pPr>
      <w:r w:rsidRPr="00402800">
        <w:rPr>
          <w:rFonts w:ascii="Arial" w:eastAsia="Times New Roman" w:hAnsi="Arial" w:cs="Arial"/>
          <w:sz w:val="24"/>
          <w:szCs w:val="24"/>
        </w:rPr>
        <w:t xml:space="preserve">Animals are fed dedicated rodent chow (5L0D </w:t>
      </w:r>
      <w:proofErr w:type="spellStart"/>
      <w:r w:rsidRPr="00402800">
        <w:rPr>
          <w:rFonts w:ascii="Arial" w:eastAsia="Times New Roman" w:hAnsi="Arial" w:cs="Arial"/>
          <w:sz w:val="24"/>
          <w:szCs w:val="24"/>
        </w:rPr>
        <w:t>PicoLab</w:t>
      </w:r>
      <w:proofErr w:type="spellEnd"/>
      <w:r w:rsidRPr="00402800">
        <w:rPr>
          <w:rFonts w:ascii="Arial" w:eastAsia="Times New Roman" w:hAnsi="Arial" w:cs="Arial"/>
          <w:sz w:val="24"/>
          <w:szCs w:val="24"/>
        </w:rPr>
        <w:t xml:space="preserve">® Laboratory Rodent Diet and 5LJ5 </w:t>
      </w:r>
      <w:proofErr w:type="spellStart"/>
      <w:r w:rsidRPr="00402800">
        <w:rPr>
          <w:rFonts w:ascii="Arial" w:eastAsia="Times New Roman" w:hAnsi="Arial" w:cs="Arial"/>
          <w:sz w:val="24"/>
          <w:szCs w:val="24"/>
        </w:rPr>
        <w:t>PicoLab</w:t>
      </w:r>
      <w:proofErr w:type="spellEnd"/>
      <w:r w:rsidRPr="00402800">
        <w:rPr>
          <w:rFonts w:ascii="Arial" w:eastAsia="Times New Roman" w:hAnsi="Arial" w:cs="Arial"/>
          <w:sz w:val="24"/>
          <w:szCs w:val="24"/>
        </w:rPr>
        <w:t xml:space="preserve">® High Energy Mouse Diet). </w:t>
      </w:r>
      <w:r w:rsidR="004E6588" w:rsidRPr="00402800">
        <w:rPr>
          <w:rFonts w:ascii="Arial" w:eastAsia="Arial" w:hAnsi="Arial" w:cs="Arial"/>
          <w:sz w:val="24"/>
          <w:szCs w:val="24"/>
        </w:rPr>
        <w:t xml:space="preserve">). City water is filtered via reversed osmosis, treated with low level chlorine dioxide (i.e., 0.5-1.5 ppm), and extended water parameters monitored quarterly.  </w:t>
      </w:r>
      <w:r w:rsidRPr="00402800">
        <w:rPr>
          <w:rFonts w:ascii="Arial" w:eastAsia="Times New Roman" w:hAnsi="Arial" w:cs="Arial"/>
          <w:sz w:val="24"/>
          <w:szCs w:val="24"/>
        </w:rPr>
        <w:t xml:space="preserve">Environmental parameters such as temperature, humidity, ventilation criteria and light are controlled and/or monitored via a computerized </w:t>
      </w:r>
      <w:r w:rsidRPr="00402800">
        <w:rPr>
          <w:rFonts w:ascii="Arial" w:eastAsia="Times New Roman" w:hAnsi="Arial" w:cs="Arial"/>
          <w:sz w:val="24"/>
          <w:szCs w:val="24"/>
        </w:rPr>
        <w:lastRenderedPageBreak/>
        <w:t>“Watchdog</w:t>
      </w:r>
      <w:r w:rsidR="004E6588" w:rsidRPr="00402800">
        <w:rPr>
          <w:rFonts w:ascii="Arial" w:eastAsia="Times New Roman" w:hAnsi="Arial" w:cs="Arial"/>
          <w:sz w:val="24"/>
          <w:szCs w:val="24"/>
        </w:rPr>
        <w:t xml:space="preserve"> EX</w:t>
      </w:r>
      <w:r w:rsidRPr="00402800">
        <w:rPr>
          <w:rFonts w:ascii="Arial" w:eastAsia="Times New Roman" w:hAnsi="Arial" w:cs="Arial"/>
          <w:sz w:val="24"/>
          <w:szCs w:val="24"/>
        </w:rPr>
        <w:t xml:space="preserve">” system in </w:t>
      </w:r>
      <w:r w:rsidR="004E6588" w:rsidRPr="00402800">
        <w:rPr>
          <w:rFonts w:ascii="Arial" w:eastAsia="Times New Roman" w:hAnsi="Arial" w:cs="Arial"/>
          <w:sz w:val="24"/>
          <w:szCs w:val="24"/>
        </w:rPr>
        <w:t>all housing areas</w:t>
      </w:r>
      <w:r w:rsidRPr="00402800">
        <w:rPr>
          <w:rFonts w:ascii="Arial" w:eastAsia="Times New Roman" w:hAnsi="Arial" w:cs="Arial"/>
          <w:sz w:val="24"/>
          <w:szCs w:val="24"/>
        </w:rPr>
        <w:t xml:space="preserve">. Caging and supplies are sanitized through a rack washer and/or sterilized via an autoclave within the facility. The vivarium contains a surgical suite, a multipurpose room with a </w:t>
      </w:r>
      <w:r w:rsidR="004E6588" w:rsidRPr="00402800">
        <w:rPr>
          <w:rFonts w:ascii="Arial" w:eastAsia="Times New Roman" w:hAnsi="Arial" w:cs="Arial"/>
          <w:sz w:val="24"/>
          <w:szCs w:val="24"/>
        </w:rPr>
        <w:t>back</w:t>
      </w:r>
      <w:r w:rsidRPr="00402800">
        <w:rPr>
          <w:rFonts w:ascii="Arial" w:eastAsia="Times New Roman" w:hAnsi="Arial" w:cs="Arial"/>
          <w:sz w:val="24"/>
          <w:szCs w:val="24"/>
        </w:rPr>
        <w:t xml:space="preserve">draft table, and </w:t>
      </w:r>
      <w:r w:rsidR="004E6588" w:rsidRPr="00402800">
        <w:rPr>
          <w:rFonts w:ascii="Arial" w:eastAsia="Arial" w:hAnsi="Arial" w:cs="Arial"/>
          <w:sz w:val="24"/>
          <w:szCs w:val="24"/>
        </w:rPr>
        <w:t>four  procedure rooms used for behavioral evaluation amongst other experimental testing</w:t>
      </w:r>
      <w:r w:rsidRPr="00402800">
        <w:rPr>
          <w:rFonts w:ascii="Arial" w:eastAsia="Times New Roman" w:hAnsi="Arial" w:cs="Arial"/>
          <w:sz w:val="24"/>
          <w:szCs w:val="24"/>
        </w:rPr>
        <w:t xml:space="preserve">. </w:t>
      </w:r>
      <w:r w:rsidR="004E6588" w:rsidRPr="00402800">
        <w:rPr>
          <w:rFonts w:ascii="Arial" w:eastAsia="Times New Roman" w:hAnsi="Arial" w:cs="Arial"/>
          <w:sz w:val="24"/>
          <w:szCs w:val="24"/>
        </w:rPr>
        <w:t xml:space="preserve">An additional suite adjacent to the vivarium </w:t>
      </w:r>
      <w:r w:rsidRPr="00402800">
        <w:rPr>
          <w:rFonts w:ascii="Arial" w:eastAsia="Times New Roman" w:hAnsi="Arial" w:cs="Arial"/>
          <w:sz w:val="24"/>
          <w:szCs w:val="24"/>
        </w:rPr>
        <w:t xml:space="preserve"> is dedicated to BSL2 work </w:t>
      </w:r>
      <w:r w:rsidR="004E6588" w:rsidRPr="00402800">
        <w:rPr>
          <w:rFonts w:ascii="Arial" w:eastAsia="Arial" w:hAnsi="Arial" w:cs="Arial"/>
          <w:sz w:val="24"/>
          <w:szCs w:val="24"/>
        </w:rPr>
        <w:t xml:space="preserve">with an ante room and a procedure room containing a Biosafety Cabinet Type 2B. </w:t>
      </w:r>
      <w:r w:rsidRPr="00402800">
        <w:rPr>
          <w:rFonts w:ascii="Arial" w:eastAsia="Times New Roman" w:hAnsi="Arial" w:cs="Arial"/>
          <w:sz w:val="24"/>
          <w:szCs w:val="24"/>
        </w:rPr>
        <w:t xml:space="preserve">Therefore, animal biohazard level 2 (ABSL2) studies can be supported in this facility. </w:t>
      </w:r>
    </w:p>
    <w:p w14:paraId="7AE9FA08" w14:textId="7520713D" w:rsidR="0049559D" w:rsidRPr="00402800" w:rsidRDefault="00D82E0F" w:rsidP="00B858B3">
      <w:pPr>
        <w:spacing w:after="240" w:line="259" w:lineRule="auto"/>
        <w:ind w:left="720"/>
        <w:jc w:val="both"/>
        <w:rPr>
          <w:rFonts w:ascii="Arial" w:hAnsi="Arial" w:cs="Arial"/>
          <w:sz w:val="24"/>
          <w:szCs w:val="24"/>
        </w:rPr>
      </w:pPr>
      <w:r w:rsidRPr="00402800">
        <w:rPr>
          <w:rFonts w:ascii="Arial" w:eastAsia="Times New Roman" w:hAnsi="Arial" w:cs="Arial"/>
          <w:sz w:val="24"/>
          <w:szCs w:val="24"/>
        </w:rPr>
        <w:t xml:space="preserve">Animals </w:t>
      </w:r>
      <w:r w:rsidR="004E6588" w:rsidRPr="00402800">
        <w:rPr>
          <w:rFonts w:ascii="Arial" w:eastAsia="Times New Roman" w:hAnsi="Arial" w:cs="Arial"/>
          <w:sz w:val="24"/>
          <w:szCs w:val="24"/>
        </w:rPr>
        <w:t>are not allowed to</w:t>
      </w:r>
      <w:r w:rsidRPr="00402800">
        <w:rPr>
          <w:rFonts w:ascii="Arial" w:eastAsia="Times New Roman" w:hAnsi="Arial" w:cs="Arial"/>
          <w:sz w:val="24"/>
          <w:szCs w:val="24"/>
        </w:rPr>
        <w:t xml:space="preserve"> be returned from individual research labs once they</w:t>
      </w:r>
      <w:r w:rsidR="004E6588" w:rsidRPr="00402800">
        <w:rPr>
          <w:rFonts w:ascii="Arial" w:eastAsia="Times New Roman" w:hAnsi="Arial" w:cs="Arial"/>
          <w:sz w:val="24"/>
          <w:szCs w:val="24"/>
        </w:rPr>
        <w:t xml:space="preserve"> leave </w:t>
      </w:r>
      <w:r w:rsidRPr="00402800">
        <w:rPr>
          <w:rFonts w:ascii="Arial" w:eastAsia="Times New Roman" w:hAnsi="Arial" w:cs="Arial"/>
          <w:sz w:val="24"/>
          <w:szCs w:val="24"/>
        </w:rPr>
        <w:t>the vivarium. Restricted access and PPE such as disposable gowns are required for entry to the animal facility.</w:t>
      </w:r>
    </w:p>
    <w:p w14:paraId="504E408C" w14:textId="17545F87" w:rsidR="00D82E0F" w:rsidRPr="00607E74" w:rsidRDefault="008400A1" w:rsidP="00B858B3">
      <w:pPr>
        <w:spacing w:after="240" w:line="240" w:lineRule="auto"/>
        <w:ind w:left="720"/>
        <w:jc w:val="both"/>
        <w:rPr>
          <w:rFonts w:ascii="Arial" w:eastAsia="Times New Roman" w:hAnsi="Arial" w:cs="Arial"/>
          <w:sz w:val="24"/>
          <w:szCs w:val="24"/>
        </w:rPr>
      </w:pPr>
      <w:r w:rsidRPr="00402800">
        <w:rPr>
          <w:rFonts w:ascii="Arial" w:eastAsia="Times New Roman" w:hAnsi="Arial" w:cs="Arial"/>
          <w:sz w:val="24"/>
          <w:szCs w:val="24"/>
        </w:rPr>
        <w:t xml:space="preserve">This facility also houses an array of </w:t>
      </w:r>
      <w:r w:rsidR="0049559D" w:rsidRPr="00402800">
        <w:rPr>
          <w:rFonts w:ascii="Arial" w:eastAsia="Times New Roman" w:hAnsi="Arial" w:cs="Arial"/>
          <w:sz w:val="24"/>
          <w:szCs w:val="24"/>
        </w:rPr>
        <w:t xml:space="preserve">COM shared </w:t>
      </w:r>
      <w:r w:rsidRPr="00402800">
        <w:rPr>
          <w:rFonts w:ascii="Arial" w:eastAsia="Times New Roman" w:hAnsi="Arial" w:cs="Arial"/>
          <w:sz w:val="24"/>
          <w:szCs w:val="24"/>
        </w:rPr>
        <w:t>equipment, including</w:t>
      </w:r>
      <w:r w:rsidR="00F8103A" w:rsidRPr="00402800">
        <w:rPr>
          <w:rFonts w:ascii="Arial" w:eastAsia="Times New Roman" w:hAnsi="Arial" w:cs="Arial"/>
          <w:sz w:val="24"/>
          <w:szCs w:val="24"/>
        </w:rPr>
        <w:t xml:space="preserve"> </w:t>
      </w:r>
      <w:r w:rsidRPr="00402800">
        <w:rPr>
          <w:rFonts w:ascii="Arial" w:eastAsia="Times New Roman" w:hAnsi="Arial" w:cs="Arial"/>
          <w:sz w:val="24"/>
          <w:szCs w:val="24"/>
        </w:rPr>
        <w:t xml:space="preserve">Med Associates animal locomotor tracking system, Noldus behavioral mouse maze, </w:t>
      </w:r>
      <w:r w:rsidR="0049559D" w:rsidRPr="00402800">
        <w:rPr>
          <w:rFonts w:ascii="Arial" w:eastAsia="Times New Roman" w:hAnsi="Arial" w:cs="Arial"/>
          <w:sz w:val="24"/>
          <w:szCs w:val="24"/>
        </w:rPr>
        <w:t xml:space="preserve">Vevo Imaging System 3100, </w:t>
      </w:r>
      <w:proofErr w:type="spellStart"/>
      <w:r w:rsidRPr="00402800">
        <w:rPr>
          <w:rFonts w:ascii="Arial" w:eastAsia="Times New Roman" w:hAnsi="Arial" w:cs="Arial"/>
          <w:sz w:val="24"/>
          <w:szCs w:val="24"/>
        </w:rPr>
        <w:t>Neurostar</w:t>
      </w:r>
      <w:proofErr w:type="spellEnd"/>
      <w:r w:rsidRPr="00402800">
        <w:rPr>
          <w:rFonts w:ascii="Arial" w:eastAsia="Times New Roman" w:hAnsi="Arial" w:cs="Arial"/>
          <w:sz w:val="24"/>
          <w:szCs w:val="24"/>
        </w:rPr>
        <w:t xml:space="preserve"> motorized stereotaxic system, and </w:t>
      </w:r>
      <w:proofErr w:type="spellStart"/>
      <w:r w:rsidRPr="00402800">
        <w:rPr>
          <w:rFonts w:ascii="Arial" w:eastAsia="Times New Roman" w:hAnsi="Arial" w:cs="Arial"/>
          <w:sz w:val="24"/>
          <w:szCs w:val="24"/>
        </w:rPr>
        <w:t>microdialysis</w:t>
      </w:r>
      <w:proofErr w:type="spellEnd"/>
      <w:r w:rsidRPr="00402800">
        <w:rPr>
          <w:rFonts w:ascii="Arial" w:eastAsia="Times New Roman" w:hAnsi="Arial" w:cs="Arial"/>
          <w:sz w:val="24"/>
          <w:szCs w:val="24"/>
        </w:rPr>
        <w:t xml:space="preserve"> set up.</w:t>
      </w:r>
    </w:p>
    <w:p w14:paraId="671EEC39" w14:textId="0580CDDA" w:rsidR="00A80D4A" w:rsidRPr="00607E74" w:rsidRDefault="00D82E0F" w:rsidP="00B858B3">
      <w:pPr>
        <w:spacing w:after="240" w:line="240" w:lineRule="auto"/>
        <w:ind w:left="720"/>
        <w:jc w:val="both"/>
        <w:rPr>
          <w:rFonts w:ascii="Arial" w:eastAsia="Times New Roman" w:hAnsi="Arial" w:cs="Arial"/>
          <w:sz w:val="24"/>
          <w:szCs w:val="24"/>
        </w:rPr>
      </w:pPr>
      <w:r w:rsidRPr="00402800">
        <w:rPr>
          <w:rFonts w:ascii="Arial" w:eastAsia="Times New Roman" w:hAnsi="Arial" w:cs="Arial"/>
          <w:b/>
          <w:bCs/>
          <w:sz w:val="24"/>
          <w:szCs w:val="24"/>
        </w:rPr>
        <w:t>Research Support Facility A (RSFA – 35A)</w:t>
      </w:r>
      <w:r w:rsidR="00DF42A7" w:rsidRPr="00402800">
        <w:rPr>
          <w:rFonts w:ascii="Arial" w:eastAsia="Times New Roman" w:hAnsi="Arial" w:cs="Arial"/>
          <w:sz w:val="24"/>
          <w:szCs w:val="24"/>
        </w:rPr>
        <w:t xml:space="preserve">. </w:t>
      </w:r>
      <w:r w:rsidRPr="00402800">
        <w:rPr>
          <w:rFonts w:ascii="Arial" w:eastAsia="Times New Roman" w:hAnsi="Arial" w:cs="Arial"/>
          <w:sz w:val="24"/>
          <w:szCs w:val="24"/>
        </w:rPr>
        <w:t>The RSFA animal facility is a conventional 3,</w:t>
      </w:r>
      <w:r w:rsidR="004E6588" w:rsidRPr="00402800">
        <w:rPr>
          <w:rFonts w:ascii="Arial" w:eastAsia="Times New Roman" w:hAnsi="Arial" w:cs="Arial"/>
          <w:sz w:val="24"/>
          <w:szCs w:val="24"/>
        </w:rPr>
        <w:t>3</w:t>
      </w:r>
      <w:r w:rsidRPr="00402800">
        <w:rPr>
          <w:rFonts w:ascii="Arial" w:eastAsia="Times New Roman" w:hAnsi="Arial" w:cs="Arial"/>
          <w:sz w:val="24"/>
          <w:szCs w:val="24"/>
        </w:rPr>
        <w:t xml:space="preserve">00 sq. ft. vivarium that houses </w:t>
      </w:r>
      <w:r w:rsidR="004E6588" w:rsidRPr="00402800">
        <w:rPr>
          <w:rFonts w:ascii="Arial" w:eastAsia="Times New Roman" w:hAnsi="Arial" w:cs="Arial"/>
          <w:sz w:val="24"/>
          <w:szCs w:val="24"/>
        </w:rPr>
        <w:t xml:space="preserve">swine or other large animal species and </w:t>
      </w:r>
      <w:r w:rsidRPr="00402800">
        <w:rPr>
          <w:rFonts w:ascii="Arial" w:eastAsia="Times New Roman" w:hAnsi="Arial" w:cs="Arial"/>
          <w:sz w:val="24"/>
          <w:szCs w:val="24"/>
        </w:rPr>
        <w:t>aquatic species</w:t>
      </w:r>
      <w:r w:rsidR="004E6588" w:rsidRPr="00402800">
        <w:rPr>
          <w:rFonts w:ascii="Arial" w:eastAsia="Times New Roman" w:hAnsi="Arial" w:cs="Arial"/>
          <w:sz w:val="24"/>
          <w:szCs w:val="24"/>
        </w:rPr>
        <w:t xml:space="preserve">.  </w:t>
      </w:r>
      <w:r w:rsidRPr="00402800">
        <w:rPr>
          <w:rFonts w:ascii="Arial" w:eastAsia="Times New Roman" w:hAnsi="Arial" w:cs="Arial"/>
          <w:sz w:val="24"/>
          <w:szCs w:val="24"/>
        </w:rPr>
        <w:t>Larval salamander and freshwater turtles are housed in tanks with recirculating water systems</w:t>
      </w:r>
      <w:r w:rsidR="004E6588" w:rsidRPr="00402800">
        <w:rPr>
          <w:rFonts w:ascii="Arial" w:eastAsia="Times New Roman" w:hAnsi="Arial" w:cs="Arial"/>
          <w:sz w:val="24"/>
          <w:szCs w:val="24"/>
        </w:rPr>
        <w:t xml:space="preserve"> when present</w:t>
      </w:r>
      <w:r w:rsidRPr="00402800">
        <w:rPr>
          <w:rFonts w:ascii="Arial" w:eastAsia="Times New Roman" w:hAnsi="Arial" w:cs="Arial"/>
          <w:sz w:val="24"/>
          <w:szCs w:val="24"/>
        </w:rPr>
        <w:t xml:space="preserve">. Feed is provided, water quality </w:t>
      </w:r>
      <w:proofErr w:type="gramStart"/>
      <w:r w:rsidRPr="00402800">
        <w:rPr>
          <w:rFonts w:ascii="Arial" w:eastAsia="Times New Roman" w:hAnsi="Arial" w:cs="Arial"/>
          <w:sz w:val="24"/>
          <w:szCs w:val="24"/>
        </w:rPr>
        <w:t>monitored</w:t>
      </w:r>
      <w:proofErr w:type="gramEnd"/>
      <w:r w:rsidRPr="00402800">
        <w:rPr>
          <w:rFonts w:ascii="Arial" w:eastAsia="Times New Roman" w:hAnsi="Arial" w:cs="Arial"/>
          <w:sz w:val="24"/>
          <w:szCs w:val="24"/>
        </w:rPr>
        <w:t xml:space="preserve"> and cleaning performed per species-specific SOP.</w:t>
      </w:r>
    </w:p>
    <w:p w14:paraId="341F086A" w14:textId="52D66A9A" w:rsidR="00A80D4A" w:rsidRPr="00402800" w:rsidRDefault="00A80D4A" w:rsidP="00B858B3">
      <w:pPr>
        <w:tabs>
          <w:tab w:val="left" w:pos="720"/>
        </w:tabs>
        <w:spacing w:after="240"/>
        <w:ind w:left="720"/>
        <w:jc w:val="both"/>
        <w:textAlignment w:val="baseline"/>
        <w:rPr>
          <w:rFonts w:ascii="Arial" w:eastAsia="Arial" w:hAnsi="Arial" w:cs="Arial"/>
          <w:sz w:val="24"/>
          <w:szCs w:val="24"/>
        </w:rPr>
      </w:pPr>
      <w:r w:rsidRPr="00402800">
        <w:rPr>
          <w:rFonts w:ascii="Arial" w:eastAsia="Arial" w:hAnsi="Arial" w:cs="Arial"/>
          <w:sz w:val="24"/>
          <w:szCs w:val="24"/>
        </w:rPr>
        <w:t xml:space="preserve">Swine are housed in modular runs, water filtered via reversed osmosis and treated with low level chlorine dioxide (i.e., 0.5-1.5 ppm), and offered via </w:t>
      </w:r>
      <w:proofErr w:type="spellStart"/>
      <w:r w:rsidRPr="00402800">
        <w:rPr>
          <w:rFonts w:ascii="Arial" w:eastAsia="Arial" w:hAnsi="Arial" w:cs="Arial"/>
          <w:sz w:val="24"/>
          <w:szCs w:val="24"/>
        </w:rPr>
        <w:t>autowatering</w:t>
      </w:r>
      <w:proofErr w:type="spellEnd"/>
      <w:r w:rsidRPr="00402800">
        <w:rPr>
          <w:rFonts w:ascii="Arial" w:eastAsia="Arial" w:hAnsi="Arial" w:cs="Arial"/>
          <w:sz w:val="24"/>
          <w:szCs w:val="24"/>
        </w:rPr>
        <w:t xml:space="preserve"> system. Swine runs are cleaned daily and sanitized weekly or more frequently as needed. Animals are fed dedicated porcine diet, either for farm pigs (Lab Diet 5084) or for mini pigs (Lab Diet 5081). Environmental parameters such as temperature, humidity, ventilation criteria and light are controlled and/or monitored via a computerized “Watchdog EX” system in each housing room. Caging is hosed down and disinfected between animal populations and supplies are sanitized through a rack washer and/or sterilized via an autoclave in the facility as applicable. A large surgical suite with pre- and post-operative rooms, a pharmacy, a diagnostic lab, and a necropsy room with a downdraft table are available within the vivarium. </w:t>
      </w:r>
    </w:p>
    <w:p w14:paraId="05110382" w14:textId="2607E415" w:rsidR="00A80D4A" w:rsidRPr="00607E74" w:rsidRDefault="00A80D4A" w:rsidP="00B858B3">
      <w:pPr>
        <w:spacing w:after="240"/>
        <w:ind w:left="720"/>
        <w:jc w:val="both"/>
        <w:textAlignment w:val="baseline"/>
        <w:rPr>
          <w:rFonts w:ascii="Arial" w:hAnsi="Arial" w:cs="Arial"/>
          <w:sz w:val="24"/>
          <w:szCs w:val="24"/>
        </w:rPr>
      </w:pPr>
      <w:r w:rsidRPr="00402800">
        <w:rPr>
          <w:rFonts w:ascii="Arial" w:eastAsia="Arial" w:hAnsi="Arial" w:cs="Arial"/>
          <w:sz w:val="24"/>
          <w:szCs w:val="24"/>
        </w:rPr>
        <w:t>Restricted access and PPE such as scrubs, lab coats, facility dedicated sturdy footwear or rubber boots are required for entry to the swine housing areas.</w:t>
      </w:r>
      <w:r w:rsidRPr="00402800">
        <w:rPr>
          <w:rStyle w:val="eop"/>
          <w:rFonts w:ascii="Arial" w:hAnsi="Arial" w:cs="Arial"/>
          <w:sz w:val="24"/>
          <w:szCs w:val="24"/>
        </w:rPr>
        <w:t xml:space="preserve">  </w:t>
      </w:r>
    </w:p>
    <w:p w14:paraId="3F926732" w14:textId="70462EF3" w:rsidR="00A80D4A" w:rsidRPr="00402800" w:rsidRDefault="00A80D4A" w:rsidP="00B858B3">
      <w:pPr>
        <w:spacing w:after="240"/>
        <w:ind w:left="720"/>
        <w:jc w:val="both"/>
        <w:textAlignment w:val="baseline"/>
        <w:rPr>
          <w:rFonts w:ascii="Arial" w:eastAsia="Arial" w:hAnsi="Arial" w:cs="Arial"/>
          <w:sz w:val="24"/>
          <w:szCs w:val="24"/>
        </w:rPr>
      </w:pPr>
      <w:r w:rsidRPr="00402800">
        <w:rPr>
          <w:rFonts w:ascii="Arial" w:eastAsia="Arial" w:hAnsi="Arial" w:cs="Arial"/>
          <w:b/>
          <w:sz w:val="24"/>
          <w:szCs w:val="24"/>
        </w:rPr>
        <w:t xml:space="preserve">Research Support Facility BS-12.  </w:t>
      </w:r>
      <w:r w:rsidRPr="00402800">
        <w:rPr>
          <w:rFonts w:ascii="Arial" w:eastAsia="Arial" w:hAnsi="Arial" w:cs="Arial"/>
          <w:sz w:val="24"/>
          <w:szCs w:val="24"/>
        </w:rPr>
        <w:t>The building 12 animal facility is a conventional 2,550 sq. ft. vivarium that houses mice and rats in individually ventilated cages. There are five (5) housing rooms allowing for separation of species and individual projects.</w:t>
      </w:r>
      <w:r w:rsidRPr="00402800">
        <w:rPr>
          <w:rFonts w:ascii="Arial" w:eastAsia="Arial" w:hAnsi="Arial" w:cs="Arial"/>
          <w:b/>
          <w:sz w:val="24"/>
          <w:szCs w:val="24"/>
        </w:rPr>
        <w:t xml:space="preserve"> </w:t>
      </w:r>
      <w:r w:rsidR="00D82E0F" w:rsidRPr="00402800">
        <w:rPr>
          <w:rFonts w:ascii="Arial" w:eastAsia="Times New Roman" w:hAnsi="Arial" w:cs="Arial"/>
          <w:sz w:val="24"/>
          <w:szCs w:val="24"/>
        </w:rPr>
        <w:t xml:space="preserve">Cage change is accomplished using changing stations (i.e. laminar flow hoods). Animals are fed dedicated rodent chow (5L0D </w:t>
      </w:r>
      <w:proofErr w:type="spellStart"/>
      <w:r w:rsidR="00D82E0F" w:rsidRPr="00402800">
        <w:rPr>
          <w:rFonts w:ascii="Arial" w:eastAsia="Times New Roman" w:hAnsi="Arial" w:cs="Arial"/>
          <w:sz w:val="24"/>
          <w:szCs w:val="24"/>
        </w:rPr>
        <w:t>PicoLab</w:t>
      </w:r>
      <w:proofErr w:type="spellEnd"/>
      <w:r w:rsidR="00D82E0F" w:rsidRPr="00402800">
        <w:rPr>
          <w:rFonts w:ascii="Arial" w:eastAsia="Times New Roman" w:hAnsi="Arial" w:cs="Arial"/>
          <w:sz w:val="24"/>
          <w:szCs w:val="24"/>
        </w:rPr>
        <w:t xml:space="preserve"> ® Laboratory Rodent Diet</w:t>
      </w:r>
      <w:r w:rsidRPr="00402800">
        <w:rPr>
          <w:rFonts w:ascii="Arial" w:eastAsia="Times New Roman" w:hAnsi="Arial" w:cs="Arial"/>
          <w:sz w:val="24"/>
          <w:szCs w:val="24"/>
        </w:rPr>
        <w:t xml:space="preserve"> </w:t>
      </w:r>
      <w:r w:rsidRPr="00402800">
        <w:rPr>
          <w:rFonts w:ascii="Arial" w:eastAsia="Arial" w:hAnsi="Arial" w:cs="Arial"/>
          <w:sz w:val="24"/>
          <w:szCs w:val="24"/>
        </w:rPr>
        <w:t xml:space="preserve">and 5LJ5 </w:t>
      </w:r>
      <w:proofErr w:type="spellStart"/>
      <w:r w:rsidRPr="00402800">
        <w:rPr>
          <w:rFonts w:ascii="Arial" w:eastAsia="Arial" w:hAnsi="Arial" w:cs="Arial"/>
          <w:sz w:val="24"/>
          <w:szCs w:val="24"/>
        </w:rPr>
        <w:t>PicoLab</w:t>
      </w:r>
      <w:proofErr w:type="spellEnd"/>
      <w:r w:rsidRPr="00402800">
        <w:rPr>
          <w:rFonts w:ascii="Arial" w:eastAsia="Arial" w:hAnsi="Arial" w:cs="Arial"/>
          <w:sz w:val="24"/>
          <w:szCs w:val="24"/>
        </w:rPr>
        <w:t xml:space="preserve">® High Energy Mouse Diet).  </w:t>
      </w:r>
      <w:r w:rsidR="00D82E0F" w:rsidRPr="00402800">
        <w:rPr>
          <w:rFonts w:ascii="Arial" w:eastAsia="Times New Roman" w:hAnsi="Arial" w:cs="Arial"/>
          <w:sz w:val="24"/>
          <w:szCs w:val="24"/>
        </w:rPr>
        <w:t>Environmental parameters such as temperature, humidity, ventilation criteria and light are controlled and/or monitored via a computerized “Watchdog</w:t>
      </w:r>
      <w:r w:rsidRPr="00402800">
        <w:rPr>
          <w:rFonts w:ascii="Arial" w:eastAsia="Times New Roman" w:hAnsi="Arial" w:cs="Arial"/>
          <w:sz w:val="24"/>
          <w:szCs w:val="24"/>
        </w:rPr>
        <w:t xml:space="preserve"> EX</w:t>
      </w:r>
      <w:r w:rsidR="00D82E0F" w:rsidRPr="00402800">
        <w:rPr>
          <w:rFonts w:ascii="Arial" w:eastAsia="Times New Roman" w:hAnsi="Arial" w:cs="Arial"/>
          <w:sz w:val="24"/>
          <w:szCs w:val="24"/>
        </w:rPr>
        <w:t xml:space="preserve">” system in each housing room. Caging and supplies are sanitized through a rack washer and/or sterilized via an autoclave </w:t>
      </w:r>
      <w:r w:rsidRPr="00402800">
        <w:rPr>
          <w:rFonts w:ascii="Arial" w:eastAsia="Times New Roman" w:hAnsi="Arial" w:cs="Arial"/>
          <w:sz w:val="24"/>
          <w:szCs w:val="24"/>
        </w:rPr>
        <w:t>with</w:t>
      </w:r>
      <w:r w:rsidR="00D82E0F" w:rsidRPr="00402800">
        <w:rPr>
          <w:rFonts w:ascii="Arial" w:eastAsia="Times New Roman" w:hAnsi="Arial" w:cs="Arial"/>
          <w:sz w:val="24"/>
          <w:szCs w:val="24"/>
        </w:rPr>
        <w:t>in the facilit</w:t>
      </w:r>
      <w:r w:rsidRPr="00402800">
        <w:rPr>
          <w:rFonts w:ascii="Arial" w:eastAsia="Times New Roman" w:hAnsi="Arial" w:cs="Arial"/>
          <w:sz w:val="24"/>
          <w:szCs w:val="24"/>
        </w:rPr>
        <w:t>y</w:t>
      </w:r>
      <w:r w:rsidR="00D82E0F" w:rsidRPr="00402800">
        <w:rPr>
          <w:rFonts w:ascii="Arial" w:eastAsia="Times New Roman" w:hAnsi="Arial" w:cs="Arial"/>
          <w:sz w:val="24"/>
          <w:szCs w:val="24"/>
        </w:rPr>
        <w:t xml:space="preserve">. </w:t>
      </w:r>
      <w:r w:rsidRPr="00402800">
        <w:rPr>
          <w:rFonts w:ascii="Arial" w:eastAsia="Times New Roman" w:hAnsi="Arial" w:cs="Arial"/>
          <w:sz w:val="24"/>
          <w:szCs w:val="24"/>
        </w:rPr>
        <w:t xml:space="preserve">The vivarium contains </w:t>
      </w:r>
      <w:r w:rsidRPr="00402800">
        <w:rPr>
          <w:rFonts w:ascii="Arial" w:eastAsia="Times New Roman" w:hAnsi="Arial" w:cs="Arial"/>
          <w:sz w:val="24"/>
          <w:szCs w:val="24"/>
        </w:rPr>
        <w:lastRenderedPageBreak/>
        <w:t>one</w:t>
      </w:r>
      <w:r w:rsidR="00D82E0F" w:rsidRPr="00402800">
        <w:rPr>
          <w:rFonts w:ascii="Arial" w:eastAsia="Times New Roman" w:hAnsi="Arial" w:cs="Arial"/>
          <w:sz w:val="24"/>
          <w:szCs w:val="24"/>
        </w:rPr>
        <w:t xml:space="preserve"> surgical suite, </w:t>
      </w:r>
      <w:r w:rsidRPr="00402800">
        <w:rPr>
          <w:rFonts w:ascii="Arial" w:eastAsia="Times New Roman" w:hAnsi="Arial" w:cs="Arial"/>
          <w:sz w:val="24"/>
          <w:szCs w:val="24"/>
        </w:rPr>
        <w:t xml:space="preserve">one </w:t>
      </w:r>
      <w:r w:rsidR="00D82E0F" w:rsidRPr="00402800">
        <w:rPr>
          <w:rFonts w:ascii="Arial" w:eastAsia="Times New Roman" w:hAnsi="Arial" w:cs="Arial"/>
          <w:sz w:val="24"/>
          <w:szCs w:val="24"/>
        </w:rPr>
        <w:t>necropsy room</w:t>
      </w:r>
      <w:r w:rsidRPr="00402800">
        <w:rPr>
          <w:rFonts w:ascii="Arial" w:eastAsia="Times New Roman" w:hAnsi="Arial" w:cs="Arial"/>
          <w:sz w:val="24"/>
          <w:szCs w:val="24"/>
        </w:rPr>
        <w:t xml:space="preserve">, </w:t>
      </w:r>
      <w:r w:rsidRPr="00402800">
        <w:rPr>
          <w:rFonts w:ascii="Arial" w:eastAsia="Arial" w:hAnsi="Arial" w:cs="Arial"/>
          <w:sz w:val="24"/>
          <w:szCs w:val="24"/>
        </w:rPr>
        <w:t>The vivarium contains one surgical suite, one necropsy room, and one Comparative Medicine laboratory also used for training of research and animal care personnel.</w:t>
      </w:r>
    </w:p>
    <w:p w14:paraId="584F58CE" w14:textId="4672B27B" w:rsidR="00A80D4A" w:rsidRPr="00607E74" w:rsidRDefault="00A80D4A" w:rsidP="00B858B3">
      <w:pPr>
        <w:spacing w:after="240"/>
        <w:ind w:left="720"/>
        <w:jc w:val="both"/>
        <w:rPr>
          <w:rFonts w:ascii="Arial" w:eastAsia="Arial" w:hAnsi="Arial" w:cs="Arial"/>
          <w:sz w:val="24"/>
          <w:szCs w:val="24"/>
        </w:rPr>
      </w:pPr>
      <w:r w:rsidRPr="00402800">
        <w:rPr>
          <w:rFonts w:ascii="Arial" w:eastAsia="Arial" w:hAnsi="Arial" w:cs="Arial"/>
          <w:sz w:val="24"/>
          <w:szCs w:val="24"/>
        </w:rPr>
        <w:t>Furthermore, four (4) procedure rooms are available for experiments, one of which is dedicated to imaging. One animal housing room is equipped with a Biosafety Cabinet Type 2A. Therefore, animal biohazard level 2 (ABSL2) studies can be supported within this facility.</w:t>
      </w:r>
    </w:p>
    <w:p w14:paraId="3C49B63F" w14:textId="58A6B7D5" w:rsidR="00A80D4A" w:rsidRPr="00607E74" w:rsidRDefault="00A80D4A" w:rsidP="00B858B3">
      <w:pPr>
        <w:pStyle w:val="paragraph"/>
        <w:spacing w:before="0" w:beforeAutospacing="0" w:after="240" w:afterAutospacing="0"/>
        <w:ind w:left="720"/>
        <w:jc w:val="both"/>
        <w:textAlignment w:val="baseline"/>
        <w:rPr>
          <w:rFonts w:ascii="Arial" w:eastAsia="Arial" w:hAnsi="Arial" w:cs="Arial"/>
        </w:rPr>
      </w:pPr>
      <w:r w:rsidRPr="00402800">
        <w:rPr>
          <w:rFonts w:ascii="Arial" w:eastAsia="Arial" w:hAnsi="Arial" w:cs="Arial"/>
        </w:rPr>
        <w:t>Almost the entire floor is occupied by the vivarium and research labs using animal models. Animals can be removed from the vivarium to be tested in the adjacent labs and returned to the vivarium but are not allowed to leave the floor. The entire floor has restricted access and PPE such as disposable gowns are required.</w:t>
      </w:r>
    </w:p>
    <w:p w14:paraId="737C6594" w14:textId="15E74120" w:rsidR="00D82E0F" w:rsidRPr="00607E74" w:rsidRDefault="00D82E0F" w:rsidP="00B858B3">
      <w:pPr>
        <w:widowControl w:val="0"/>
        <w:adjustRightInd w:val="0"/>
        <w:spacing w:after="240" w:line="240" w:lineRule="auto"/>
        <w:jc w:val="both"/>
        <w:rPr>
          <w:rFonts w:ascii="Arial" w:hAnsi="Arial" w:cs="Arial"/>
          <w:b/>
          <w:sz w:val="24"/>
          <w:szCs w:val="24"/>
        </w:rPr>
      </w:pPr>
      <w:r w:rsidRPr="00402800">
        <w:rPr>
          <w:rFonts w:ascii="Arial" w:hAnsi="Arial" w:cs="Arial"/>
          <w:b/>
          <w:sz w:val="24"/>
          <w:szCs w:val="24"/>
        </w:rPr>
        <w:t>FAU Biostatistics Collaborative Core</w:t>
      </w:r>
      <w:r w:rsidR="00DF42A7" w:rsidRPr="00402800">
        <w:rPr>
          <w:rFonts w:ascii="Arial" w:hAnsi="Arial" w:cs="Arial"/>
          <w:b/>
          <w:sz w:val="24"/>
          <w:szCs w:val="24"/>
        </w:rPr>
        <w:t xml:space="preserve">. </w:t>
      </w:r>
      <w:r w:rsidRPr="00402800">
        <w:rPr>
          <w:rFonts w:ascii="Arial" w:hAnsi="Arial" w:cs="Arial"/>
          <w:sz w:val="24"/>
          <w:szCs w:val="24"/>
        </w:rPr>
        <w:t>The FAU Biostatistics</w:t>
      </w:r>
      <w:r w:rsidR="006E4D67" w:rsidRPr="00402800">
        <w:rPr>
          <w:rFonts w:ascii="Arial" w:hAnsi="Arial" w:cs="Arial"/>
          <w:sz w:val="24"/>
          <w:szCs w:val="24"/>
        </w:rPr>
        <w:t xml:space="preserve"> Collaborative</w:t>
      </w:r>
      <w:r w:rsidRPr="00402800">
        <w:rPr>
          <w:rFonts w:ascii="Arial" w:hAnsi="Arial" w:cs="Arial"/>
          <w:sz w:val="24"/>
          <w:szCs w:val="24"/>
        </w:rPr>
        <w:t xml:space="preserve"> Core provides access to high quality biostatistics support to investigators involved in health-related research.</w:t>
      </w:r>
      <w:r w:rsidR="002D4CA1" w:rsidRPr="00402800">
        <w:rPr>
          <w:rFonts w:ascii="Arial" w:hAnsi="Arial" w:cs="Arial"/>
          <w:sz w:val="24"/>
          <w:szCs w:val="24"/>
        </w:rPr>
        <w:t xml:space="preserve">  The core is </w:t>
      </w:r>
      <w:proofErr w:type="spellStart"/>
      <w:r w:rsidR="002D4CA1" w:rsidRPr="00402800">
        <w:rPr>
          <w:rStyle w:val="normaltextrun"/>
          <w:rFonts w:ascii="Arial" w:hAnsi="Arial" w:cs="Arial"/>
          <w:color w:val="000000"/>
          <w:sz w:val="24"/>
          <w:szCs w:val="24"/>
          <w:shd w:val="clear" w:color="auto" w:fill="FFFFFF"/>
        </w:rPr>
        <w:t>pported</w:t>
      </w:r>
      <w:proofErr w:type="spellEnd"/>
      <w:r w:rsidR="002D4CA1" w:rsidRPr="00402800">
        <w:rPr>
          <w:rStyle w:val="normaltextrun"/>
          <w:rFonts w:ascii="Arial" w:hAnsi="Arial" w:cs="Arial"/>
          <w:color w:val="000000"/>
          <w:sz w:val="24"/>
          <w:szCs w:val="24"/>
          <w:shd w:val="clear" w:color="auto" w:fill="FFFFFF"/>
        </w:rPr>
        <w:t xml:space="preserve"> by a team of eight research faculty whose specialties are in biostatistics, epidemiology, health economics, health informatics, psychometrics, and big data analytics.</w:t>
      </w:r>
    </w:p>
    <w:p w14:paraId="63D76205" w14:textId="4335D778" w:rsidR="002D4CA1" w:rsidRPr="00402800" w:rsidRDefault="00D82E0F" w:rsidP="00B858B3">
      <w:pPr>
        <w:widowControl w:val="0"/>
        <w:adjustRightInd w:val="0"/>
        <w:spacing w:after="240" w:line="240" w:lineRule="auto"/>
        <w:jc w:val="both"/>
        <w:rPr>
          <w:rFonts w:ascii="Arial" w:hAnsi="Arial" w:cs="Arial"/>
          <w:sz w:val="24"/>
          <w:szCs w:val="24"/>
        </w:rPr>
      </w:pPr>
      <w:r w:rsidRPr="00402800">
        <w:rPr>
          <w:rFonts w:ascii="Arial" w:hAnsi="Arial" w:cs="Arial"/>
          <w:b/>
          <w:sz w:val="24"/>
          <w:szCs w:val="24"/>
        </w:rPr>
        <w:t>FAU Clinical Research Unit (CRU)</w:t>
      </w:r>
      <w:r w:rsidR="00DF42A7" w:rsidRPr="00402800">
        <w:rPr>
          <w:rFonts w:ascii="Arial" w:hAnsi="Arial" w:cs="Arial"/>
          <w:b/>
          <w:sz w:val="24"/>
          <w:szCs w:val="24"/>
        </w:rPr>
        <w:t xml:space="preserve">. </w:t>
      </w:r>
      <w:r w:rsidRPr="00402800">
        <w:rPr>
          <w:rFonts w:ascii="Arial" w:hAnsi="Arial" w:cs="Arial"/>
          <w:sz w:val="24"/>
          <w:szCs w:val="24"/>
        </w:rPr>
        <w:t>The CRU is a state-of-the-art facility expanding the clinical research capacity of FAU with 8</w:t>
      </w:r>
      <w:r w:rsidR="006E4D67" w:rsidRPr="00402800">
        <w:rPr>
          <w:rFonts w:ascii="Arial" w:hAnsi="Arial" w:cs="Arial"/>
          <w:sz w:val="24"/>
          <w:szCs w:val="24"/>
        </w:rPr>
        <w:t>,</w:t>
      </w:r>
      <w:r w:rsidRPr="00402800">
        <w:rPr>
          <w:rFonts w:ascii="Arial" w:hAnsi="Arial" w:cs="Arial"/>
          <w:sz w:val="24"/>
          <w:szCs w:val="24"/>
        </w:rPr>
        <w:t xml:space="preserve">000 square feet of research space specifically designed to conduct clinical trials, longitudinal studies, and patient-oriented research projects. </w:t>
      </w:r>
      <w:r w:rsidR="006E4D67" w:rsidRPr="00402800">
        <w:rPr>
          <w:rFonts w:ascii="Arial" w:hAnsi="Arial" w:cs="Arial"/>
          <w:sz w:val="24"/>
          <w:szCs w:val="24"/>
        </w:rPr>
        <w:t>The CRU’s dedicated staff of research professionals are skilled in several aspects of clinical research, including study startup, project coordination, and regulatory oversight. The CRU staff includes research coordinators and research assistants who provide human subjects research protection and regulatory assistance</w:t>
      </w:r>
      <w:r w:rsidR="002D4CA1" w:rsidRPr="00402800">
        <w:rPr>
          <w:rFonts w:ascii="Arial" w:hAnsi="Arial" w:cs="Arial"/>
          <w:sz w:val="24"/>
          <w:szCs w:val="24"/>
        </w:rPr>
        <w:t xml:space="preserve"> and a nursing team skilled in advancement assessment, phlebotomy, and administration of various routes of medication.</w:t>
      </w:r>
    </w:p>
    <w:p w14:paraId="0C5394B1" w14:textId="325DC7C4" w:rsidR="002D4CA1" w:rsidRPr="00607E74" w:rsidRDefault="00D82E0F" w:rsidP="00B858B3">
      <w:pPr>
        <w:widowControl w:val="0"/>
        <w:adjustRightInd w:val="0"/>
        <w:spacing w:after="240" w:line="240" w:lineRule="auto"/>
        <w:jc w:val="both"/>
        <w:rPr>
          <w:rFonts w:ascii="Arial" w:hAnsi="Arial" w:cs="Arial"/>
          <w:sz w:val="24"/>
          <w:szCs w:val="24"/>
        </w:rPr>
      </w:pPr>
      <w:r w:rsidRPr="00402800">
        <w:rPr>
          <w:rFonts w:ascii="Arial" w:hAnsi="Arial" w:cs="Arial"/>
          <w:sz w:val="24"/>
          <w:szCs w:val="24"/>
        </w:rPr>
        <w:t>The CRU</w:t>
      </w:r>
      <w:r w:rsidR="002D4CA1" w:rsidRPr="00402800">
        <w:rPr>
          <w:rFonts w:ascii="Arial" w:hAnsi="Arial" w:cs="Arial"/>
          <w:sz w:val="24"/>
          <w:szCs w:val="24"/>
        </w:rPr>
        <w:t>, located on the Boca Raton campus,</w:t>
      </w:r>
      <w:r w:rsidRPr="00402800">
        <w:rPr>
          <w:rFonts w:ascii="Arial" w:hAnsi="Arial" w:cs="Arial"/>
          <w:sz w:val="24"/>
          <w:szCs w:val="24"/>
        </w:rPr>
        <w:t xml:space="preserve"> </w:t>
      </w:r>
      <w:r w:rsidR="006E4D67" w:rsidRPr="00402800">
        <w:rPr>
          <w:rFonts w:ascii="Arial" w:hAnsi="Arial" w:cs="Arial"/>
          <w:sz w:val="24"/>
          <w:szCs w:val="24"/>
        </w:rPr>
        <w:t xml:space="preserve">includes </w:t>
      </w:r>
      <w:r w:rsidRPr="00402800">
        <w:rPr>
          <w:rFonts w:ascii="Arial" w:hAnsi="Arial" w:cs="Arial"/>
          <w:sz w:val="24"/>
          <w:szCs w:val="24"/>
        </w:rPr>
        <w:t xml:space="preserve">a large, comfortable waiting area for participants and families; 3 infusion suites; </w:t>
      </w:r>
      <w:r w:rsidR="006E4D67" w:rsidRPr="00402800">
        <w:rPr>
          <w:rFonts w:ascii="Arial" w:hAnsi="Arial" w:cs="Arial"/>
          <w:sz w:val="24"/>
          <w:szCs w:val="24"/>
        </w:rPr>
        <w:t>2</w:t>
      </w:r>
      <w:r w:rsidRPr="00402800">
        <w:rPr>
          <w:rFonts w:ascii="Arial" w:hAnsi="Arial" w:cs="Arial"/>
          <w:sz w:val="24"/>
          <w:szCs w:val="24"/>
        </w:rPr>
        <w:t xml:space="preserve"> exam rooms; </w:t>
      </w:r>
      <w:r w:rsidR="006E4D67" w:rsidRPr="00402800">
        <w:rPr>
          <w:rFonts w:ascii="Arial" w:hAnsi="Arial" w:cs="Arial"/>
          <w:sz w:val="24"/>
          <w:szCs w:val="24"/>
        </w:rPr>
        <w:t xml:space="preserve">and </w:t>
      </w:r>
      <w:r w:rsidRPr="00402800">
        <w:rPr>
          <w:rFonts w:ascii="Arial" w:hAnsi="Arial" w:cs="Arial"/>
          <w:sz w:val="24"/>
          <w:szCs w:val="24"/>
        </w:rPr>
        <w:t xml:space="preserve">2 rooms for private </w:t>
      </w:r>
      <w:r w:rsidR="006E4D67" w:rsidRPr="00402800">
        <w:rPr>
          <w:rFonts w:ascii="Arial" w:hAnsi="Arial" w:cs="Arial"/>
          <w:sz w:val="24"/>
          <w:szCs w:val="24"/>
        </w:rPr>
        <w:t xml:space="preserve">consultation and </w:t>
      </w:r>
      <w:r w:rsidRPr="00402800">
        <w:rPr>
          <w:rFonts w:ascii="Arial" w:hAnsi="Arial" w:cs="Arial"/>
          <w:sz w:val="24"/>
          <w:szCs w:val="24"/>
        </w:rPr>
        <w:t>testing</w:t>
      </w:r>
      <w:r w:rsidR="006E4D67" w:rsidRPr="00402800">
        <w:rPr>
          <w:rFonts w:ascii="Arial" w:hAnsi="Arial" w:cs="Arial"/>
          <w:sz w:val="24"/>
          <w:szCs w:val="24"/>
        </w:rPr>
        <w:t xml:space="preserve">, and pharmacy space designed to safely store and deliver drugs utilized in clinical trials. The CRU is equipped with a DEXA machine for anthropometric measurements, </w:t>
      </w:r>
      <w:proofErr w:type="spellStart"/>
      <w:r w:rsidR="006E4D67" w:rsidRPr="00402800">
        <w:rPr>
          <w:rFonts w:ascii="Arial" w:hAnsi="Arial" w:cs="Arial"/>
          <w:sz w:val="24"/>
          <w:szCs w:val="24"/>
        </w:rPr>
        <w:t>FallTrak</w:t>
      </w:r>
      <w:proofErr w:type="spellEnd"/>
      <w:r w:rsidR="006E4D67" w:rsidRPr="00402800">
        <w:rPr>
          <w:rFonts w:ascii="Arial" w:hAnsi="Arial" w:cs="Arial"/>
          <w:sz w:val="24"/>
          <w:szCs w:val="24"/>
        </w:rPr>
        <w:t xml:space="preserve"> II </w:t>
      </w:r>
      <w:proofErr w:type="spellStart"/>
      <w:r w:rsidR="006E4D67" w:rsidRPr="00402800">
        <w:rPr>
          <w:rFonts w:ascii="Arial" w:hAnsi="Arial" w:cs="Arial"/>
          <w:sz w:val="24"/>
          <w:szCs w:val="24"/>
        </w:rPr>
        <w:t>Humac</w:t>
      </w:r>
      <w:proofErr w:type="spellEnd"/>
      <w:r w:rsidR="006E4D67" w:rsidRPr="00402800">
        <w:rPr>
          <w:rFonts w:ascii="Arial" w:hAnsi="Arial" w:cs="Arial"/>
          <w:sz w:val="24"/>
          <w:szCs w:val="24"/>
        </w:rPr>
        <w:t xml:space="preserve"> balance (VNG system), In Body 770, In Body stadiometer (BSM 170), and Prokinetics </w:t>
      </w:r>
      <w:proofErr w:type="spellStart"/>
      <w:r w:rsidR="006E4D67" w:rsidRPr="00402800">
        <w:rPr>
          <w:rFonts w:ascii="Arial" w:hAnsi="Arial" w:cs="Arial"/>
          <w:sz w:val="24"/>
          <w:szCs w:val="24"/>
        </w:rPr>
        <w:t>ZenoMetrics</w:t>
      </w:r>
      <w:proofErr w:type="spellEnd"/>
      <w:r w:rsidR="006E4D67" w:rsidRPr="00402800">
        <w:rPr>
          <w:rFonts w:ascii="Arial" w:hAnsi="Arial" w:cs="Arial"/>
          <w:sz w:val="24"/>
          <w:szCs w:val="24"/>
        </w:rPr>
        <w:t xml:space="preserve"> – </w:t>
      </w:r>
      <w:proofErr w:type="spellStart"/>
      <w:r w:rsidR="006E4D67" w:rsidRPr="00402800">
        <w:rPr>
          <w:rFonts w:ascii="Arial" w:hAnsi="Arial" w:cs="Arial"/>
          <w:sz w:val="24"/>
          <w:szCs w:val="24"/>
        </w:rPr>
        <w:t>Zenomat</w:t>
      </w:r>
      <w:proofErr w:type="spellEnd"/>
      <w:r w:rsidR="006E4D67" w:rsidRPr="00402800">
        <w:rPr>
          <w:rFonts w:ascii="Arial" w:hAnsi="Arial" w:cs="Arial"/>
          <w:sz w:val="24"/>
          <w:szCs w:val="24"/>
        </w:rPr>
        <w:t>.</w:t>
      </w:r>
    </w:p>
    <w:p w14:paraId="6F019044" w14:textId="3CF9EA94" w:rsidR="00D82E0F" w:rsidRPr="00402800" w:rsidRDefault="002D4CA1" w:rsidP="00B858B3">
      <w:pPr>
        <w:widowControl w:val="0"/>
        <w:adjustRightInd w:val="0"/>
        <w:spacing w:after="240" w:line="240" w:lineRule="auto"/>
        <w:jc w:val="both"/>
        <w:rPr>
          <w:rFonts w:ascii="Arial" w:hAnsi="Arial" w:cs="Arial"/>
          <w:b/>
          <w:sz w:val="24"/>
          <w:szCs w:val="24"/>
        </w:rPr>
      </w:pPr>
      <w:r w:rsidRPr="00402800">
        <w:rPr>
          <w:rStyle w:val="normaltextrun"/>
          <w:rFonts w:ascii="Arial" w:hAnsi="Arial" w:cs="Arial"/>
          <w:color w:val="000000"/>
          <w:sz w:val="24"/>
          <w:szCs w:val="24"/>
          <w:shd w:val="clear" w:color="auto" w:fill="FFFFFF"/>
        </w:rPr>
        <w:t xml:space="preserve">In May 2024, an MRI facility became available adjacent to the CRU. It houses a research-focused GE Signa Premier 3T scanner equipped for simultaneous EEG and MRI. The GE scanner includes a flexible and lightweight 30-channel AIR anterior array coil, 21-channel large multipurpose and 20-channel multipurpose AIR coils, a table-embedded 60-channel posterior array coil, and a 48-channel head coil, which allows for advanced functional MRI scanning. Additionally, an MR-compatible EEG system is available, including a 64-channel </w:t>
      </w:r>
      <w:proofErr w:type="spellStart"/>
      <w:r w:rsidRPr="00402800">
        <w:rPr>
          <w:rStyle w:val="normaltextrun"/>
          <w:rFonts w:ascii="Arial" w:hAnsi="Arial" w:cs="Arial"/>
          <w:color w:val="000000"/>
          <w:sz w:val="24"/>
          <w:szCs w:val="24"/>
          <w:shd w:val="clear" w:color="auto" w:fill="FFFFFF"/>
        </w:rPr>
        <w:t>BrainCap</w:t>
      </w:r>
      <w:proofErr w:type="spellEnd"/>
      <w:r w:rsidRPr="00402800">
        <w:rPr>
          <w:rStyle w:val="normaltextrun"/>
          <w:rFonts w:ascii="Arial" w:hAnsi="Arial" w:cs="Arial"/>
          <w:color w:val="000000"/>
          <w:sz w:val="24"/>
          <w:szCs w:val="24"/>
          <w:shd w:val="clear" w:color="auto" w:fill="FFFFFF"/>
        </w:rPr>
        <w:t xml:space="preserve">-MR and a 64-channel </w:t>
      </w:r>
      <w:proofErr w:type="spellStart"/>
      <w:r w:rsidRPr="00402800">
        <w:rPr>
          <w:rStyle w:val="normaltextrun"/>
          <w:rFonts w:ascii="Arial" w:hAnsi="Arial" w:cs="Arial"/>
          <w:color w:val="000000"/>
          <w:sz w:val="24"/>
          <w:szCs w:val="24"/>
          <w:shd w:val="clear" w:color="auto" w:fill="FFFFFF"/>
        </w:rPr>
        <w:t>BrainAmp</w:t>
      </w:r>
      <w:proofErr w:type="spellEnd"/>
      <w:r w:rsidRPr="00402800">
        <w:rPr>
          <w:rStyle w:val="normaltextrun"/>
          <w:rFonts w:ascii="Arial" w:hAnsi="Arial" w:cs="Arial"/>
          <w:color w:val="000000"/>
          <w:sz w:val="24"/>
          <w:szCs w:val="24"/>
          <w:shd w:val="clear" w:color="auto" w:fill="FFFFFF"/>
        </w:rPr>
        <w:t xml:space="preserve"> MR plus, designed to work with 3T MRI scanners or as individual systems. To aid in simultaneous EEG and MRI acquisition, fibrotic cables, a synchronizing complex, and a trigger box kit for </w:t>
      </w:r>
      <w:proofErr w:type="spellStart"/>
      <w:r w:rsidRPr="00402800">
        <w:rPr>
          <w:rStyle w:val="normaltextrun"/>
          <w:rFonts w:ascii="Arial" w:hAnsi="Arial" w:cs="Arial"/>
          <w:color w:val="000000"/>
          <w:sz w:val="24"/>
          <w:szCs w:val="24"/>
          <w:shd w:val="clear" w:color="auto" w:fill="FFFFFF"/>
        </w:rPr>
        <w:t>BrainAmp</w:t>
      </w:r>
      <w:proofErr w:type="spellEnd"/>
      <w:r w:rsidRPr="00402800">
        <w:rPr>
          <w:rStyle w:val="normaltextrun"/>
          <w:rFonts w:ascii="Arial" w:hAnsi="Arial" w:cs="Arial"/>
          <w:color w:val="000000"/>
          <w:sz w:val="24"/>
          <w:szCs w:val="24"/>
          <w:shd w:val="clear" w:color="auto" w:fill="FFFFFF"/>
        </w:rPr>
        <w:t xml:space="preserve"> is available. An MR technologist and MR physicist will support the MR Facility for paradigm development and scheduling. MRIs will be performed at this scanner for this work.</w:t>
      </w:r>
    </w:p>
    <w:p w14:paraId="23AD2C16" w14:textId="5B4D7DE0" w:rsidR="00D82E0F" w:rsidRPr="00607E74" w:rsidRDefault="00D82E0F" w:rsidP="00B858B3">
      <w:pPr>
        <w:spacing w:after="240" w:line="240" w:lineRule="auto"/>
        <w:jc w:val="both"/>
        <w:rPr>
          <w:rFonts w:ascii="Arial" w:hAnsi="Arial" w:cs="Arial"/>
          <w:i/>
          <w:color w:val="FF0000"/>
          <w:sz w:val="24"/>
          <w:szCs w:val="24"/>
        </w:rPr>
      </w:pPr>
      <w:r w:rsidRPr="00402800">
        <w:rPr>
          <w:rFonts w:ascii="Arial" w:hAnsi="Arial" w:cs="Arial"/>
          <w:b/>
          <w:sz w:val="24"/>
          <w:szCs w:val="24"/>
        </w:rPr>
        <w:lastRenderedPageBreak/>
        <w:t>FAU Neuro</w:t>
      </w:r>
      <w:r w:rsidR="00A152EE" w:rsidRPr="00402800">
        <w:rPr>
          <w:rFonts w:ascii="Arial" w:hAnsi="Arial" w:cs="Arial"/>
          <w:b/>
          <w:sz w:val="24"/>
          <w:szCs w:val="24"/>
        </w:rPr>
        <w:t>b</w:t>
      </w:r>
      <w:r w:rsidRPr="00402800">
        <w:rPr>
          <w:rFonts w:ascii="Arial" w:hAnsi="Arial" w:cs="Arial"/>
          <w:b/>
          <w:sz w:val="24"/>
          <w:szCs w:val="24"/>
        </w:rPr>
        <w:t>ehavior Core</w:t>
      </w:r>
      <w:r w:rsidR="00A80D4A" w:rsidRPr="00402800">
        <w:rPr>
          <w:rFonts w:ascii="Arial" w:hAnsi="Arial" w:cs="Arial"/>
          <w:b/>
          <w:sz w:val="24"/>
          <w:szCs w:val="24"/>
        </w:rPr>
        <w:t>.</w:t>
      </w:r>
      <w:r w:rsidR="00A80D4A" w:rsidRPr="00402800">
        <w:rPr>
          <w:rFonts w:ascii="Arial" w:hAnsi="Arial" w:cs="Arial"/>
          <w:sz w:val="24"/>
          <w:szCs w:val="24"/>
        </w:rPr>
        <w:t xml:space="preserve">  The FAU Neurobehavior Core</w:t>
      </w:r>
      <w:r w:rsidRPr="00402800">
        <w:rPr>
          <w:rFonts w:ascii="Arial" w:hAnsi="Arial" w:cs="Arial"/>
          <w:sz w:val="24"/>
          <w:szCs w:val="24"/>
        </w:rPr>
        <w:t xml:space="preserve"> </w:t>
      </w:r>
      <w:r w:rsidR="00402800" w:rsidRPr="00402800">
        <w:rPr>
          <w:rFonts w:ascii="Arial" w:hAnsi="Arial" w:cs="Arial"/>
          <w:sz w:val="24"/>
          <w:szCs w:val="24"/>
        </w:rPr>
        <w:t>is located on the Jupiter campus in building MC-17 and MC-19</w:t>
      </w:r>
      <w:r w:rsidR="00402800" w:rsidRPr="00402800">
        <w:rPr>
          <w:rFonts w:ascii="Arial" w:hAnsi="Arial" w:cs="Arial"/>
          <w:color w:val="000000"/>
          <w:sz w:val="24"/>
          <w:szCs w:val="24"/>
          <w:shd w:val="clear" w:color="auto" w:fill="FFFFFF"/>
        </w:rPr>
        <w:t xml:space="preserve"> </w:t>
      </w:r>
      <w:r w:rsidR="00402800" w:rsidRPr="00402800">
        <w:rPr>
          <w:rStyle w:val="normaltextrun"/>
          <w:rFonts w:ascii="Arial" w:hAnsi="Arial" w:cs="Arial"/>
          <w:color w:val="000000"/>
          <w:sz w:val="24"/>
          <w:szCs w:val="24"/>
          <w:shd w:val="clear" w:color="auto" w:fill="FFFFFF"/>
        </w:rPr>
        <w:t>with FAU Comparative Medicine colony housing in adjacent rooms in each building, facilitating the transport of mice from housing to the behavior rooms.  The Neurobehavior Core</w:t>
      </w:r>
      <w:r w:rsidR="00402800" w:rsidRPr="00402800">
        <w:rPr>
          <w:rFonts w:ascii="Arial" w:hAnsi="Arial" w:cs="Arial"/>
          <w:sz w:val="24"/>
          <w:szCs w:val="24"/>
        </w:rPr>
        <w:t xml:space="preserve"> </w:t>
      </w:r>
      <w:r w:rsidRPr="00402800">
        <w:rPr>
          <w:rFonts w:ascii="Arial" w:hAnsi="Arial" w:cs="Arial"/>
          <w:sz w:val="24"/>
          <w:szCs w:val="24"/>
        </w:rPr>
        <w:t>provides equipment and training to test mice using automated measures of locomotor, cognitive</w:t>
      </w:r>
      <w:r w:rsidR="00402800" w:rsidRPr="00402800">
        <w:rPr>
          <w:rFonts w:ascii="Arial" w:hAnsi="Arial" w:cs="Arial"/>
          <w:sz w:val="24"/>
          <w:szCs w:val="24"/>
        </w:rPr>
        <w:t>,</w:t>
      </w:r>
      <w:r w:rsidRPr="00402800">
        <w:rPr>
          <w:rFonts w:ascii="Arial" w:hAnsi="Arial" w:cs="Arial"/>
          <w:sz w:val="24"/>
          <w:szCs w:val="24"/>
        </w:rPr>
        <w:t xml:space="preserve"> emotiona</w:t>
      </w:r>
      <w:r w:rsidR="00402800" w:rsidRPr="00402800">
        <w:rPr>
          <w:rFonts w:ascii="Arial" w:hAnsi="Arial" w:cs="Arial"/>
          <w:sz w:val="24"/>
          <w:szCs w:val="24"/>
        </w:rPr>
        <w:t>l, behavioral and neurochemistry resources</w:t>
      </w:r>
      <w:r w:rsidRPr="00402800">
        <w:rPr>
          <w:rFonts w:ascii="Arial" w:hAnsi="Arial" w:cs="Arial"/>
          <w:sz w:val="24"/>
          <w:szCs w:val="24"/>
        </w:rPr>
        <w:t xml:space="preserve">. The Core also </w:t>
      </w:r>
      <w:r w:rsidR="00402800" w:rsidRPr="00402800">
        <w:rPr>
          <w:rFonts w:ascii="Arial" w:hAnsi="Arial" w:cs="Arial"/>
          <w:sz w:val="24"/>
          <w:szCs w:val="24"/>
        </w:rPr>
        <w:t>has</w:t>
      </w:r>
      <w:r w:rsidRPr="00402800">
        <w:rPr>
          <w:rFonts w:ascii="Arial" w:hAnsi="Arial" w:cs="Arial"/>
          <w:sz w:val="24"/>
          <w:szCs w:val="24"/>
        </w:rPr>
        <w:t xml:space="preserve"> a dedicated room for monitoring rodent behavior while undergoing </w:t>
      </w:r>
      <w:proofErr w:type="spellStart"/>
      <w:r w:rsidRPr="00402800">
        <w:rPr>
          <w:rFonts w:ascii="Arial" w:hAnsi="Arial" w:cs="Arial"/>
          <w:sz w:val="24"/>
          <w:szCs w:val="24"/>
        </w:rPr>
        <w:t>microdialysis</w:t>
      </w:r>
      <w:proofErr w:type="spellEnd"/>
      <w:r w:rsidRPr="00402800">
        <w:rPr>
          <w:rFonts w:ascii="Arial" w:hAnsi="Arial" w:cs="Arial"/>
          <w:sz w:val="24"/>
          <w:szCs w:val="24"/>
        </w:rPr>
        <w:t xml:space="preserve"> and/or optogenetic stimulation. This FAU Neuro</w:t>
      </w:r>
      <w:r w:rsidR="00A152EE" w:rsidRPr="00402800">
        <w:rPr>
          <w:rFonts w:ascii="Arial" w:hAnsi="Arial" w:cs="Arial"/>
          <w:sz w:val="24"/>
          <w:szCs w:val="24"/>
        </w:rPr>
        <w:t>b</w:t>
      </w:r>
      <w:r w:rsidRPr="00402800">
        <w:rPr>
          <w:rFonts w:ascii="Arial" w:hAnsi="Arial" w:cs="Arial"/>
          <w:sz w:val="24"/>
          <w:szCs w:val="24"/>
        </w:rPr>
        <w:t>ehavior Core provides additional paradigms for mouse testing as needed, including automated home cage testing, social behavior assessment, circadian rhythm monitoring, and metabolic monitoring.</w:t>
      </w:r>
    </w:p>
    <w:p w14:paraId="7BF5C95B" w14:textId="5850F054" w:rsidR="00D82E0F" w:rsidRPr="00607E74" w:rsidRDefault="00C117C8" w:rsidP="00B858B3">
      <w:pPr>
        <w:spacing w:after="240"/>
        <w:jc w:val="both"/>
        <w:rPr>
          <w:rFonts w:ascii="Arial" w:hAnsi="Arial" w:cs="Arial"/>
          <w:sz w:val="24"/>
          <w:szCs w:val="24"/>
        </w:rPr>
      </w:pPr>
      <w:r w:rsidRPr="00402800">
        <w:rPr>
          <w:rFonts w:ascii="Arial" w:hAnsi="Arial" w:cs="Arial"/>
          <w:b/>
          <w:sz w:val="24"/>
          <w:szCs w:val="24"/>
        </w:rPr>
        <w:t>FAU</w:t>
      </w:r>
      <w:r w:rsidR="00D82E0F" w:rsidRPr="00402800">
        <w:rPr>
          <w:rFonts w:ascii="Arial" w:hAnsi="Arial" w:cs="Arial"/>
          <w:b/>
          <w:sz w:val="24"/>
          <w:szCs w:val="24"/>
        </w:rPr>
        <w:t xml:space="preserve"> </w:t>
      </w:r>
      <w:r w:rsidR="00A152EE" w:rsidRPr="00402800">
        <w:rPr>
          <w:rFonts w:ascii="Arial" w:hAnsi="Arial" w:cs="Arial"/>
          <w:b/>
          <w:sz w:val="24"/>
          <w:szCs w:val="24"/>
        </w:rPr>
        <w:t xml:space="preserve">Nikon Center of Excellence </w:t>
      </w:r>
      <w:r w:rsidR="00D82E0F" w:rsidRPr="00402800">
        <w:rPr>
          <w:rFonts w:ascii="Arial" w:hAnsi="Arial" w:cs="Arial"/>
          <w:b/>
          <w:sz w:val="24"/>
          <w:szCs w:val="24"/>
        </w:rPr>
        <w:t>Cell Imaging Core</w:t>
      </w:r>
      <w:r w:rsidR="00D82E0F" w:rsidRPr="00402800">
        <w:rPr>
          <w:rFonts w:ascii="Arial" w:hAnsi="Arial" w:cs="Arial"/>
          <w:sz w:val="24"/>
          <w:szCs w:val="24"/>
        </w:rPr>
        <w:t xml:space="preserve"> provides imaging services and light microscopy equipment to support scientific and clinical investigators at FAU and other institutions. Across the Boca and Jupiter campuses, the core houses five imaging systems</w:t>
      </w:r>
      <w:r w:rsidRPr="00402800">
        <w:rPr>
          <w:rFonts w:ascii="Arial" w:hAnsi="Arial" w:cs="Arial"/>
          <w:sz w:val="24"/>
          <w:szCs w:val="24"/>
        </w:rPr>
        <w:t xml:space="preserve"> </w:t>
      </w:r>
      <w:r w:rsidRPr="00402800">
        <w:rPr>
          <w:rStyle w:val="bodytext"/>
          <w:rFonts w:ascii="Arial" w:hAnsi="Arial" w:cs="Arial"/>
          <w:sz w:val="24"/>
          <w:szCs w:val="24"/>
        </w:rPr>
        <w:t xml:space="preserve">microscopes </w:t>
      </w:r>
      <w:r w:rsidRPr="00402800">
        <w:rPr>
          <w:rFonts w:ascii="Arial" w:hAnsi="Arial" w:cs="Arial"/>
          <w:sz w:val="24"/>
          <w:szCs w:val="24"/>
        </w:rPr>
        <w:t xml:space="preserve">(Nikon A1R, Nikon A1, Nikon AXR, Nikon </w:t>
      </w:r>
      <w:r w:rsidRPr="00402800">
        <w:rPr>
          <w:rFonts w:ascii="Arial" w:hAnsi="Arial" w:cs="Arial"/>
          <w:spacing w:val="-3"/>
          <w:sz w:val="24"/>
          <w:szCs w:val="24"/>
        </w:rPr>
        <w:t xml:space="preserve">N-SIM </w:t>
      </w:r>
      <w:r w:rsidRPr="00402800">
        <w:rPr>
          <w:rFonts w:ascii="Arial" w:hAnsi="Arial" w:cs="Arial"/>
          <w:sz w:val="24"/>
          <w:szCs w:val="24"/>
        </w:rPr>
        <w:t xml:space="preserve">E, and A1+R combined </w:t>
      </w:r>
      <w:r w:rsidRPr="00402800">
        <w:rPr>
          <w:rFonts w:ascii="Arial" w:hAnsi="Arial" w:cs="Arial"/>
          <w:spacing w:val="-3"/>
          <w:sz w:val="24"/>
          <w:szCs w:val="24"/>
        </w:rPr>
        <w:t xml:space="preserve">Super </w:t>
      </w:r>
      <w:r w:rsidRPr="00402800">
        <w:rPr>
          <w:rFonts w:ascii="Arial" w:hAnsi="Arial" w:cs="Arial"/>
          <w:sz w:val="24"/>
          <w:szCs w:val="24"/>
        </w:rPr>
        <w:t>Resolution</w:t>
      </w:r>
      <w:r w:rsidRPr="00402800">
        <w:rPr>
          <w:rFonts w:ascii="Arial" w:hAnsi="Arial" w:cs="Arial"/>
          <w:spacing w:val="-6"/>
          <w:sz w:val="24"/>
          <w:szCs w:val="24"/>
        </w:rPr>
        <w:t xml:space="preserve"> </w:t>
      </w:r>
      <w:r w:rsidRPr="00402800">
        <w:rPr>
          <w:rFonts w:ascii="Arial" w:hAnsi="Arial" w:cs="Arial"/>
          <w:sz w:val="24"/>
          <w:szCs w:val="24"/>
        </w:rPr>
        <w:t>and</w:t>
      </w:r>
      <w:r w:rsidRPr="00402800">
        <w:rPr>
          <w:rFonts w:ascii="Arial" w:hAnsi="Arial" w:cs="Arial"/>
          <w:spacing w:val="-6"/>
          <w:sz w:val="24"/>
          <w:szCs w:val="24"/>
        </w:rPr>
        <w:t xml:space="preserve"> </w:t>
      </w:r>
      <w:r w:rsidRPr="00402800">
        <w:rPr>
          <w:rFonts w:ascii="Arial" w:hAnsi="Arial" w:cs="Arial"/>
          <w:sz w:val="24"/>
          <w:szCs w:val="24"/>
        </w:rPr>
        <w:t>Confocal</w:t>
      </w:r>
      <w:r w:rsidRPr="00402800">
        <w:rPr>
          <w:rFonts w:ascii="Arial" w:hAnsi="Arial" w:cs="Arial"/>
          <w:spacing w:val="-10"/>
          <w:sz w:val="24"/>
          <w:szCs w:val="24"/>
        </w:rPr>
        <w:t xml:space="preserve"> </w:t>
      </w:r>
      <w:r w:rsidRPr="00402800">
        <w:rPr>
          <w:rFonts w:ascii="Arial" w:hAnsi="Arial" w:cs="Arial"/>
          <w:spacing w:val="-3"/>
          <w:sz w:val="24"/>
          <w:szCs w:val="24"/>
        </w:rPr>
        <w:t>Imaging</w:t>
      </w:r>
      <w:r w:rsidRPr="00402800">
        <w:rPr>
          <w:rFonts w:ascii="Arial" w:hAnsi="Arial" w:cs="Arial"/>
          <w:spacing w:val="-6"/>
          <w:sz w:val="24"/>
          <w:szCs w:val="24"/>
        </w:rPr>
        <w:t xml:space="preserve"> </w:t>
      </w:r>
      <w:r w:rsidRPr="00402800">
        <w:rPr>
          <w:rFonts w:ascii="Arial" w:hAnsi="Arial" w:cs="Arial"/>
          <w:sz w:val="24"/>
          <w:szCs w:val="24"/>
        </w:rPr>
        <w:t>System) with associated computers for instrument operation and data collection</w:t>
      </w:r>
      <w:r w:rsidR="00D82E0F" w:rsidRPr="00402800">
        <w:rPr>
          <w:rFonts w:ascii="Arial" w:hAnsi="Arial" w:cs="Arial"/>
          <w:sz w:val="24"/>
          <w:szCs w:val="24"/>
        </w:rPr>
        <w:t xml:space="preserve">, </w:t>
      </w:r>
      <w:r w:rsidRPr="00402800">
        <w:rPr>
          <w:rStyle w:val="bodytext"/>
          <w:rFonts w:ascii="Arial" w:hAnsi="Arial" w:cs="Arial"/>
          <w:sz w:val="24"/>
          <w:szCs w:val="24"/>
        </w:rPr>
        <w:t xml:space="preserve">a Nikon 2 photon microscope, three in-house designed imaging platforms for acute and chronic imaging of cells and brain slices, along with three dedicated image analysis workstations.  Additionally, the Core provides access to an </w:t>
      </w:r>
      <w:r w:rsidRPr="00402800">
        <w:rPr>
          <w:rFonts w:ascii="Arial" w:hAnsi="Arial" w:cs="Arial"/>
          <w:sz w:val="24"/>
          <w:szCs w:val="24"/>
        </w:rPr>
        <w:t xml:space="preserve">Olympus BX51 microscope with Optronics </w:t>
      </w:r>
      <w:proofErr w:type="spellStart"/>
      <w:r w:rsidRPr="00402800">
        <w:rPr>
          <w:rFonts w:ascii="Arial" w:hAnsi="Arial" w:cs="Arial"/>
          <w:sz w:val="24"/>
          <w:szCs w:val="24"/>
        </w:rPr>
        <w:t>MicroFire</w:t>
      </w:r>
      <w:proofErr w:type="spellEnd"/>
      <w:r w:rsidRPr="00402800">
        <w:rPr>
          <w:rFonts w:ascii="Arial" w:hAnsi="Arial" w:cs="Arial"/>
          <w:sz w:val="24"/>
          <w:szCs w:val="24"/>
        </w:rPr>
        <w:t xml:space="preserve"> camera, motorized stage, and </w:t>
      </w:r>
      <w:proofErr w:type="spellStart"/>
      <w:r w:rsidRPr="00402800">
        <w:rPr>
          <w:rFonts w:ascii="Arial" w:hAnsi="Arial" w:cs="Arial"/>
          <w:sz w:val="24"/>
          <w:szCs w:val="24"/>
        </w:rPr>
        <w:t>Neurolucida</w:t>
      </w:r>
      <w:proofErr w:type="spellEnd"/>
      <w:r w:rsidRPr="00402800">
        <w:rPr>
          <w:rFonts w:ascii="Arial" w:hAnsi="Arial" w:cs="Arial"/>
          <w:sz w:val="24"/>
          <w:szCs w:val="24"/>
        </w:rPr>
        <w:t xml:space="preserve"> Software</w:t>
      </w:r>
      <w:r w:rsidRPr="00402800">
        <w:rPr>
          <w:rStyle w:val="bodytext"/>
          <w:rFonts w:ascii="Arial" w:hAnsi="Arial" w:cs="Arial"/>
          <w:sz w:val="24"/>
          <w:szCs w:val="24"/>
        </w:rPr>
        <w:t xml:space="preserve">. </w:t>
      </w:r>
      <w:r w:rsidRPr="00402800">
        <w:rPr>
          <w:rFonts w:ascii="Arial" w:hAnsi="Arial" w:cs="Arial"/>
          <w:sz w:val="24"/>
          <w:szCs w:val="24"/>
        </w:rPr>
        <w:t xml:space="preserve">The Core also includes a Carl Zeiss Microimaging LSM 700 Confocal Laser Scanning System. </w:t>
      </w:r>
      <w:r w:rsidRPr="00402800">
        <w:rPr>
          <w:rStyle w:val="bodytext"/>
          <w:rFonts w:ascii="Arial" w:hAnsi="Arial" w:cs="Arial"/>
          <w:sz w:val="24"/>
          <w:szCs w:val="24"/>
        </w:rPr>
        <w:t>Further, a Keyence automated microscope is present for routine image capture of fluorescent and brightfield staining experiments. Lastly, a light-sheet system (</w:t>
      </w:r>
      <w:proofErr w:type="spellStart"/>
      <w:r w:rsidRPr="00402800">
        <w:rPr>
          <w:rStyle w:val="bodytext"/>
          <w:rFonts w:ascii="Arial" w:hAnsi="Arial" w:cs="Arial"/>
          <w:sz w:val="24"/>
          <w:szCs w:val="24"/>
        </w:rPr>
        <w:t>UltraMicroscope</w:t>
      </w:r>
      <w:proofErr w:type="spellEnd"/>
      <w:r w:rsidRPr="00402800">
        <w:rPr>
          <w:rStyle w:val="bodytext"/>
          <w:rFonts w:ascii="Arial" w:hAnsi="Arial" w:cs="Arial"/>
          <w:sz w:val="24"/>
          <w:szCs w:val="24"/>
        </w:rPr>
        <w:t xml:space="preserve"> Blaze from </w:t>
      </w:r>
      <w:proofErr w:type="spellStart"/>
      <w:r w:rsidRPr="00402800">
        <w:rPr>
          <w:rStyle w:val="bodytext"/>
          <w:rFonts w:ascii="Arial" w:hAnsi="Arial" w:cs="Arial"/>
          <w:sz w:val="24"/>
          <w:szCs w:val="24"/>
        </w:rPr>
        <w:t>Miltenyi</w:t>
      </w:r>
      <w:proofErr w:type="spellEnd"/>
      <w:r w:rsidRPr="00402800">
        <w:rPr>
          <w:rStyle w:val="bodytext"/>
          <w:rFonts w:ascii="Arial" w:hAnsi="Arial" w:cs="Arial"/>
          <w:sz w:val="24"/>
          <w:szCs w:val="24"/>
        </w:rPr>
        <w:t xml:space="preserve">) is available for imaging of large tissue samples. </w:t>
      </w:r>
      <w:r w:rsidRPr="00402800">
        <w:rPr>
          <w:rFonts w:ascii="Arial" w:hAnsi="Arial" w:cs="Arial"/>
          <w:sz w:val="24"/>
          <w:szCs w:val="24"/>
        </w:rPr>
        <w:t xml:space="preserve">Collectively, these facilities have been designated as a Nikon Center of Excellence, affording FAU Investigators </w:t>
      </w:r>
      <w:r w:rsidR="00D82E0F" w:rsidRPr="00402800">
        <w:rPr>
          <w:rFonts w:ascii="Arial" w:hAnsi="Arial" w:cs="Arial"/>
          <w:sz w:val="24"/>
          <w:szCs w:val="24"/>
        </w:rPr>
        <w:t xml:space="preserve">access to </w:t>
      </w:r>
      <w:r w:rsidRPr="00402800">
        <w:rPr>
          <w:rFonts w:ascii="Arial" w:hAnsi="Arial" w:cs="Arial"/>
          <w:sz w:val="24"/>
          <w:szCs w:val="24"/>
        </w:rPr>
        <w:t>state-of-the-art imaging platforms, training opportunities, evaluation of new technologies, and reduced cost service and purchases, as well as excel</w:t>
      </w:r>
      <w:r w:rsidR="00D82E0F" w:rsidRPr="00402800">
        <w:rPr>
          <w:rFonts w:ascii="Arial" w:hAnsi="Arial" w:cs="Arial"/>
          <w:sz w:val="24"/>
          <w:szCs w:val="24"/>
        </w:rPr>
        <w:t>lent support by Nikon specialists.</w:t>
      </w:r>
    </w:p>
    <w:p w14:paraId="48CB4F59" w14:textId="64EF4D95" w:rsidR="00A80D4A" w:rsidRPr="00607E74" w:rsidRDefault="00A80D4A" w:rsidP="00B858B3">
      <w:pPr>
        <w:widowControl w:val="0"/>
        <w:adjustRightInd w:val="0"/>
        <w:spacing w:after="240" w:line="240" w:lineRule="auto"/>
        <w:jc w:val="both"/>
        <w:rPr>
          <w:rFonts w:ascii="Arial" w:hAnsi="Arial" w:cs="Arial"/>
          <w:sz w:val="24"/>
          <w:szCs w:val="24"/>
        </w:rPr>
      </w:pPr>
      <w:proofErr w:type="spellStart"/>
      <w:proofErr w:type="gramStart"/>
      <w:r w:rsidRPr="00402800">
        <w:rPr>
          <w:rFonts w:ascii="Arial" w:hAnsi="Arial" w:cs="Arial"/>
          <w:b/>
          <w:bCs/>
          <w:sz w:val="24"/>
          <w:szCs w:val="24"/>
        </w:rPr>
        <w:t>REDCap</w:t>
      </w:r>
      <w:proofErr w:type="spellEnd"/>
      <w:r w:rsidRPr="00402800">
        <w:rPr>
          <w:rFonts w:ascii="Arial" w:hAnsi="Arial" w:cs="Arial"/>
          <w:b/>
          <w:bCs/>
          <w:sz w:val="24"/>
          <w:szCs w:val="24"/>
        </w:rPr>
        <w:t xml:space="preserve">  </w:t>
      </w:r>
      <w:r w:rsidRPr="00402800">
        <w:rPr>
          <w:rFonts w:ascii="Arial" w:hAnsi="Arial" w:cs="Arial"/>
          <w:sz w:val="24"/>
          <w:szCs w:val="24"/>
        </w:rPr>
        <w:t>is</w:t>
      </w:r>
      <w:proofErr w:type="gramEnd"/>
      <w:r w:rsidRPr="00402800">
        <w:rPr>
          <w:rFonts w:ascii="Arial" w:hAnsi="Arial" w:cs="Arial"/>
          <w:sz w:val="24"/>
          <w:szCs w:val="24"/>
        </w:rPr>
        <w:t xml:space="preserve"> a secure web application for building and managing online surveys and databases. Provided by the FAU Office of Information Technology (OIT) and sponsored by the Division of Research, Research Electronic Data Capture (</w:t>
      </w:r>
      <w:proofErr w:type="spellStart"/>
      <w:r w:rsidRPr="00402800">
        <w:rPr>
          <w:rFonts w:ascii="Arial" w:hAnsi="Arial" w:cs="Arial"/>
          <w:sz w:val="24"/>
          <w:szCs w:val="24"/>
        </w:rPr>
        <w:t>REDCap</w:t>
      </w:r>
      <w:proofErr w:type="spellEnd"/>
      <w:r w:rsidRPr="00402800">
        <w:rPr>
          <w:rFonts w:ascii="Arial" w:hAnsi="Arial" w:cs="Arial"/>
          <w:sz w:val="24"/>
          <w:szCs w:val="24"/>
        </w:rPr>
        <w:t xml:space="preserve">) provides electronic data capture services to researchers, faculty, employees, and students. </w:t>
      </w:r>
      <w:proofErr w:type="spellStart"/>
      <w:r w:rsidRPr="00402800">
        <w:rPr>
          <w:rFonts w:ascii="Arial" w:hAnsi="Arial" w:cs="Arial"/>
          <w:sz w:val="24"/>
          <w:szCs w:val="24"/>
        </w:rPr>
        <w:t>REDCap</w:t>
      </w:r>
      <w:proofErr w:type="spellEnd"/>
      <w:r w:rsidRPr="00402800">
        <w:rPr>
          <w:rFonts w:ascii="Arial" w:hAnsi="Arial" w:cs="Arial"/>
          <w:sz w:val="24"/>
          <w:szCs w:val="24"/>
        </w:rPr>
        <w:t xml:space="preserve"> can be used for sensitive data. Qualtrics is a provider of survey solutions. FAU now maintains a license for Qualtrics to conduct online surveys. All administrators, faculty, staff, and students have access to the software using their FAU Net ID and password once they create their account.</w:t>
      </w:r>
    </w:p>
    <w:p w14:paraId="4E43947F" w14:textId="031863E8" w:rsidR="00497B11" w:rsidRPr="00402800" w:rsidRDefault="00497B11" w:rsidP="00B858B3">
      <w:pPr>
        <w:pStyle w:val="NoSpacing"/>
        <w:spacing w:after="240"/>
        <w:jc w:val="both"/>
        <w:rPr>
          <w:rFonts w:ascii="Arial" w:hAnsi="Arial" w:cs="Arial"/>
          <w:b/>
          <w:color w:val="000000" w:themeColor="text1"/>
          <w:sz w:val="24"/>
          <w:szCs w:val="24"/>
        </w:rPr>
      </w:pPr>
      <w:r w:rsidRPr="00402800">
        <w:rPr>
          <w:rFonts w:ascii="Arial" w:hAnsi="Arial" w:cs="Arial"/>
          <w:b/>
          <w:color w:val="000000" w:themeColor="text1"/>
          <w:sz w:val="24"/>
          <w:szCs w:val="24"/>
        </w:rPr>
        <w:t xml:space="preserve">COM Shared </w:t>
      </w:r>
      <w:proofErr w:type="gramStart"/>
      <w:r w:rsidRPr="00402800">
        <w:rPr>
          <w:rFonts w:ascii="Arial" w:hAnsi="Arial" w:cs="Arial"/>
          <w:b/>
          <w:color w:val="000000" w:themeColor="text1"/>
          <w:sz w:val="24"/>
          <w:szCs w:val="24"/>
        </w:rPr>
        <w:t>Facilities</w:t>
      </w:r>
      <w:r w:rsidR="00A80D4A" w:rsidRPr="00402800">
        <w:rPr>
          <w:rFonts w:ascii="Arial" w:hAnsi="Arial" w:cs="Arial"/>
          <w:b/>
          <w:color w:val="000000" w:themeColor="text1"/>
          <w:sz w:val="24"/>
          <w:szCs w:val="24"/>
        </w:rPr>
        <w:t xml:space="preserve">  </w:t>
      </w:r>
      <w:r w:rsidRPr="00402800">
        <w:rPr>
          <w:rFonts w:ascii="Arial" w:hAnsi="Arial" w:cs="Arial"/>
          <w:color w:val="000000" w:themeColor="text1"/>
          <w:sz w:val="24"/>
          <w:szCs w:val="24"/>
        </w:rPr>
        <w:t>The</w:t>
      </w:r>
      <w:proofErr w:type="gramEnd"/>
      <w:r w:rsidRPr="00402800">
        <w:rPr>
          <w:rFonts w:ascii="Arial" w:hAnsi="Arial" w:cs="Arial"/>
          <w:color w:val="000000" w:themeColor="text1"/>
          <w:sz w:val="24"/>
          <w:szCs w:val="24"/>
        </w:rPr>
        <w:t xml:space="preserve"> COM provides state-of-the-art resources and shared facilities to support research activities. The following facilities are located within the College of Medicine main building on the Boca Raton campus and available for use by the faculty, staff, post docs and students.</w:t>
      </w:r>
    </w:p>
    <w:p w14:paraId="436AA8B3" w14:textId="7D2F1EA3" w:rsidR="00497B11" w:rsidRPr="00607E74"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Induced Pluripotent Stem Cell (iPSC) Facility</w:t>
      </w:r>
      <w:r w:rsidRPr="00402800">
        <w:rPr>
          <w:rFonts w:ascii="Arial" w:hAnsi="Arial" w:cs="Arial"/>
          <w:sz w:val="24"/>
          <w:szCs w:val="24"/>
        </w:rPr>
        <w:t xml:space="preserve">: A full-time research assistant professor manages and provides service in this facility related to genome editing, culture, and differentiation of </w:t>
      </w:r>
      <w:proofErr w:type="spellStart"/>
      <w:r w:rsidRPr="00402800">
        <w:rPr>
          <w:rFonts w:ascii="Arial" w:hAnsi="Arial" w:cs="Arial"/>
          <w:sz w:val="24"/>
          <w:szCs w:val="24"/>
        </w:rPr>
        <w:t>iPS</w:t>
      </w:r>
      <w:proofErr w:type="spellEnd"/>
      <w:r w:rsidRPr="00402800">
        <w:rPr>
          <w:rFonts w:ascii="Arial" w:hAnsi="Arial" w:cs="Arial"/>
          <w:sz w:val="24"/>
          <w:szCs w:val="24"/>
        </w:rPr>
        <w:t xml:space="preserve"> cells for use in human disease modeling. The facility contains all necessary equipment, including a </w:t>
      </w:r>
      <w:proofErr w:type="spellStart"/>
      <w:r w:rsidRPr="00402800">
        <w:rPr>
          <w:rFonts w:ascii="Arial" w:hAnsi="Arial" w:cs="Arial"/>
          <w:sz w:val="24"/>
          <w:szCs w:val="24"/>
        </w:rPr>
        <w:t>Sorvall</w:t>
      </w:r>
      <w:proofErr w:type="spellEnd"/>
      <w:r w:rsidRPr="00402800">
        <w:rPr>
          <w:rFonts w:ascii="Arial" w:hAnsi="Arial" w:cs="Arial"/>
          <w:sz w:val="24"/>
          <w:szCs w:val="24"/>
        </w:rPr>
        <w:t xml:space="preserve"> Legend XIR centrifuge, Nikon Inverted Microscope, </w:t>
      </w:r>
      <w:proofErr w:type="spellStart"/>
      <w:r w:rsidRPr="00402800">
        <w:rPr>
          <w:rFonts w:ascii="Arial" w:hAnsi="Arial" w:cs="Arial"/>
          <w:sz w:val="24"/>
          <w:szCs w:val="24"/>
        </w:rPr>
        <w:t>ThermoScientific</w:t>
      </w:r>
      <w:proofErr w:type="spellEnd"/>
      <w:r w:rsidRPr="00402800">
        <w:rPr>
          <w:rFonts w:ascii="Arial" w:hAnsi="Arial" w:cs="Arial"/>
          <w:sz w:val="24"/>
          <w:szCs w:val="24"/>
        </w:rPr>
        <w:t xml:space="preserve"> CO</w:t>
      </w:r>
      <w:r w:rsidRPr="00402800">
        <w:rPr>
          <w:rFonts w:ascii="Arial" w:hAnsi="Arial" w:cs="Arial"/>
          <w:sz w:val="24"/>
          <w:szCs w:val="24"/>
          <w:vertAlign w:val="subscript"/>
        </w:rPr>
        <w:t>2</w:t>
      </w:r>
      <w:r w:rsidRPr="00402800">
        <w:rPr>
          <w:rFonts w:ascii="Arial" w:hAnsi="Arial" w:cs="Arial"/>
          <w:sz w:val="24"/>
          <w:szCs w:val="24"/>
        </w:rPr>
        <w:t xml:space="preserve"> incubators, Invitrogen neon transfection system, </w:t>
      </w:r>
      <w:proofErr w:type="spellStart"/>
      <w:r w:rsidR="009E7D80" w:rsidRPr="00402800">
        <w:rPr>
          <w:rFonts w:ascii="Arial" w:hAnsi="Arial" w:cs="Arial"/>
          <w:sz w:val="24"/>
          <w:szCs w:val="24"/>
        </w:rPr>
        <w:t>Nanocellect</w:t>
      </w:r>
      <w:proofErr w:type="spellEnd"/>
      <w:r w:rsidR="009E7D80" w:rsidRPr="00402800">
        <w:rPr>
          <w:rFonts w:ascii="Arial" w:hAnsi="Arial" w:cs="Arial"/>
          <w:sz w:val="24"/>
          <w:szCs w:val="24"/>
        </w:rPr>
        <w:t xml:space="preserve"> Wolf G2 cell sorter, </w:t>
      </w:r>
      <w:r w:rsidRPr="00402800">
        <w:rPr>
          <w:rFonts w:ascii="Arial" w:hAnsi="Arial" w:cs="Arial"/>
          <w:sz w:val="24"/>
          <w:szCs w:val="24"/>
        </w:rPr>
        <w:t xml:space="preserve">Biological Safety </w:t>
      </w:r>
      <w:proofErr w:type="gramStart"/>
      <w:r w:rsidRPr="00402800">
        <w:rPr>
          <w:rFonts w:ascii="Arial" w:hAnsi="Arial" w:cs="Arial"/>
          <w:sz w:val="24"/>
          <w:szCs w:val="24"/>
        </w:rPr>
        <w:t>Level-2</w:t>
      </w:r>
      <w:proofErr w:type="gramEnd"/>
      <w:r w:rsidRPr="00402800">
        <w:rPr>
          <w:rFonts w:ascii="Arial" w:hAnsi="Arial" w:cs="Arial"/>
          <w:sz w:val="24"/>
          <w:szCs w:val="24"/>
        </w:rPr>
        <w:t xml:space="preserve"> Cabinets, and a Revco -135 </w:t>
      </w:r>
      <w:r w:rsidRPr="00402800">
        <w:rPr>
          <w:rFonts w:ascii="Arial" w:hAnsi="Arial" w:cs="Arial"/>
          <w:sz w:val="24"/>
          <w:szCs w:val="24"/>
        </w:rPr>
        <w:lastRenderedPageBreak/>
        <w:t xml:space="preserve">ultralow freezer. </w:t>
      </w:r>
    </w:p>
    <w:p w14:paraId="2EC2AA32" w14:textId="5B113107" w:rsidR="00497B11" w:rsidRPr="00607E74"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Molecular Facility:</w:t>
      </w:r>
      <w:r w:rsidRPr="00402800">
        <w:rPr>
          <w:rFonts w:ascii="Arial" w:hAnsi="Arial" w:cs="Arial"/>
          <w:b/>
          <w:sz w:val="24"/>
          <w:szCs w:val="24"/>
        </w:rPr>
        <w:t xml:space="preserve"> </w:t>
      </w:r>
      <w:r w:rsidR="00AE5168" w:rsidRPr="00402800">
        <w:rPr>
          <w:rFonts w:ascii="Arial" w:hAnsi="Arial" w:cs="Arial"/>
          <w:sz w:val="24"/>
          <w:szCs w:val="24"/>
        </w:rPr>
        <w:t xml:space="preserve">Two facilities offer two sets of the following equipment: Applied Biosystem </w:t>
      </w:r>
      <w:proofErr w:type="spellStart"/>
      <w:r w:rsidR="00AE5168" w:rsidRPr="00402800">
        <w:rPr>
          <w:rFonts w:ascii="Arial" w:hAnsi="Arial" w:cs="Arial"/>
          <w:sz w:val="24"/>
          <w:szCs w:val="24"/>
        </w:rPr>
        <w:t>SimplyAmp</w:t>
      </w:r>
      <w:proofErr w:type="spellEnd"/>
      <w:r w:rsidR="00AE5168" w:rsidRPr="00402800">
        <w:rPr>
          <w:rFonts w:ascii="Arial" w:hAnsi="Arial" w:cs="Arial"/>
          <w:sz w:val="24"/>
          <w:szCs w:val="24"/>
        </w:rPr>
        <w:t xml:space="preserve"> Thermocycler, Agilent </w:t>
      </w:r>
      <w:proofErr w:type="spellStart"/>
      <w:r w:rsidR="00AE5168" w:rsidRPr="00402800">
        <w:rPr>
          <w:rFonts w:ascii="Arial" w:hAnsi="Arial" w:cs="Arial"/>
          <w:sz w:val="24"/>
          <w:szCs w:val="24"/>
        </w:rPr>
        <w:t>AriaMX</w:t>
      </w:r>
      <w:proofErr w:type="spellEnd"/>
      <w:r w:rsidR="00AE5168" w:rsidRPr="00402800">
        <w:rPr>
          <w:rFonts w:ascii="Arial" w:hAnsi="Arial" w:cs="Arial"/>
          <w:sz w:val="24"/>
          <w:szCs w:val="24"/>
        </w:rPr>
        <w:t xml:space="preserve"> Real-Time PCR System, Vortexer, and </w:t>
      </w:r>
      <w:proofErr w:type="spellStart"/>
      <w:r w:rsidR="00AE5168" w:rsidRPr="00402800">
        <w:rPr>
          <w:rFonts w:ascii="Arial" w:hAnsi="Arial" w:cs="Arial"/>
          <w:sz w:val="24"/>
          <w:szCs w:val="24"/>
        </w:rPr>
        <w:t>Thermofisher</w:t>
      </w:r>
      <w:proofErr w:type="spellEnd"/>
      <w:r w:rsidR="00AE5168" w:rsidRPr="00402800">
        <w:rPr>
          <w:rFonts w:ascii="Arial" w:hAnsi="Arial" w:cs="Arial"/>
          <w:sz w:val="24"/>
          <w:szCs w:val="24"/>
        </w:rPr>
        <w:t xml:space="preserve"> QUBIT 4 </w:t>
      </w:r>
      <w:proofErr w:type="spellStart"/>
      <w:r w:rsidR="00AE5168" w:rsidRPr="00402800">
        <w:rPr>
          <w:rFonts w:ascii="Arial" w:hAnsi="Arial" w:cs="Arial"/>
          <w:sz w:val="24"/>
          <w:szCs w:val="24"/>
        </w:rPr>
        <w:t>Flourometer</w:t>
      </w:r>
      <w:proofErr w:type="spellEnd"/>
      <w:r w:rsidR="00AE5168" w:rsidRPr="00402800">
        <w:rPr>
          <w:rFonts w:ascii="Arial" w:hAnsi="Arial" w:cs="Arial"/>
          <w:sz w:val="24"/>
          <w:szCs w:val="24"/>
        </w:rPr>
        <w:t xml:space="preserve"> </w:t>
      </w:r>
      <w:proofErr w:type="spellStart"/>
      <w:r w:rsidR="00AE5168" w:rsidRPr="00402800">
        <w:rPr>
          <w:rFonts w:ascii="Arial" w:hAnsi="Arial" w:cs="Arial"/>
          <w:sz w:val="24"/>
          <w:szCs w:val="24"/>
        </w:rPr>
        <w:t>Wifi</w:t>
      </w:r>
      <w:proofErr w:type="spellEnd"/>
      <w:r w:rsidR="00AE5168" w:rsidRPr="00402800">
        <w:rPr>
          <w:rFonts w:ascii="Arial" w:hAnsi="Arial" w:cs="Arial"/>
          <w:sz w:val="24"/>
          <w:szCs w:val="24"/>
        </w:rPr>
        <w:t xml:space="preserve"> Box. In addition, there is one each: MX300SP </w:t>
      </w:r>
      <w:proofErr w:type="spellStart"/>
      <w:r w:rsidR="00AE5168" w:rsidRPr="00402800">
        <w:rPr>
          <w:rFonts w:ascii="Arial" w:hAnsi="Arial" w:cs="Arial"/>
          <w:sz w:val="24"/>
          <w:szCs w:val="24"/>
        </w:rPr>
        <w:t>Stratagene</w:t>
      </w:r>
      <w:proofErr w:type="spellEnd"/>
      <w:r w:rsidR="00AE5168" w:rsidRPr="00402800">
        <w:rPr>
          <w:rFonts w:ascii="Arial" w:hAnsi="Arial" w:cs="Arial"/>
          <w:sz w:val="24"/>
          <w:szCs w:val="24"/>
        </w:rPr>
        <w:t xml:space="preserve"> Q-PCR, Nanodrop ND 8000 Spectrophotometer, Agilent 2100 Bioanalyzer, Agilent </w:t>
      </w:r>
      <w:proofErr w:type="spellStart"/>
      <w:r w:rsidR="00AE5168" w:rsidRPr="00402800">
        <w:rPr>
          <w:rFonts w:ascii="Arial" w:hAnsi="Arial" w:cs="Arial"/>
          <w:sz w:val="24"/>
          <w:szCs w:val="24"/>
        </w:rPr>
        <w:t>Tapestation</w:t>
      </w:r>
      <w:proofErr w:type="spellEnd"/>
      <w:proofErr w:type="gramStart"/>
      <w:r w:rsidR="00AE5168" w:rsidRPr="00402800">
        <w:rPr>
          <w:rFonts w:ascii="Arial" w:hAnsi="Arial" w:cs="Arial"/>
          <w:sz w:val="24"/>
          <w:szCs w:val="24"/>
        </w:rPr>
        <w:t xml:space="preserve">, </w:t>
      </w:r>
      <w:proofErr w:type="spellStart"/>
      <w:r w:rsidR="00AE5168" w:rsidRPr="00402800">
        <w:rPr>
          <w:rFonts w:ascii="Arial" w:hAnsi="Arial" w:cs="Arial"/>
          <w:sz w:val="24"/>
          <w:szCs w:val="24"/>
        </w:rPr>
        <w:t>Microbeta</w:t>
      </w:r>
      <w:proofErr w:type="spellEnd"/>
      <w:proofErr w:type="gramEnd"/>
      <w:r w:rsidR="00AE5168" w:rsidRPr="00402800">
        <w:rPr>
          <w:rFonts w:ascii="Arial" w:hAnsi="Arial" w:cs="Arial"/>
          <w:sz w:val="24"/>
          <w:szCs w:val="24"/>
        </w:rPr>
        <w:t xml:space="preserve"> scintillation counter.</w:t>
      </w:r>
    </w:p>
    <w:p w14:paraId="50AE57EF" w14:textId="126FFD8F" w:rsidR="00497B11" w:rsidRPr="00607E74"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Imaging Facility:</w:t>
      </w:r>
      <w:r w:rsidRPr="00402800">
        <w:rPr>
          <w:rFonts w:ascii="Arial" w:hAnsi="Arial" w:cs="Arial"/>
          <w:sz w:val="24"/>
          <w:szCs w:val="24"/>
        </w:rPr>
        <w:t xml:space="preserve"> The facility </w:t>
      </w:r>
      <w:proofErr w:type="gramStart"/>
      <w:r w:rsidRPr="00402800">
        <w:rPr>
          <w:rFonts w:ascii="Arial" w:hAnsi="Arial" w:cs="Arial"/>
          <w:sz w:val="24"/>
          <w:szCs w:val="24"/>
        </w:rPr>
        <w:t>includes:</w:t>
      </w:r>
      <w:proofErr w:type="gramEnd"/>
      <w:r w:rsidRPr="00402800">
        <w:rPr>
          <w:rFonts w:ascii="Arial" w:hAnsi="Arial" w:cs="Arial"/>
          <w:sz w:val="24"/>
          <w:szCs w:val="24"/>
        </w:rPr>
        <w:t xml:space="preserve"> Carl Zeiss Microimaging LSM 700 Confocal Laser Scanning System, Licor Odyssey </w:t>
      </w:r>
      <w:proofErr w:type="spellStart"/>
      <w:r w:rsidRPr="00402800">
        <w:rPr>
          <w:rFonts w:ascii="Arial" w:hAnsi="Arial" w:cs="Arial"/>
          <w:sz w:val="24"/>
          <w:szCs w:val="24"/>
        </w:rPr>
        <w:t>Infared</w:t>
      </w:r>
      <w:proofErr w:type="spellEnd"/>
      <w:r w:rsidRPr="00402800">
        <w:rPr>
          <w:rFonts w:ascii="Arial" w:hAnsi="Arial" w:cs="Arial"/>
          <w:sz w:val="24"/>
          <w:szCs w:val="24"/>
        </w:rPr>
        <w:t xml:space="preserve"> Imager, Bio-Rad </w:t>
      </w:r>
      <w:proofErr w:type="spellStart"/>
      <w:r w:rsidRPr="00402800">
        <w:rPr>
          <w:rFonts w:ascii="Arial" w:hAnsi="Arial" w:cs="Arial"/>
          <w:sz w:val="24"/>
          <w:szCs w:val="24"/>
        </w:rPr>
        <w:t>TransBlot</w:t>
      </w:r>
      <w:proofErr w:type="spellEnd"/>
      <w:r w:rsidRPr="00402800">
        <w:rPr>
          <w:rFonts w:ascii="Arial" w:hAnsi="Arial" w:cs="Arial"/>
          <w:sz w:val="24"/>
          <w:szCs w:val="24"/>
        </w:rPr>
        <w:t xml:space="preserve"> Turbo, VWR e5430r refrigerated benchtop micro centrifuge, UVP </w:t>
      </w:r>
      <w:proofErr w:type="spellStart"/>
      <w:r w:rsidRPr="00402800">
        <w:rPr>
          <w:rFonts w:ascii="Arial" w:hAnsi="Arial" w:cs="Arial"/>
          <w:sz w:val="24"/>
          <w:szCs w:val="24"/>
        </w:rPr>
        <w:t>EpiChemi</w:t>
      </w:r>
      <w:proofErr w:type="spellEnd"/>
      <w:r w:rsidRPr="00402800">
        <w:rPr>
          <w:rFonts w:ascii="Arial" w:hAnsi="Arial" w:cs="Arial"/>
          <w:sz w:val="24"/>
          <w:szCs w:val="24"/>
        </w:rPr>
        <w:t xml:space="preserve"> II Darkroom, Hybridization Oven</w:t>
      </w:r>
      <w:r w:rsidR="00AE5168" w:rsidRPr="00402800">
        <w:rPr>
          <w:rFonts w:ascii="Arial" w:hAnsi="Arial" w:cs="Arial"/>
          <w:sz w:val="24"/>
          <w:szCs w:val="24"/>
        </w:rPr>
        <w:t>.</w:t>
      </w:r>
    </w:p>
    <w:p w14:paraId="2F08CB7D" w14:textId="7DE43212" w:rsidR="00497B11" w:rsidRPr="00402800"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Cell Analytics Facility:</w:t>
      </w:r>
      <w:r w:rsidRPr="00402800">
        <w:rPr>
          <w:rFonts w:ascii="Arial" w:hAnsi="Arial" w:cs="Arial"/>
          <w:b/>
          <w:sz w:val="24"/>
          <w:szCs w:val="24"/>
        </w:rPr>
        <w:t xml:space="preserve"> </w:t>
      </w:r>
      <w:r w:rsidRPr="00402800">
        <w:rPr>
          <w:rFonts w:ascii="Arial" w:hAnsi="Arial" w:cs="Arial"/>
          <w:sz w:val="24"/>
          <w:szCs w:val="24"/>
        </w:rPr>
        <w:t xml:space="preserve">The facility includes </w:t>
      </w:r>
      <w:proofErr w:type="spellStart"/>
      <w:r w:rsidRPr="00402800">
        <w:rPr>
          <w:rFonts w:ascii="Arial" w:hAnsi="Arial" w:cs="Arial"/>
          <w:sz w:val="24"/>
          <w:szCs w:val="24"/>
        </w:rPr>
        <w:t>Orflo</w:t>
      </w:r>
      <w:proofErr w:type="spellEnd"/>
      <w:r w:rsidRPr="00402800">
        <w:rPr>
          <w:rFonts w:ascii="Arial" w:hAnsi="Arial" w:cs="Arial"/>
          <w:sz w:val="24"/>
          <w:szCs w:val="24"/>
        </w:rPr>
        <w:t xml:space="preserve"> Moxi-Go, ACEA Biosciences </w:t>
      </w:r>
      <w:proofErr w:type="spellStart"/>
      <w:r w:rsidRPr="00402800">
        <w:rPr>
          <w:rFonts w:ascii="Arial" w:hAnsi="Arial" w:cs="Arial"/>
          <w:sz w:val="24"/>
          <w:szCs w:val="24"/>
        </w:rPr>
        <w:t>xCELLigence</w:t>
      </w:r>
      <w:proofErr w:type="spellEnd"/>
      <w:r w:rsidRPr="00402800">
        <w:rPr>
          <w:rFonts w:ascii="Arial" w:hAnsi="Arial" w:cs="Arial"/>
          <w:sz w:val="24"/>
          <w:szCs w:val="24"/>
        </w:rPr>
        <w:t xml:space="preserve"> RTCA DP system, and MEA2100 system (multi-microelectrode arrays).</w:t>
      </w:r>
    </w:p>
    <w:p w14:paraId="03ED2A06" w14:textId="1F728C6F" w:rsidR="00497B11" w:rsidRPr="00607E74"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Genomics Facility:</w:t>
      </w:r>
      <w:r w:rsidRPr="00402800">
        <w:rPr>
          <w:rFonts w:ascii="Arial" w:hAnsi="Arial" w:cs="Arial"/>
          <w:sz w:val="24"/>
          <w:szCs w:val="24"/>
        </w:rPr>
        <w:t xml:space="preserve"> The facility includes a VWR </w:t>
      </w:r>
      <w:proofErr w:type="spellStart"/>
      <w:r w:rsidRPr="00402800">
        <w:rPr>
          <w:rFonts w:ascii="Arial" w:hAnsi="Arial" w:cs="Arial"/>
          <w:sz w:val="24"/>
          <w:szCs w:val="24"/>
        </w:rPr>
        <w:t>epMotion</w:t>
      </w:r>
      <w:proofErr w:type="spellEnd"/>
      <w:r w:rsidRPr="00402800">
        <w:rPr>
          <w:rFonts w:ascii="Arial" w:hAnsi="Arial" w:cs="Arial"/>
          <w:sz w:val="24"/>
          <w:szCs w:val="24"/>
        </w:rPr>
        <w:t xml:space="preserve"> 5073 liquid handling robotic system, </w:t>
      </w:r>
      <w:proofErr w:type="spellStart"/>
      <w:r w:rsidRPr="00402800">
        <w:rPr>
          <w:rFonts w:ascii="Arial" w:hAnsi="Arial" w:cs="Arial"/>
          <w:sz w:val="24"/>
          <w:szCs w:val="24"/>
        </w:rPr>
        <w:t>Diagenode</w:t>
      </w:r>
      <w:proofErr w:type="spellEnd"/>
      <w:r w:rsidRPr="00402800">
        <w:rPr>
          <w:rFonts w:ascii="Arial" w:hAnsi="Arial" w:cs="Arial"/>
          <w:sz w:val="24"/>
          <w:szCs w:val="24"/>
        </w:rPr>
        <w:t xml:space="preserve"> Pico Disruptor, Oxford Nanopore Sequencer </w:t>
      </w:r>
      <w:bookmarkStart w:id="3" w:name="_Hlk111619325"/>
      <w:r w:rsidRPr="00402800">
        <w:rPr>
          <w:rFonts w:ascii="Arial" w:hAnsi="Arial" w:cs="Arial"/>
          <w:sz w:val="24"/>
          <w:szCs w:val="24"/>
        </w:rPr>
        <w:t>and 10x Chromium ix. Also available are a nanopore sequencer</w:t>
      </w:r>
      <w:r w:rsidR="002D4CA1" w:rsidRPr="00402800">
        <w:rPr>
          <w:rFonts w:ascii="Arial" w:hAnsi="Arial" w:cs="Arial"/>
          <w:sz w:val="24"/>
          <w:szCs w:val="24"/>
        </w:rPr>
        <w:t xml:space="preserve"> </w:t>
      </w:r>
      <w:r w:rsidRPr="00402800">
        <w:rPr>
          <w:rFonts w:ascii="Arial" w:hAnsi="Arial" w:cs="Arial"/>
          <w:sz w:val="24"/>
          <w:szCs w:val="24"/>
        </w:rPr>
        <w:t>and -135 freezer.</w:t>
      </w:r>
      <w:bookmarkEnd w:id="3"/>
    </w:p>
    <w:p w14:paraId="77F04318" w14:textId="274E556D" w:rsidR="00497B11" w:rsidRPr="00D12A23"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Proteomics Facility:</w:t>
      </w:r>
      <w:r w:rsidRPr="00402800">
        <w:rPr>
          <w:rFonts w:ascii="Arial" w:hAnsi="Arial" w:cs="Arial"/>
          <w:b/>
          <w:sz w:val="24"/>
          <w:szCs w:val="24"/>
        </w:rPr>
        <w:t xml:space="preserve"> </w:t>
      </w:r>
      <w:r w:rsidRPr="00402800">
        <w:rPr>
          <w:rFonts w:ascii="Arial" w:hAnsi="Arial" w:cs="Arial"/>
          <w:sz w:val="24"/>
          <w:szCs w:val="24"/>
        </w:rPr>
        <w:t xml:space="preserve">The facility includes a FPLC, </w:t>
      </w:r>
      <w:proofErr w:type="spellStart"/>
      <w:r w:rsidRPr="00402800">
        <w:rPr>
          <w:rFonts w:ascii="Arial" w:hAnsi="Arial" w:cs="Arial"/>
          <w:sz w:val="24"/>
          <w:szCs w:val="24"/>
        </w:rPr>
        <w:t>Lab</w:t>
      </w:r>
      <w:r w:rsidR="00AE5168" w:rsidRPr="00402800">
        <w:rPr>
          <w:rFonts w:ascii="Arial" w:hAnsi="Arial" w:cs="Arial"/>
          <w:sz w:val="24"/>
          <w:szCs w:val="24"/>
        </w:rPr>
        <w:t>co</w:t>
      </w:r>
      <w:r w:rsidRPr="00402800">
        <w:rPr>
          <w:rFonts w:ascii="Arial" w:hAnsi="Arial" w:cs="Arial"/>
          <w:sz w:val="24"/>
          <w:szCs w:val="24"/>
        </w:rPr>
        <w:t>nco</w:t>
      </w:r>
      <w:proofErr w:type="spellEnd"/>
      <w:r w:rsidRPr="00402800">
        <w:rPr>
          <w:rFonts w:ascii="Arial" w:hAnsi="Arial" w:cs="Arial"/>
          <w:sz w:val="24"/>
          <w:szCs w:val="24"/>
        </w:rPr>
        <w:t xml:space="preserve"> freeze zone 4.5 plus, Bio Rad Protein Purification System, and BMG LabTech </w:t>
      </w:r>
      <w:proofErr w:type="spellStart"/>
      <w:r w:rsidRPr="00402800">
        <w:rPr>
          <w:rFonts w:ascii="Arial" w:hAnsi="Arial" w:cs="Arial"/>
          <w:sz w:val="24"/>
          <w:szCs w:val="24"/>
        </w:rPr>
        <w:t>CLARIOstar</w:t>
      </w:r>
      <w:proofErr w:type="spellEnd"/>
      <w:r w:rsidR="00AE5168" w:rsidRPr="00402800">
        <w:rPr>
          <w:rFonts w:ascii="Arial" w:hAnsi="Arial" w:cs="Arial"/>
          <w:sz w:val="24"/>
          <w:szCs w:val="24"/>
        </w:rPr>
        <w:t xml:space="preserve"> and </w:t>
      </w:r>
      <w:proofErr w:type="spellStart"/>
      <w:r w:rsidR="00AE5168" w:rsidRPr="00402800">
        <w:rPr>
          <w:rFonts w:ascii="Arial" w:hAnsi="Arial" w:cs="Arial"/>
          <w:sz w:val="24"/>
          <w:szCs w:val="24"/>
        </w:rPr>
        <w:t>Polarstar</w:t>
      </w:r>
      <w:proofErr w:type="spellEnd"/>
      <w:r w:rsidRPr="00402800">
        <w:rPr>
          <w:rFonts w:ascii="Arial" w:hAnsi="Arial" w:cs="Arial"/>
          <w:sz w:val="24"/>
          <w:szCs w:val="24"/>
        </w:rPr>
        <w:t>.</w:t>
      </w:r>
    </w:p>
    <w:p w14:paraId="7504738A" w14:textId="24EE0A7C" w:rsidR="00497B11" w:rsidRPr="00D12A23" w:rsidRDefault="00497B11" w:rsidP="00B858B3">
      <w:pPr>
        <w:widowControl w:val="0"/>
        <w:adjustRightInd w:val="0"/>
        <w:spacing w:after="240"/>
        <w:ind w:left="720"/>
        <w:jc w:val="both"/>
        <w:rPr>
          <w:rFonts w:ascii="Arial" w:hAnsi="Arial" w:cs="Arial"/>
          <w:sz w:val="24"/>
          <w:szCs w:val="24"/>
        </w:rPr>
      </w:pPr>
      <w:r w:rsidRPr="00402800">
        <w:rPr>
          <w:rFonts w:ascii="Arial" w:hAnsi="Arial" w:cs="Arial"/>
          <w:sz w:val="24"/>
          <w:szCs w:val="24"/>
          <w:u w:val="single"/>
        </w:rPr>
        <w:t>Histology Facility</w:t>
      </w:r>
      <w:r w:rsidRPr="00402800">
        <w:rPr>
          <w:rFonts w:ascii="Arial" w:hAnsi="Arial" w:cs="Arial"/>
          <w:b/>
          <w:sz w:val="24"/>
          <w:szCs w:val="24"/>
        </w:rPr>
        <w:t>:</w:t>
      </w:r>
      <w:r w:rsidRPr="00402800">
        <w:rPr>
          <w:rFonts w:ascii="Arial" w:hAnsi="Arial" w:cs="Arial"/>
          <w:sz w:val="24"/>
          <w:szCs w:val="24"/>
        </w:rPr>
        <w:t xml:space="preserve"> The facility includes 2 Leica cryostats (CM1850 and CM1860), microtomes, and paraffin embedding station.</w:t>
      </w:r>
    </w:p>
    <w:p w14:paraId="679E5BBE" w14:textId="19B387E0" w:rsidR="00402800" w:rsidRPr="00D12A23" w:rsidRDefault="002D4CA1" w:rsidP="00B858B3">
      <w:pPr>
        <w:pStyle w:val="paragraph"/>
        <w:spacing w:before="0" w:beforeAutospacing="0" w:after="240" w:afterAutospacing="0"/>
        <w:ind w:left="720"/>
        <w:jc w:val="both"/>
        <w:textAlignment w:val="baseline"/>
        <w:rPr>
          <w:rFonts w:ascii="Arial" w:hAnsi="Arial" w:cs="Arial"/>
        </w:rPr>
      </w:pPr>
      <w:r w:rsidRPr="00402800">
        <w:rPr>
          <w:rStyle w:val="normaltextrun"/>
          <w:rFonts w:ascii="Arial" w:hAnsi="Arial" w:cs="Arial"/>
          <w:u w:val="single"/>
        </w:rPr>
        <w:t>Additional Shared Equipment:</w:t>
      </w:r>
      <w:r w:rsidRPr="00402800">
        <w:rPr>
          <w:rStyle w:val="normaltextrun"/>
          <w:rFonts w:ascii="Arial" w:hAnsi="Arial" w:cs="Arial"/>
        </w:rPr>
        <w:t xml:space="preserve"> Olympus Florescence Microscope, </w:t>
      </w:r>
      <w:proofErr w:type="spellStart"/>
      <w:r w:rsidRPr="00402800">
        <w:rPr>
          <w:rStyle w:val="normaltextrun"/>
          <w:rFonts w:ascii="Arial" w:hAnsi="Arial" w:cs="Arial"/>
        </w:rPr>
        <w:t>Biorad</w:t>
      </w:r>
      <w:proofErr w:type="spellEnd"/>
      <w:r w:rsidRPr="00402800">
        <w:rPr>
          <w:rStyle w:val="normaltextrun"/>
          <w:rFonts w:ascii="Arial" w:hAnsi="Arial" w:cs="Arial"/>
        </w:rPr>
        <w:t xml:space="preserve"> Biologic </w:t>
      </w:r>
      <w:proofErr w:type="spellStart"/>
      <w:r w:rsidRPr="00402800">
        <w:rPr>
          <w:rStyle w:val="normaltextrun"/>
          <w:rFonts w:ascii="Arial" w:hAnsi="Arial" w:cs="Arial"/>
        </w:rPr>
        <w:t>uv</w:t>
      </w:r>
      <w:proofErr w:type="spellEnd"/>
      <w:r w:rsidRPr="00402800">
        <w:rPr>
          <w:rStyle w:val="normaltextrun"/>
          <w:rFonts w:ascii="Arial" w:hAnsi="Arial" w:cs="Arial"/>
        </w:rPr>
        <w:t xml:space="preserve">-vis detector/fraction collector, </w:t>
      </w:r>
      <w:proofErr w:type="spellStart"/>
      <w:r w:rsidRPr="00402800">
        <w:rPr>
          <w:rStyle w:val="normaltextrun"/>
          <w:rFonts w:ascii="Arial" w:hAnsi="Arial" w:cs="Arial"/>
        </w:rPr>
        <w:t>Biotek</w:t>
      </w:r>
      <w:proofErr w:type="spellEnd"/>
      <w:r w:rsidRPr="00402800">
        <w:rPr>
          <w:rStyle w:val="normaltextrun"/>
          <w:rFonts w:ascii="Arial" w:hAnsi="Arial" w:cs="Arial"/>
        </w:rPr>
        <w:t xml:space="preserve"> </w:t>
      </w:r>
      <w:proofErr w:type="spellStart"/>
      <w:r w:rsidRPr="00402800">
        <w:rPr>
          <w:rStyle w:val="normaltextrun"/>
          <w:rFonts w:ascii="Arial" w:hAnsi="Arial" w:cs="Arial"/>
        </w:rPr>
        <w:t>elx</w:t>
      </w:r>
      <w:proofErr w:type="spellEnd"/>
      <w:r w:rsidRPr="00402800">
        <w:rPr>
          <w:rStyle w:val="normaltextrun"/>
          <w:rFonts w:ascii="Arial" w:hAnsi="Arial" w:cs="Arial"/>
        </w:rPr>
        <w:t xml:space="preserve"> 800 microplate reader, </w:t>
      </w:r>
      <w:proofErr w:type="spellStart"/>
      <w:r w:rsidRPr="00402800">
        <w:rPr>
          <w:rStyle w:val="normaltextrun"/>
          <w:rFonts w:ascii="Arial" w:hAnsi="Arial" w:cs="Arial"/>
        </w:rPr>
        <w:t>Sorvall</w:t>
      </w:r>
      <w:proofErr w:type="spellEnd"/>
      <w:r w:rsidRPr="00402800">
        <w:rPr>
          <w:rStyle w:val="normaltextrun"/>
          <w:rFonts w:ascii="Arial" w:hAnsi="Arial" w:cs="Arial"/>
        </w:rPr>
        <w:t xml:space="preserve"> legend rt refrigerated centrifuge (2), Perkin </w:t>
      </w:r>
      <w:proofErr w:type="spellStart"/>
      <w:r w:rsidRPr="00402800">
        <w:rPr>
          <w:rStyle w:val="normaltextrun"/>
          <w:rFonts w:ascii="Arial" w:hAnsi="Arial" w:cs="Arial"/>
        </w:rPr>
        <w:t>elmer</w:t>
      </w:r>
      <w:proofErr w:type="spellEnd"/>
      <w:r w:rsidRPr="00402800">
        <w:rPr>
          <w:rStyle w:val="normaltextrun"/>
          <w:rFonts w:ascii="Arial" w:hAnsi="Arial" w:cs="Arial"/>
        </w:rPr>
        <w:t xml:space="preserve"> </w:t>
      </w:r>
      <w:proofErr w:type="spellStart"/>
      <w:r w:rsidRPr="00402800">
        <w:rPr>
          <w:rStyle w:val="normaltextrun"/>
          <w:rFonts w:ascii="Arial" w:hAnsi="Arial" w:cs="Arial"/>
        </w:rPr>
        <w:t>microbeta</w:t>
      </w:r>
      <w:proofErr w:type="spellEnd"/>
      <w:r w:rsidRPr="00402800">
        <w:rPr>
          <w:rStyle w:val="normaltextrun"/>
          <w:rFonts w:ascii="Arial" w:hAnsi="Arial" w:cs="Arial"/>
        </w:rPr>
        <w:t xml:space="preserve"> 2450 microplate counter, Thermos evolution 220 </w:t>
      </w:r>
      <w:proofErr w:type="spellStart"/>
      <w:r w:rsidRPr="00402800">
        <w:rPr>
          <w:rStyle w:val="normaltextrun"/>
          <w:rFonts w:ascii="Arial" w:hAnsi="Arial" w:cs="Arial"/>
        </w:rPr>
        <w:t>uv</w:t>
      </w:r>
      <w:proofErr w:type="spellEnd"/>
      <w:r w:rsidRPr="00402800">
        <w:rPr>
          <w:rStyle w:val="normaltextrun"/>
          <w:rFonts w:ascii="Arial" w:hAnsi="Arial" w:cs="Arial"/>
        </w:rPr>
        <w:t xml:space="preserve"> visible spectrophotometer, Sonics </w:t>
      </w:r>
      <w:proofErr w:type="spellStart"/>
      <w:r w:rsidRPr="00402800">
        <w:rPr>
          <w:rStyle w:val="normaltextrun"/>
          <w:rFonts w:ascii="Arial" w:hAnsi="Arial" w:cs="Arial"/>
        </w:rPr>
        <w:t>vibracell</w:t>
      </w:r>
      <w:proofErr w:type="spellEnd"/>
      <w:r w:rsidRPr="00402800">
        <w:rPr>
          <w:rStyle w:val="normaltextrun"/>
          <w:rFonts w:ascii="Arial" w:hAnsi="Arial" w:cs="Arial"/>
        </w:rPr>
        <w:t xml:space="preserve">, Precision microprocessor controlled 280 water bath (2), </w:t>
      </w:r>
      <w:proofErr w:type="spellStart"/>
      <w:r w:rsidRPr="00402800">
        <w:rPr>
          <w:rStyle w:val="normaltextrun"/>
          <w:rFonts w:ascii="Arial" w:hAnsi="Arial" w:cs="Arial"/>
        </w:rPr>
        <w:t>ThermoSci</w:t>
      </w:r>
      <w:proofErr w:type="spellEnd"/>
      <w:r w:rsidRPr="00402800">
        <w:rPr>
          <w:rStyle w:val="normaltextrun"/>
          <w:rFonts w:ascii="Arial" w:hAnsi="Arial" w:cs="Arial"/>
        </w:rPr>
        <w:t xml:space="preserve"> Max Q6000 incubator/shakers (2), </w:t>
      </w:r>
      <w:proofErr w:type="spellStart"/>
      <w:r w:rsidRPr="00402800">
        <w:rPr>
          <w:rStyle w:val="normaltextrun"/>
          <w:rFonts w:ascii="Arial" w:hAnsi="Arial" w:cs="Arial"/>
        </w:rPr>
        <w:t>Isotemp</w:t>
      </w:r>
      <w:proofErr w:type="spellEnd"/>
      <w:r w:rsidRPr="00402800">
        <w:rPr>
          <w:rStyle w:val="normaltextrun"/>
          <w:rFonts w:ascii="Arial" w:hAnsi="Arial" w:cs="Arial"/>
        </w:rPr>
        <w:t xml:space="preserve"> 228 </w:t>
      </w:r>
      <w:proofErr w:type="spellStart"/>
      <w:r w:rsidRPr="00402800">
        <w:rPr>
          <w:rStyle w:val="normaltextrun"/>
          <w:rFonts w:ascii="Arial" w:hAnsi="Arial" w:cs="Arial"/>
        </w:rPr>
        <w:t>waterbath</w:t>
      </w:r>
      <w:proofErr w:type="spellEnd"/>
      <w:r w:rsidRPr="00402800">
        <w:rPr>
          <w:rStyle w:val="normaltextrun"/>
          <w:rFonts w:ascii="Arial" w:hAnsi="Arial" w:cs="Arial"/>
        </w:rPr>
        <w:t xml:space="preserve">, </w:t>
      </w:r>
      <w:proofErr w:type="spellStart"/>
      <w:r w:rsidRPr="00402800">
        <w:rPr>
          <w:rStyle w:val="normaltextrun"/>
          <w:rFonts w:ascii="Arial" w:hAnsi="Arial" w:cs="Arial"/>
        </w:rPr>
        <w:t>ThermoSci</w:t>
      </w:r>
      <w:proofErr w:type="spellEnd"/>
      <w:r w:rsidRPr="00402800">
        <w:rPr>
          <w:rStyle w:val="normaltextrun"/>
          <w:rFonts w:ascii="Arial" w:hAnsi="Arial" w:cs="Arial"/>
        </w:rPr>
        <w:t xml:space="preserve"> </w:t>
      </w:r>
      <w:proofErr w:type="spellStart"/>
      <w:r w:rsidRPr="00402800">
        <w:rPr>
          <w:rStyle w:val="normaltextrun"/>
          <w:rFonts w:ascii="Arial" w:hAnsi="Arial" w:cs="Arial"/>
        </w:rPr>
        <w:t>Heratherm</w:t>
      </w:r>
      <w:proofErr w:type="spellEnd"/>
      <w:r w:rsidRPr="00402800">
        <w:rPr>
          <w:rStyle w:val="normaltextrun"/>
          <w:rFonts w:ascii="Arial" w:hAnsi="Arial" w:cs="Arial"/>
        </w:rPr>
        <w:t xml:space="preserve"> Oven, Zeiss </w:t>
      </w:r>
      <w:proofErr w:type="spellStart"/>
      <w:r w:rsidRPr="00402800">
        <w:rPr>
          <w:rStyle w:val="normaltextrun"/>
          <w:rFonts w:ascii="Arial" w:hAnsi="Arial" w:cs="Arial"/>
        </w:rPr>
        <w:t>invertoskop</w:t>
      </w:r>
      <w:proofErr w:type="spellEnd"/>
      <w:r w:rsidRPr="00402800">
        <w:rPr>
          <w:rStyle w:val="normaltextrun"/>
          <w:rFonts w:ascii="Arial" w:hAnsi="Arial" w:cs="Arial"/>
        </w:rPr>
        <w:t xml:space="preserve"> 40c microscope, Beckman coulter optima L80k ultracentrifuge, Panasonic autoclave, Eppendorf 5417R centrifuge, Beckman coulter Avanti J25 high speed centrifuge (2), Barnstead lab line MaxQ7000 </w:t>
      </w:r>
      <w:proofErr w:type="spellStart"/>
      <w:r w:rsidRPr="00402800">
        <w:rPr>
          <w:rStyle w:val="normaltextrun"/>
          <w:rFonts w:ascii="Arial" w:hAnsi="Arial" w:cs="Arial"/>
        </w:rPr>
        <w:t>waterbaths</w:t>
      </w:r>
      <w:proofErr w:type="spellEnd"/>
      <w:r w:rsidRPr="00402800">
        <w:rPr>
          <w:rStyle w:val="normaltextrun"/>
          <w:rFonts w:ascii="Arial" w:hAnsi="Arial" w:cs="Arial"/>
        </w:rPr>
        <w:t xml:space="preserve"> (2), Beckman </w:t>
      </w:r>
      <w:proofErr w:type="spellStart"/>
      <w:r w:rsidRPr="00402800">
        <w:rPr>
          <w:rStyle w:val="normaltextrun"/>
          <w:rFonts w:ascii="Arial" w:hAnsi="Arial" w:cs="Arial"/>
        </w:rPr>
        <w:t>OptimaMax</w:t>
      </w:r>
      <w:proofErr w:type="spellEnd"/>
      <w:r w:rsidRPr="00402800">
        <w:rPr>
          <w:rStyle w:val="normaltextrun"/>
          <w:rFonts w:ascii="Arial" w:hAnsi="Arial" w:cs="Arial"/>
        </w:rPr>
        <w:t xml:space="preserve"> tabletop ultracentrifuge, Biosafety cabinets for tissue culture (2), </w:t>
      </w:r>
      <w:proofErr w:type="spellStart"/>
      <w:r w:rsidRPr="00402800">
        <w:rPr>
          <w:rStyle w:val="normaltextrun"/>
          <w:rFonts w:ascii="Arial" w:hAnsi="Arial" w:cs="Arial"/>
        </w:rPr>
        <w:t>Heracell</w:t>
      </w:r>
      <w:proofErr w:type="spellEnd"/>
      <w:r w:rsidRPr="00402800">
        <w:rPr>
          <w:rStyle w:val="normaltextrun"/>
          <w:rFonts w:ascii="Arial" w:hAnsi="Arial" w:cs="Arial"/>
        </w:rPr>
        <w:t xml:space="preserve"> 150 incubators, Hypoxia Chamber </w:t>
      </w:r>
      <w:proofErr w:type="spellStart"/>
      <w:r w:rsidRPr="00402800">
        <w:rPr>
          <w:rStyle w:val="normaltextrun"/>
          <w:rFonts w:ascii="Arial" w:hAnsi="Arial" w:cs="Arial"/>
        </w:rPr>
        <w:t>CoyLab</w:t>
      </w:r>
      <w:proofErr w:type="spellEnd"/>
      <w:r w:rsidRPr="00402800">
        <w:rPr>
          <w:rStyle w:val="normaltextrun"/>
          <w:rFonts w:ascii="Arial" w:hAnsi="Arial" w:cs="Arial"/>
        </w:rPr>
        <w:t xml:space="preserve">, GE </w:t>
      </w:r>
      <w:proofErr w:type="spellStart"/>
      <w:r w:rsidRPr="00402800">
        <w:rPr>
          <w:rStyle w:val="normaltextrun"/>
          <w:rFonts w:ascii="Arial" w:hAnsi="Arial" w:cs="Arial"/>
        </w:rPr>
        <w:t>Nanovue</w:t>
      </w:r>
      <w:proofErr w:type="spellEnd"/>
      <w:r w:rsidRPr="00402800">
        <w:rPr>
          <w:rStyle w:val="normaltextrun"/>
          <w:rFonts w:ascii="Arial" w:hAnsi="Arial" w:cs="Arial"/>
        </w:rPr>
        <w:t xml:space="preserve">, spectrophotometer, 3D printer, Eppendorf vacufuge &amp; </w:t>
      </w:r>
      <w:proofErr w:type="spellStart"/>
      <w:r w:rsidRPr="00402800">
        <w:rPr>
          <w:rStyle w:val="normaltextrun"/>
          <w:rFonts w:ascii="Arial" w:hAnsi="Arial" w:cs="Arial"/>
        </w:rPr>
        <w:t>Heto</w:t>
      </w:r>
      <w:proofErr w:type="spellEnd"/>
      <w:r w:rsidRPr="00402800">
        <w:rPr>
          <w:rStyle w:val="normaltextrun"/>
          <w:rFonts w:ascii="Arial" w:hAnsi="Arial" w:cs="Arial"/>
        </w:rPr>
        <w:t xml:space="preserve"> cold trap, Beckman coulter </w:t>
      </w:r>
      <w:proofErr w:type="spellStart"/>
      <w:r w:rsidRPr="00402800">
        <w:rPr>
          <w:rStyle w:val="normaltextrun"/>
          <w:rFonts w:ascii="Arial" w:hAnsi="Arial" w:cs="Arial"/>
        </w:rPr>
        <w:t>allegra</w:t>
      </w:r>
      <w:proofErr w:type="spellEnd"/>
      <w:r w:rsidRPr="00402800">
        <w:rPr>
          <w:rStyle w:val="normaltextrun"/>
          <w:rFonts w:ascii="Arial" w:hAnsi="Arial" w:cs="Arial"/>
        </w:rPr>
        <w:t xml:space="preserve"> centrifuge, </w:t>
      </w:r>
      <w:proofErr w:type="spellStart"/>
      <w:r w:rsidRPr="00402800">
        <w:rPr>
          <w:rStyle w:val="normaltextrun"/>
          <w:rFonts w:ascii="Arial" w:hAnsi="Arial" w:cs="Arial"/>
        </w:rPr>
        <w:t>Inotech</w:t>
      </w:r>
      <w:proofErr w:type="spellEnd"/>
      <w:r w:rsidRPr="00402800">
        <w:rPr>
          <w:rStyle w:val="normaltextrun"/>
          <w:rFonts w:ascii="Arial" w:hAnsi="Arial" w:cs="Arial"/>
        </w:rPr>
        <w:t xml:space="preserve"> Cell Harvester, New </w:t>
      </w:r>
      <w:proofErr w:type="spellStart"/>
      <w:r w:rsidRPr="00402800">
        <w:rPr>
          <w:rStyle w:val="normaltextrun"/>
          <w:rFonts w:ascii="Arial" w:hAnsi="Arial" w:cs="Arial"/>
        </w:rPr>
        <w:t>brunswick</w:t>
      </w:r>
      <w:proofErr w:type="spellEnd"/>
      <w:r w:rsidRPr="00402800">
        <w:rPr>
          <w:rStyle w:val="normaltextrun"/>
          <w:rFonts w:ascii="Arial" w:hAnsi="Arial" w:cs="Arial"/>
        </w:rPr>
        <w:t xml:space="preserve"> C76 water bath shaker, New Brunswick Series 25 floor model shaker, Thermo Stericycle incubators (2), Beckman coulter optima L90k ultracentrifuge, Leica RM 2155, Eppendorf Centra CL5 centrifuge, Eppendorf </w:t>
      </w:r>
      <w:proofErr w:type="spellStart"/>
      <w:r w:rsidRPr="00402800">
        <w:rPr>
          <w:rStyle w:val="normaltextrun"/>
          <w:rFonts w:ascii="Arial" w:hAnsi="Arial" w:cs="Arial"/>
        </w:rPr>
        <w:t>mastercycler</w:t>
      </w:r>
      <w:proofErr w:type="spellEnd"/>
      <w:r w:rsidRPr="00402800">
        <w:rPr>
          <w:rStyle w:val="normaltextrun"/>
          <w:rFonts w:ascii="Arial" w:hAnsi="Arial" w:cs="Arial"/>
        </w:rPr>
        <w:t xml:space="preserve"> thermal cycler, </w:t>
      </w:r>
      <w:proofErr w:type="spellStart"/>
      <w:r w:rsidRPr="00402800">
        <w:rPr>
          <w:rStyle w:val="normaltextrun"/>
          <w:rFonts w:ascii="Arial" w:hAnsi="Arial" w:cs="Arial"/>
        </w:rPr>
        <w:t>Ultrospec</w:t>
      </w:r>
      <w:proofErr w:type="spellEnd"/>
      <w:r w:rsidRPr="00402800">
        <w:rPr>
          <w:rStyle w:val="normaltextrun"/>
          <w:rFonts w:ascii="Arial" w:hAnsi="Arial" w:cs="Arial"/>
        </w:rPr>
        <w:t xml:space="preserve"> 500 pro spectrophotometer, Orbit shaker, BMG Labtech </w:t>
      </w:r>
      <w:proofErr w:type="spellStart"/>
      <w:r w:rsidRPr="00402800">
        <w:rPr>
          <w:rStyle w:val="normaltextrun"/>
          <w:rFonts w:ascii="Arial" w:hAnsi="Arial" w:cs="Arial"/>
        </w:rPr>
        <w:t>Polarstar</w:t>
      </w:r>
      <w:proofErr w:type="spellEnd"/>
      <w:r w:rsidRPr="00402800">
        <w:rPr>
          <w:rStyle w:val="normaltextrun"/>
          <w:rFonts w:ascii="Arial" w:hAnsi="Arial" w:cs="Arial"/>
        </w:rPr>
        <w:t xml:space="preserve"> omega, Leica microscope, </w:t>
      </w:r>
      <w:proofErr w:type="spellStart"/>
      <w:r w:rsidRPr="00402800">
        <w:rPr>
          <w:rStyle w:val="normaltextrun"/>
          <w:rFonts w:ascii="Arial" w:hAnsi="Arial" w:cs="Arial"/>
        </w:rPr>
        <w:t>BioRad</w:t>
      </w:r>
      <w:proofErr w:type="spellEnd"/>
      <w:r w:rsidRPr="00402800">
        <w:rPr>
          <w:rStyle w:val="normaltextrun"/>
          <w:rFonts w:ascii="Arial" w:hAnsi="Arial" w:cs="Arial"/>
        </w:rPr>
        <w:t xml:space="preserve"> gene pulser x cell, </w:t>
      </w:r>
      <w:proofErr w:type="spellStart"/>
      <w:r w:rsidRPr="00402800">
        <w:rPr>
          <w:rStyle w:val="normaltextrun"/>
          <w:rFonts w:ascii="Arial" w:hAnsi="Arial" w:cs="Arial"/>
        </w:rPr>
        <w:t>Spectramax</w:t>
      </w:r>
      <w:proofErr w:type="spellEnd"/>
      <w:r w:rsidRPr="00402800">
        <w:rPr>
          <w:rStyle w:val="normaltextrun"/>
          <w:rFonts w:ascii="Arial" w:hAnsi="Arial" w:cs="Arial"/>
        </w:rPr>
        <w:t xml:space="preserve"> m5, </w:t>
      </w:r>
      <w:proofErr w:type="spellStart"/>
      <w:r w:rsidRPr="00402800">
        <w:rPr>
          <w:rStyle w:val="normaltextrun"/>
          <w:rFonts w:ascii="Arial" w:hAnsi="Arial" w:cs="Arial"/>
        </w:rPr>
        <w:t>Thermofisher</w:t>
      </w:r>
      <w:proofErr w:type="spellEnd"/>
      <w:r w:rsidRPr="00402800">
        <w:rPr>
          <w:rStyle w:val="normaltextrun"/>
          <w:rFonts w:ascii="Arial" w:hAnsi="Arial" w:cs="Arial"/>
        </w:rPr>
        <w:t xml:space="preserve"> Hybrid shake n stack, Thermo Legend 21R Microfuge, </w:t>
      </w:r>
      <w:proofErr w:type="spellStart"/>
      <w:r w:rsidRPr="00402800">
        <w:rPr>
          <w:rStyle w:val="normaltextrun"/>
          <w:rFonts w:ascii="Arial" w:hAnsi="Arial" w:cs="Arial"/>
        </w:rPr>
        <w:t>Sorvall</w:t>
      </w:r>
      <w:proofErr w:type="spellEnd"/>
      <w:r w:rsidRPr="00402800">
        <w:rPr>
          <w:rStyle w:val="normaltextrun"/>
          <w:rFonts w:ascii="Arial" w:hAnsi="Arial" w:cs="Arial"/>
        </w:rPr>
        <w:t xml:space="preserve"> ST16 centrifuge, Hybrid Maxi14 hybridization oven, Nikon Eclipse </w:t>
      </w:r>
      <w:proofErr w:type="spellStart"/>
      <w:r w:rsidRPr="00402800">
        <w:rPr>
          <w:rStyle w:val="normaltextrun"/>
          <w:rFonts w:ascii="Arial" w:hAnsi="Arial" w:cs="Arial"/>
        </w:rPr>
        <w:t>TxZR</w:t>
      </w:r>
      <w:proofErr w:type="spellEnd"/>
      <w:r w:rsidRPr="00402800">
        <w:rPr>
          <w:rStyle w:val="normaltextrun"/>
          <w:rFonts w:ascii="Arial" w:hAnsi="Arial" w:cs="Arial"/>
        </w:rPr>
        <w:t xml:space="preserve"> microscopes (2), Waters HPLC w/electrochemical detector.</w:t>
      </w:r>
      <w:r w:rsidRPr="00402800">
        <w:rPr>
          <w:rStyle w:val="eop"/>
          <w:rFonts w:ascii="Arial" w:hAnsi="Arial" w:cs="Arial"/>
        </w:rPr>
        <w:t> </w:t>
      </w:r>
    </w:p>
    <w:p w14:paraId="7A80A786" w14:textId="65E730AC" w:rsidR="00A80D4A" w:rsidRPr="00D12A23" w:rsidRDefault="00A80D4A" w:rsidP="00B858B3">
      <w:pPr>
        <w:pStyle w:val="ResearchH2"/>
        <w:spacing w:after="240"/>
      </w:pPr>
      <w:r w:rsidRPr="00402800">
        <w:lastRenderedPageBreak/>
        <w:t>Partner Cores, Equipment, and Services</w:t>
      </w:r>
    </w:p>
    <w:p w14:paraId="5B26AF3F" w14:textId="7D4615FC" w:rsidR="00A41FBA" w:rsidRPr="00D12A23" w:rsidRDefault="00A41FBA" w:rsidP="00B858B3">
      <w:pPr>
        <w:pStyle w:val="NoSpacing"/>
        <w:spacing w:after="240"/>
        <w:jc w:val="both"/>
        <w:rPr>
          <w:rFonts w:ascii="Arial" w:hAnsi="Arial" w:cs="Arial"/>
          <w:color w:val="000000" w:themeColor="text1"/>
          <w:sz w:val="24"/>
          <w:szCs w:val="24"/>
        </w:rPr>
      </w:pPr>
      <w:r w:rsidRPr="00402800">
        <w:rPr>
          <w:rFonts w:ascii="Arial" w:hAnsi="Arial" w:cs="Arial"/>
          <w:b/>
          <w:color w:val="000000" w:themeColor="text1"/>
          <w:sz w:val="24"/>
          <w:szCs w:val="24"/>
        </w:rPr>
        <w:t>Max Plank Core</w:t>
      </w:r>
      <w:r w:rsidR="00A80D4A" w:rsidRPr="00402800">
        <w:rPr>
          <w:rFonts w:ascii="Arial" w:hAnsi="Arial" w:cs="Arial"/>
          <w:b/>
          <w:color w:val="000000" w:themeColor="text1"/>
          <w:sz w:val="24"/>
          <w:szCs w:val="24"/>
        </w:rPr>
        <w:t xml:space="preserve"> Equipment</w:t>
      </w:r>
      <w:r w:rsidRPr="00402800">
        <w:rPr>
          <w:rFonts w:ascii="Arial" w:hAnsi="Arial" w:cs="Arial"/>
          <w:b/>
          <w:color w:val="000000" w:themeColor="text1"/>
          <w:sz w:val="24"/>
          <w:szCs w:val="24"/>
        </w:rPr>
        <w:t xml:space="preserve">.  </w:t>
      </w:r>
      <w:r w:rsidRPr="00402800">
        <w:rPr>
          <w:rFonts w:ascii="Arial" w:hAnsi="Arial" w:cs="Arial"/>
          <w:color w:val="000000" w:themeColor="text1"/>
          <w:sz w:val="24"/>
          <w:szCs w:val="24"/>
        </w:rPr>
        <w:t>Through a reciprocity agreement, FAU faculty and trainees have access to the specialized core facilities at the Max Planck Florida Institute of Neuroscience located on the FAU Jupiter campus. These include the following core facilities:</w:t>
      </w:r>
    </w:p>
    <w:p w14:paraId="7608F51F" w14:textId="464531B8" w:rsidR="00A41FBA" w:rsidRPr="00402800" w:rsidRDefault="00A41FBA" w:rsidP="00B858B3">
      <w:pPr>
        <w:pStyle w:val="NoSpacing"/>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Electron Microscopy Core.</w:t>
      </w:r>
      <w:r w:rsidRPr="00402800">
        <w:rPr>
          <w:rFonts w:ascii="Arial" w:hAnsi="Arial" w:cs="Arial"/>
          <w:color w:val="000000" w:themeColor="text1"/>
          <w:sz w:val="24"/>
          <w:szCs w:val="24"/>
        </w:rPr>
        <w:t xml:space="preserve"> Instrumentation includes a FEI </w:t>
      </w:r>
      <w:proofErr w:type="spellStart"/>
      <w:r w:rsidRPr="00402800">
        <w:rPr>
          <w:rFonts w:ascii="Arial" w:hAnsi="Arial" w:cs="Arial"/>
          <w:color w:val="000000" w:themeColor="text1"/>
          <w:sz w:val="24"/>
          <w:szCs w:val="24"/>
        </w:rPr>
        <w:t>Tecnai</w:t>
      </w:r>
      <w:proofErr w:type="spellEnd"/>
      <w:r w:rsidRPr="00402800">
        <w:rPr>
          <w:rFonts w:ascii="Arial" w:hAnsi="Arial" w:cs="Arial"/>
          <w:color w:val="000000" w:themeColor="text1"/>
          <w:sz w:val="24"/>
          <w:szCs w:val="24"/>
        </w:rPr>
        <w:t xml:space="preserve"> transmission electron microscope, Zeiss Merlin VP Compact scanning electron microscope, High-pressure freezing system (HPM100), Automatic freeze-substitution device (AFS), Cryo-preparation system (CPC), Ultramicrotome (UC7), and a Freeze-fracture system (JFDV). The facility is also capable of Serial Block Face Scanning and Serial Automated TEM EM. </w:t>
      </w:r>
    </w:p>
    <w:p w14:paraId="24DAAA60" w14:textId="15D94B34" w:rsidR="00A41FBA" w:rsidRPr="00D12A23" w:rsidRDefault="00A41FBA" w:rsidP="00B858B3">
      <w:pPr>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Microscopy Core</w:t>
      </w:r>
      <w:proofErr w:type="gramStart"/>
      <w:r w:rsidRPr="00402800">
        <w:rPr>
          <w:rFonts w:ascii="Arial" w:hAnsi="Arial" w:cs="Arial"/>
          <w:color w:val="000000" w:themeColor="text1"/>
          <w:sz w:val="24"/>
          <w:szCs w:val="24"/>
          <w:u w:val="single"/>
        </w:rPr>
        <w:t>:</w:t>
      </w:r>
      <w:r w:rsidRPr="00402800">
        <w:rPr>
          <w:rFonts w:ascii="Arial" w:hAnsi="Arial" w:cs="Arial"/>
          <w:color w:val="000000" w:themeColor="text1"/>
          <w:sz w:val="24"/>
          <w:szCs w:val="24"/>
        </w:rPr>
        <w:t xml:space="preserve">  </w:t>
      </w:r>
      <w:r w:rsidRPr="00402800">
        <w:rPr>
          <w:rFonts w:ascii="Arial" w:hAnsi="Arial" w:cs="Arial"/>
          <w:bCs/>
          <w:color w:val="000000" w:themeColor="text1"/>
          <w:sz w:val="24"/>
          <w:szCs w:val="24"/>
        </w:rPr>
        <w:t>The</w:t>
      </w:r>
      <w:proofErr w:type="gramEnd"/>
      <w:r w:rsidRPr="00402800">
        <w:rPr>
          <w:rFonts w:ascii="Arial" w:hAnsi="Arial" w:cs="Arial"/>
          <w:bCs/>
          <w:color w:val="000000" w:themeColor="text1"/>
          <w:sz w:val="24"/>
          <w:szCs w:val="24"/>
        </w:rPr>
        <w:t xml:space="preserve"> Optical Workshop and Light Microscopy Core provides state-of-the-art technology </w:t>
      </w:r>
      <w:proofErr w:type="gramStart"/>
      <w:r w:rsidRPr="00402800">
        <w:rPr>
          <w:rFonts w:ascii="Arial" w:hAnsi="Arial" w:cs="Arial"/>
          <w:bCs/>
          <w:color w:val="000000" w:themeColor="text1"/>
          <w:sz w:val="24"/>
          <w:szCs w:val="24"/>
        </w:rPr>
        <w:t>includes</w:t>
      </w:r>
      <w:proofErr w:type="gramEnd"/>
      <w:r w:rsidRPr="00402800">
        <w:rPr>
          <w:rFonts w:ascii="Arial" w:hAnsi="Arial" w:cs="Arial"/>
          <w:bCs/>
          <w:color w:val="000000" w:themeColor="text1"/>
          <w:sz w:val="24"/>
          <w:szCs w:val="24"/>
        </w:rPr>
        <w:t xml:space="preserve"> a </w:t>
      </w:r>
      <w:r w:rsidRPr="00402800">
        <w:rPr>
          <w:rFonts w:ascii="Arial" w:hAnsi="Arial" w:cs="Arial"/>
          <w:color w:val="000000" w:themeColor="text1"/>
          <w:sz w:val="24"/>
          <w:szCs w:val="24"/>
        </w:rPr>
        <w:t xml:space="preserve">Zeiss LSM 780 confocal system, Leica SP5 II resonant confocal system, and a Prairie Moving In Vivo Multiphoton system.  </w:t>
      </w:r>
    </w:p>
    <w:p w14:paraId="307A8E71" w14:textId="5C0383F4" w:rsidR="00A41FBA" w:rsidRPr="00402800" w:rsidRDefault="00A41FBA" w:rsidP="00B858B3">
      <w:pPr>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Mechanical Workshop</w:t>
      </w:r>
      <w:proofErr w:type="gramStart"/>
      <w:r w:rsidRPr="00402800">
        <w:rPr>
          <w:rFonts w:ascii="Arial" w:hAnsi="Arial" w:cs="Arial"/>
          <w:color w:val="000000" w:themeColor="text1"/>
          <w:sz w:val="24"/>
          <w:szCs w:val="24"/>
          <w:u w:val="single"/>
        </w:rPr>
        <w:t>:</w:t>
      </w:r>
      <w:r w:rsidRPr="00402800">
        <w:rPr>
          <w:rFonts w:ascii="Arial" w:hAnsi="Arial" w:cs="Arial"/>
          <w:color w:val="000000" w:themeColor="text1"/>
          <w:sz w:val="24"/>
          <w:szCs w:val="24"/>
        </w:rPr>
        <w:t xml:space="preserve">  </w:t>
      </w:r>
      <w:r w:rsidRPr="00402800">
        <w:rPr>
          <w:rFonts w:ascii="Arial" w:hAnsi="Arial" w:cs="Arial"/>
          <w:bCs/>
          <w:color w:val="000000" w:themeColor="text1"/>
          <w:sz w:val="24"/>
          <w:szCs w:val="24"/>
        </w:rPr>
        <w:t>The</w:t>
      </w:r>
      <w:proofErr w:type="gramEnd"/>
      <w:r w:rsidRPr="00402800">
        <w:rPr>
          <w:rFonts w:ascii="Arial" w:hAnsi="Arial" w:cs="Arial"/>
          <w:bCs/>
          <w:color w:val="000000" w:themeColor="text1"/>
          <w:sz w:val="24"/>
          <w:szCs w:val="24"/>
        </w:rPr>
        <w:t xml:space="preserve"> Mechanical Workshop designs and builds commercially unavailable equipment and customizes existing tools for use in novel research methods by MPFI scientists.  The Mechanical Workshop features a </w:t>
      </w:r>
      <w:r w:rsidRPr="00402800">
        <w:rPr>
          <w:rFonts w:ascii="Arial" w:hAnsi="Arial" w:cs="Arial"/>
          <w:color w:val="000000" w:themeColor="text1"/>
          <w:sz w:val="24"/>
          <w:szCs w:val="24"/>
        </w:rPr>
        <w:t xml:space="preserve">5-axis high-speed CNC milling machine and a 3+2-axis CNC milling machine.  </w:t>
      </w:r>
    </w:p>
    <w:p w14:paraId="5E6C9ABD" w14:textId="5EF73E00" w:rsidR="00A41FBA" w:rsidRPr="00402800" w:rsidRDefault="00A80D4A" w:rsidP="00B858B3">
      <w:pPr>
        <w:pStyle w:val="NoSpacing"/>
        <w:spacing w:after="240"/>
        <w:jc w:val="both"/>
        <w:rPr>
          <w:rFonts w:ascii="Arial" w:hAnsi="Arial" w:cs="Arial"/>
          <w:color w:val="000000" w:themeColor="text1"/>
          <w:sz w:val="24"/>
          <w:szCs w:val="24"/>
        </w:rPr>
      </w:pPr>
      <w:r w:rsidRPr="00402800">
        <w:rPr>
          <w:rFonts w:ascii="Arial" w:hAnsi="Arial" w:cs="Arial"/>
          <w:b/>
          <w:color w:val="000000" w:themeColor="text1"/>
          <w:sz w:val="24"/>
          <w:szCs w:val="24"/>
        </w:rPr>
        <w:t xml:space="preserve">UF </w:t>
      </w:r>
      <w:r w:rsidR="00A41FBA" w:rsidRPr="00402800">
        <w:rPr>
          <w:rFonts w:ascii="Arial" w:hAnsi="Arial" w:cs="Arial"/>
          <w:b/>
          <w:color w:val="000000" w:themeColor="text1"/>
          <w:sz w:val="24"/>
          <w:szCs w:val="24"/>
        </w:rPr>
        <w:t>Scripps</w:t>
      </w:r>
      <w:r w:rsidRPr="00402800">
        <w:rPr>
          <w:rFonts w:ascii="Arial" w:hAnsi="Arial" w:cs="Arial"/>
          <w:b/>
          <w:color w:val="000000" w:themeColor="text1"/>
          <w:sz w:val="24"/>
          <w:szCs w:val="24"/>
        </w:rPr>
        <w:t xml:space="preserve"> </w:t>
      </w:r>
      <w:r w:rsidR="00A41FBA" w:rsidRPr="00402800">
        <w:rPr>
          <w:rFonts w:ascii="Arial" w:hAnsi="Arial" w:cs="Arial"/>
          <w:b/>
          <w:color w:val="000000" w:themeColor="text1"/>
          <w:sz w:val="24"/>
          <w:szCs w:val="24"/>
        </w:rPr>
        <w:t>Core</w:t>
      </w:r>
      <w:r w:rsidRPr="00402800">
        <w:rPr>
          <w:rFonts w:ascii="Arial" w:hAnsi="Arial" w:cs="Arial"/>
          <w:b/>
          <w:color w:val="000000" w:themeColor="text1"/>
          <w:sz w:val="24"/>
          <w:szCs w:val="24"/>
        </w:rPr>
        <w:t xml:space="preserve"> Equipment</w:t>
      </w:r>
      <w:r w:rsidR="00A41FBA" w:rsidRPr="00402800">
        <w:rPr>
          <w:rFonts w:ascii="Arial" w:hAnsi="Arial" w:cs="Arial"/>
          <w:b/>
          <w:color w:val="000000" w:themeColor="text1"/>
          <w:sz w:val="24"/>
          <w:szCs w:val="24"/>
        </w:rPr>
        <w:t xml:space="preserve">. </w:t>
      </w:r>
      <w:r w:rsidR="00A41FBA" w:rsidRPr="00402800">
        <w:rPr>
          <w:rFonts w:ascii="Arial" w:hAnsi="Arial" w:cs="Arial"/>
          <w:color w:val="000000" w:themeColor="text1"/>
          <w:sz w:val="24"/>
          <w:szCs w:val="24"/>
        </w:rPr>
        <w:t>Through a reciprocity agreement, FAU faculty and trainees have access to the specialized core facilities at</w:t>
      </w:r>
      <w:r w:rsidRPr="00402800">
        <w:rPr>
          <w:rFonts w:ascii="Arial" w:hAnsi="Arial" w:cs="Arial"/>
          <w:color w:val="000000" w:themeColor="text1"/>
          <w:sz w:val="24"/>
          <w:szCs w:val="24"/>
        </w:rPr>
        <w:t xml:space="preserve"> UF</w:t>
      </w:r>
      <w:r w:rsidR="00A41FBA" w:rsidRPr="00402800">
        <w:rPr>
          <w:rFonts w:ascii="Arial" w:hAnsi="Arial" w:cs="Arial"/>
          <w:color w:val="000000" w:themeColor="text1"/>
          <w:sz w:val="24"/>
          <w:szCs w:val="24"/>
        </w:rPr>
        <w:t xml:space="preserve"> </w:t>
      </w:r>
      <w:r w:rsidR="002763B0" w:rsidRPr="00402800">
        <w:rPr>
          <w:rFonts w:ascii="Arial" w:hAnsi="Arial" w:cs="Arial"/>
          <w:color w:val="000000" w:themeColor="text1"/>
          <w:sz w:val="24"/>
          <w:szCs w:val="24"/>
        </w:rPr>
        <w:t>Scripps</w:t>
      </w:r>
      <w:r w:rsidR="00A41FBA" w:rsidRPr="00402800">
        <w:rPr>
          <w:rFonts w:ascii="Arial" w:hAnsi="Arial" w:cs="Arial"/>
          <w:color w:val="000000" w:themeColor="text1"/>
          <w:sz w:val="24"/>
          <w:szCs w:val="24"/>
        </w:rPr>
        <w:t xml:space="preserve"> </w:t>
      </w:r>
      <w:r w:rsidRPr="00402800">
        <w:rPr>
          <w:rFonts w:ascii="Arial" w:hAnsi="Arial" w:cs="Arial"/>
          <w:color w:val="000000" w:themeColor="text1"/>
          <w:sz w:val="24"/>
          <w:szCs w:val="24"/>
        </w:rPr>
        <w:t>located on the FAU Jupiter Campus</w:t>
      </w:r>
      <w:r w:rsidR="00A41FBA" w:rsidRPr="00402800">
        <w:rPr>
          <w:rFonts w:ascii="Arial" w:hAnsi="Arial" w:cs="Arial"/>
          <w:color w:val="000000" w:themeColor="text1"/>
          <w:sz w:val="24"/>
          <w:szCs w:val="24"/>
        </w:rPr>
        <w:t>. These include the following core facilities:</w:t>
      </w:r>
    </w:p>
    <w:p w14:paraId="4FB30238" w14:textId="5E4A0043" w:rsidR="00A41FBA" w:rsidRPr="00402800" w:rsidRDefault="00A41FBA" w:rsidP="00B858B3">
      <w:pPr>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Flow Cytometry Core</w:t>
      </w:r>
      <w:proofErr w:type="gramStart"/>
      <w:r w:rsidRPr="00402800">
        <w:rPr>
          <w:rFonts w:ascii="Arial" w:hAnsi="Arial" w:cs="Arial"/>
          <w:color w:val="000000" w:themeColor="text1"/>
          <w:sz w:val="24"/>
          <w:szCs w:val="24"/>
          <w:u w:val="single"/>
        </w:rPr>
        <w:t>:</w:t>
      </w:r>
      <w:r w:rsidRPr="00402800">
        <w:rPr>
          <w:rFonts w:ascii="Arial" w:hAnsi="Arial" w:cs="Arial"/>
          <w:color w:val="000000" w:themeColor="text1"/>
          <w:sz w:val="24"/>
          <w:szCs w:val="24"/>
        </w:rPr>
        <w:t xml:space="preserve">  Instrumentation</w:t>
      </w:r>
      <w:proofErr w:type="gramEnd"/>
      <w:r w:rsidRPr="00402800">
        <w:rPr>
          <w:rFonts w:ascii="Arial" w:hAnsi="Arial" w:cs="Arial"/>
          <w:color w:val="000000" w:themeColor="text1"/>
          <w:sz w:val="24"/>
          <w:szCs w:val="24"/>
        </w:rPr>
        <w:t xml:space="preserve"> </w:t>
      </w:r>
      <w:proofErr w:type="gramStart"/>
      <w:r w:rsidRPr="00402800">
        <w:rPr>
          <w:rFonts w:ascii="Arial" w:hAnsi="Arial" w:cs="Arial"/>
          <w:color w:val="000000" w:themeColor="text1"/>
          <w:sz w:val="24"/>
          <w:szCs w:val="24"/>
        </w:rPr>
        <w:t>includes:</w:t>
      </w:r>
      <w:proofErr w:type="gramEnd"/>
      <w:r w:rsidRPr="00402800">
        <w:rPr>
          <w:rFonts w:ascii="Arial" w:hAnsi="Arial" w:cs="Arial"/>
          <w:color w:val="000000" w:themeColor="text1"/>
          <w:sz w:val="24"/>
          <w:szCs w:val="24"/>
        </w:rPr>
        <w:t xml:space="preserve"> BD FACSAria3, BD </w:t>
      </w:r>
      <w:proofErr w:type="spellStart"/>
      <w:r w:rsidRPr="00402800">
        <w:rPr>
          <w:rFonts w:ascii="Arial" w:hAnsi="Arial" w:cs="Arial"/>
          <w:color w:val="000000" w:themeColor="text1"/>
          <w:sz w:val="24"/>
          <w:szCs w:val="24"/>
        </w:rPr>
        <w:t>FACSAria</w:t>
      </w:r>
      <w:proofErr w:type="spellEnd"/>
      <w:r w:rsidRPr="00402800">
        <w:rPr>
          <w:rFonts w:ascii="Arial" w:hAnsi="Arial" w:cs="Arial"/>
          <w:color w:val="000000" w:themeColor="text1"/>
          <w:sz w:val="24"/>
          <w:szCs w:val="24"/>
        </w:rPr>
        <w:t xml:space="preserve"> Fusion, BD LSR2, Beckman Coulter </w:t>
      </w:r>
      <w:proofErr w:type="spellStart"/>
      <w:r w:rsidRPr="00402800">
        <w:rPr>
          <w:rFonts w:ascii="Arial" w:hAnsi="Arial" w:cs="Arial"/>
          <w:color w:val="000000" w:themeColor="text1"/>
          <w:sz w:val="24"/>
          <w:szCs w:val="24"/>
        </w:rPr>
        <w:t>Gallios</w:t>
      </w:r>
      <w:proofErr w:type="spellEnd"/>
      <w:r w:rsidRPr="00402800">
        <w:rPr>
          <w:rFonts w:ascii="Arial" w:hAnsi="Arial" w:cs="Arial"/>
          <w:color w:val="000000" w:themeColor="text1"/>
          <w:sz w:val="24"/>
          <w:szCs w:val="24"/>
        </w:rPr>
        <w:t xml:space="preserve">, BD Canto, LCM microscope, </w:t>
      </w:r>
      <w:proofErr w:type="spellStart"/>
      <w:r w:rsidRPr="00402800">
        <w:rPr>
          <w:rFonts w:ascii="Arial" w:hAnsi="Arial" w:cs="Arial"/>
          <w:color w:val="000000" w:themeColor="text1"/>
          <w:sz w:val="24"/>
          <w:szCs w:val="24"/>
        </w:rPr>
        <w:t>Hemavet</w:t>
      </w:r>
      <w:proofErr w:type="spellEnd"/>
      <w:r w:rsidRPr="00402800">
        <w:rPr>
          <w:rFonts w:ascii="Arial" w:hAnsi="Arial" w:cs="Arial"/>
          <w:color w:val="000000" w:themeColor="text1"/>
          <w:sz w:val="24"/>
          <w:szCs w:val="24"/>
        </w:rPr>
        <w:t xml:space="preserve"> 950FS, BD 12x75mm tube with cell strainer cap, and LEICA LMD 7000.  </w:t>
      </w:r>
    </w:p>
    <w:p w14:paraId="53BDEC78" w14:textId="6522B17F" w:rsidR="00A41FBA" w:rsidRPr="00402800" w:rsidRDefault="00A41FBA" w:rsidP="00B858B3">
      <w:pPr>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Genomics Core:</w:t>
      </w:r>
      <w:r w:rsidRPr="00402800">
        <w:rPr>
          <w:rFonts w:ascii="Arial" w:hAnsi="Arial" w:cs="Arial"/>
          <w:color w:val="000000" w:themeColor="text1"/>
          <w:sz w:val="24"/>
          <w:szCs w:val="24"/>
        </w:rPr>
        <w:t xml:space="preserve"> Tools </w:t>
      </w:r>
      <w:proofErr w:type="gramStart"/>
      <w:r w:rsidRPr="00402800">
        <w:rPr>
          <w:rFonts w:ascii="Arial" w:hAnsi="Arial" w:cs="Arial"/>
          <w:color w:val="000000" w:themeColor="text1"/>
          <w:sz w:val="24"/>
          <w:szCs w:val="24"/>
        </w:rPr>
        <w:t>include:</w:t>
      </w:r>
      <w:proofErr w:type="gramEnd"/>
      <w:r w:rsidRPr="00402800">
        <w:rPr>
          <w:rFonts w:ascii="Arial" w:hAnsi="Arial" w:cs="Arial"/>
          <w:color w:val="000000" w:themeColor="text1"/>
          <w:sz w:val="24"/>
          <w:szCs w:val="24"/>
        </w:rPr>
        <w:t xml:space="preserve"> Illumina NextSeq500, ABI SOLID5500 and EZ Bead system, Ion Torrent Personal Genome Machine, Ion Torrent Proton, Affymetrix </w:t>
      </w:r>
      <w:proofErr w:type="spellStart"/>
      <w:r w:rsidRPr="00402800">
        <w:rPr>
          <w:rFonts w:ascii="Arial" w:hAnsi="Arial" w:cs="Arial"/>
          <w:color w:val="000000" w:themeColor="text1"/>
          <w:sz w:val="24"/>
          <w:szCs w:val="24"/>
        </w:rPr>
        <w:t>GeneChip</w:t>
      </w:r>
      <w:proofErr w:type="spellEnd"/>
      <w:r w:rsidRPr="00402800">
        <w:rPr>
          <w:rFonts w:ascii="Arial" w:hAnsi="Arial" w:cs="Arial"/>
          <w:color w:val="000000" w:themeColor="text1"/>
          <w:sz w:val="24"/>
          <w:szCs w:val="24"/>
        </w:rPr>
        <w:t xml:space="preserve"> System, Quantitative RT-PCR:  a Roche Light Cycler 480 instrument and an Applied Biosystems A Step One Plus instrument, Agilent 2100 Bioanalyzer and </w:t>
      </w:r>
      <w:proofErr w:type="spellStart"/>
      <w:r w:rsidRPr="00402800">
        <w:rPr>
          <w:rFonts w:ascii="Arial" w:hAnsi="Arial" w:cs="Arial"/>
          <w:color w:val="000000" w:themeColor="text1"/>
          <w:sz w:val="24"/>
          <w:szCs w:val="24"/>
        </w:rPr>
        <w:t>Tapestation</w:t>
      </w:r>
      <w:proofErr w:type="spellEnd"/>
      <w:r w:rsidRPr="00402800">
        <w:rPr>
          <w:rFonts w:ascii="Arial" w:hAnsi="Arial" w:cs="Arial"/>
          <w:color w:val="000000" w:themeColor="text1"/>
          <w:sz w:val="24"/>
          <w:szCs w:val="24"/>
        </w:rPr>
        <w:t xml:space="preserve"> 2200, and a Hamilton </w:t>
      </w:r>
      <w:proofErr w:type="spellStart"/>
      <w:r w:rsidRPr="00402800">
        <w:rPr>
          <w:rFonts w:ascii="Arial" w:hAnsi="Arial" w:cs="Arial"/>
          <w:color w:val="000000" w:themeColor="text1"/>
          <w:sz w:val="24"/>
          <w:szCs w:val="24"/>
        </w:rPr>
        <w:t>Microlab</w:t>
      </w:r>
      <w:proofErr w:type="spellEnd"/>
      <w:r w:rsidRPr="00402800">
        <w:rPr>
          <w:rFonts w:ascii="Arial" w:hAnsi="Arial" w:cs="Arial"/>
          <w:color w:val="000000" w:themeColor="text1"/>
          <w:sz w:val="24"/>
          <w:szCs w:val="24"/>
        </w:rPr>
        <w:t xml:space="preserve"> </w:t>
      </w:r>
      <w:proofErr w:type="spellStart"/>
      <w:r w:rsidRPr="00402800">
        <w:rPr>
          <w:rFonts w:ascii="Arial" w:hAnsi="Arial" w:cs="Arial"/>
          <w:color w:val="000000" w:themeColor="text1"/>
          <w:sz w:val="24"/>
          <w:szCs w:val="24"/>
        </w:rPr>
        <w:t>STARlet</w:t>
      </w:r>
      <w:proofErr w:type="spellEnd"/>
      <w:r w:rsidRPr="00402800">
        <w:rPr>
          <w:rFonts w:ascii="Arial" w:hAnsi="Arial" w:cs="Arial"/>
          <w:color w:val="000000" w:themeColor="text1"/>
          <w:sz w:val="24"/>
          <w:szCs w:val="24"/>
        </w:rPr>
        <w:t xml:space="preserve"> Robotic Liquid Handler Unit.  </w:t>
      </w:r>
    </w:p>
    <w:p w14:paraId="14EFD980" w14:textId="527C4DE3" w:rsidR="00A41FBA" w:rsidRPr="00D12A23" w:rsidRDefault="00A41FBA" w:rsidP="00B858B3">
      <w:pPr>
        <w:spacing w:after="240"/>
        <w:ind w:left="720"/>
        <w:jc w:val="both"/>
        <w:rPr>
          <w:rFonts w:ascii="Arial" w:hAnsi="Arial" w:cs="Arial"/>
          <w:color w:val="000000" w:themeColor="text1"/>
          <w:sz w:val="24"/>
          <w:szCs w:val="24"/>
        </w:rPr>
      </w:pPr>
      <w:r w:rsidRPr="00402800">
        <w:rPr>
          <w:rFonts w:ascii="Arial" w:hAnsi="Arial" w:cs="Arial"/>
          <w:color w:val="000000" w:themeColor="text1"/>
          <w:sz w:val="24"/>
          <w:szCs w:val="24"/>
          <w:u w:val="single"/>
        </w:rPr>
        <w:t>High-Throughput Screening:</w:t>
      </w:r>
      <w:r w:rsidRPr="00402800">
        <w:rPr>
          <w:rFonts w:ascii="Arial" w:hAnsi="Arial" w:cs="Arial"/>
          <w:color w:val="000000" w:themeColor="text1"/>
          <w:sz w:val="24"/>
          <w:szCs w:val="24"/>
        </w:rPr>
        <w:t xml:space="preserve"> This center includes </w:t>
      </w:r>
      <w:r w:rsidRPr="00402800">
        <w:rPr>
          <w:rFonts w:ascii="Arial" w:hAnsi="Arial" w:cs="Arial"/>
          <w:bCs/>
          <w:color w:val="000000" w:themeColor="text1"/>
          <w:sz w:val="24"/>
          <w:szCs w:val="24"/>
        </w:rPr>
        <w:t xml:space="preserve">a dedicated Agilent 1200 series LCMS with multimode mass spectrometry (ES, APCI, ELSD) dedicated for quality control of incoming HTS compound libraries and hit confirmation efforts. </w:t>
      </w:r>
      <w:r w:rsidRPr="00402800">
        <w:rPr>
          <w:rFonts w:ascii="Arial" w:hAnsi="Arial" w:cs="Arial"/>
          <w:color w:val="000000" w:themeColor="text1"/>
          <w:sz w:val="24"/>
          <w:szCs w:val="24"/>
          <w:u w:val="single"/>
        </w:rPr>
        <w:t>Microbiology</w:t>
      </w:r>
      <w:r w:rsidRPr="00402800">
        <w:rPr>
          <w:rFonts w:ascii="Arial" w:hAnsi="Arial" w:cs="Arial"/>
          <w:color w:val="000000" w:themeColor="text1"/>
          <w:sz w:val="24"/>
          <w:szCs w:val="24"/>
        </w:rPr>
        <w:t xml:space="preserve">:  This lab is equipped with Class II hoods, refrigerators and freezer storage, bulk reagent dispensing, microplate reading and is even capable of HTS screening BSL-2 organisms in 1536-well microplates. For molecular research PCR machines and post-PCR equipment is available allowing for cloning and expression work to be done. For large scale protein purification there is an </w:t>
      </w:r>
      <w:proofErr w:type="spellStart"/>
      <w:r w:rsidRPr="00402800">
        <w:rPr>
          <w:rFonts w:ascii="Arial" w:hAnsi="Arial" w:cs="Arial"/>
          <w:color w:val="000000" w:themeColor="text1"/>
          <w:sz w:val="24"/>
          <w:szCs w:val="24"/>
        </w:rPr>
        <w:t>Akta</w:t>
      </w:r>
      <w:proofErr w:type="spellEnd"/>
      <w:r w:rsidRPr="00402800">
        <w:rPr>
          <w:rFonts w:ascii="Arial" w:hAnsi="Arial" w:cs="Arial"/>
          <w:color w:val="000000" w:themeColor="text1"/>
          <w:sz w:val="24"/>
          <w:szCs w:val="24"/>
        </w:rPr>
        <w:t xml:space="preserve"> FPLC installed inside a double glass door refrigerator. Time kill and bacteria kinetic assays are facilitated by Spiral Biotech spiral platers and </w:t>
      </w:r>
      <w:proofErr w:type="spellStart"/>
      <w:r w:rsidRPr="00402800">
        <w:rPr>
          <w:rFonts w:ascii="Arial" w:hAnsi="Arial" w:cs="Arial"/>
          <w:color w:val="000000" w:themeColor="text1"/>
          <w:sz w:val="24"/>
          <w:szCs w:val="24"/>
        </w:rPr>
        <w:t>Qcount</w:t>
      </w:r>
      <w:proofErr w:type="spellEnd"/>
      <w:r w:rsidRPr="00402800">
        <w:rPr>
          <w:rFonts w:ascii="Arial" w:hAnsi="Arial" w:cs="Arial"/>
          <w:color w:val="000000" w:themeColor="text1"/>
          <w:sz w:val="24"/>
          <w:szCs w:val="24"/>
        </w:rPr>
        <w:t xml:space="preserve"> imaging colony counters. We have cutting edge imaging apparatus to allow visual inspection of membrane active compounds and have implemented one of the most advanced and sensitive methods for the early detection of anti-proliferative effects by inhibitors. </w:t>
      </w:r>
      <w:bookmarkStart w:id="4" w:name="Assay-Development"/>
      <w:bookmarkEnd w:id="4"/>
    </w:p>
    <w:p w14:paraId="5E8E4557" w14:textId="41A0DEF5" w:rsidR="00A41FBA" w:rsidRPr="00D12A23" w:rsidRDefault="00A41FBA" w:rsidP="00B858B3">
      <w:pPr>
        <w:spacing w:after="240"/>
        <w:ind w:left="720"/>
        <w:jc w:val="both"/>
        <w:rPr>
          <w:rFonts w:ascii="Arial" w:hAnsi="Arial" w:cs="Arial"/>
          <w:bCs/>
          <w:color w:val="000000" w:themeColor="text1"/>
          <w:sz w:val="24"/>
          <w:szCs w:val="24"/>
        </w:rPr>
      </w:pPr>
      <w:r w:rsidRPr="00402800">
        <w:rPr>
          <w:rFonts w:ascii="Arial" w:hAnsi="Arial" w:cs="Arial"/>
          <w:color w:val="000000" w:themeColor="text1"/>
          <w:sz w:val="24"/>
          <w:szCs w:val="24"/>
          <w:u w:val="single"/>
        </w:rPr>
        <w:lastRenderedPageBreak/>
        <w:t>High Performance Computing:</w:t>
      </w:r>
      <w:r w:rsidRPr="00402800">
        <w:rPr>
          <w:rFonts w:ascii="Arial" w:hAnsi="Arial" w:cs="Arial"/>
          <w:color w:val="000000" w:themeColor="text1"/>
          <w:sz w:val="24"/>
          <w:szCs w:val="24"/>
        </w:rPr>
        <w:t xml:space="preserve">  The primary HPC cluster, named “</w:t>
      </w:r>
      <w:proofErr w:type="spellStart"/>
      <w:r w:rsidRPr="00402800">
        <w:rPr>
          <w:rFonts w:ascii="Arial" w:hAnsi="Arial" w:cs="Arial"/>
          <w:color w:val="000000" w:themeColor="text1"/>
          <w:sz w:val="24"/>
          <w:szCs w:val="24"/>
        </w:rPr>
        <w:t>Sepa</w:t>
      </w:r>
      <w:proofErr w:type="spellEnd"/>
      <w:r w:rsidRPr="00402800">
        <w:rPr>
          <w:rFonts w:ascii="Arial" w:hAnsi="Arial" w:cs="Arial"/>
          <w:color w:val="000000" w:themeColor="text1"/>
          <w:sz w:val="24"/>
          <w:szCs w:val="24"/>
        </w:rPr>
        <w:t xml:space="preserve">,” currently consists of more than 456 processors and 456 GB of distributed memory. The system uses a distributed batch queuing system called “Sun Grid Engine.” This software provides researchers with simple ways to submit complex jobs to the compute cluster.  In addition to the HPC cluster, there are also several small-scale SMP machines for memory-intensive tasks. Also, two large dedicated SMP machines are available. These machines each have 128 GB of RAM and 32 cores, making them ideal for large computational tasks that cannot be run on the HPC cluster.  Connections of up to 10 Gb/s to peer research institutions are possible over the National </w:t>
      </w:r>
      <w:proofErr w:type="spellStart"/>
      <w:r w:rsidRPr="00402800">
        <w:rPr>
          <w:rFonts w:ascii="Arial" w:hAnsi="Arial" w:cs="Arial"/>
          <w:color w:val="000000" w:themeColor="text1"/>
          <w:sz w:val="24"/>
          <w:szCs w:val="24"/>
        </w:rPr>
        <w:t>LambdaRail</w:t>
      </w:r>
      <w:proofErr w:type="spellEnd"/>
      <w:r w:rsidRPr="00402800">
        <w:rPr>
          <w:rFonts w:ascii="Arial" w:hAnsi="Arial" w:cs="Arial"/>
          <w:color w:val="000000" w:themeColor="text1"/>
          <w:sz w:val="24"/>
          <w:szCs w:val="24"/>
        </w:rPr>
        <w:t xml:space="preserve"> and Internet2 research networks.  Scripps Florida also maintains a large-scale tape backup and disk archival system. The system is capable of scaling to provide up to 2.4 petabytes of uncompressed capacity. </w:t>
      </w:r>
    </w:p>
    <w:p w14:paraId="0CF38A0E" w14:textId="1D3FCE56" w:rsidR="00A41FBA" w:rsidRPr="00402800" w:rsidRDefault="00A41FBA" w:rsidP="00B858B3">
      <w:pPr>
        <w:pStyle w:val="NormalWeb"/>
        <w:spacing w:before="0" w:beforeAutospacing="0" w:after="240" w:afterAutospacing="0"/>
        <w:ind w:left="720"/>
        <w:jc w:val="both"/>
        <w:rPr>
          <w:rFonts w:ascii="Arial" w:hAnsi="Arial" w:cs="Arial"/>
          <w:color w:val="000000" w:themeColor="text1"/>
        </w:rPr>
      </w:pPr>
      <w:r w:rsidRPr="00402800">
        <w:rPr>
          <w:rFonts w:ascii="Arial" w:hAnsi="Arial" w:cs="Arial"/>
          <w:color w:val="000000" w:themeColor="text1"/>
          <w:u w:val="single"/>
        </w:rPr>
        <w:t>Metabolic Core:</w:t>
      </w:r>
      <w:r w:rsidRPr="00402800">
        <w:rPr>
          <w:rFonts w:ascii="Arial" w:hAnsi="Arial" w:cs="Arial"/>
          <w:color w:val="000000" w:themeColor="text1"/>
        </w:rPr>
        <w:t xml:space="preserve">  The metabolic core </w:t>
      </w:r>
      <w:proofErr w:type="gramStart"/>
      <w:r w:rsidRPr="00402800">
        <w:rPr>
          <w:rFonts w:ascii="Arial" w:hAnsi="Arial" w:cs="Arial"/>
          <w:color w:val="000000" w:themeColor="text1"/>
        </w:rPr>
        <w:t>includes:</w:t>
      </w:r>
      <w:proofErr w:type="gramEnd"/>
      <w:r w:rsidRPr="00402800">
        <w:rPr>
          <w:rFonts w:ascii="Arial" w:hAnsi="Arial" w:cs="Arial"/>
          <w:color w:val="000000" w:themeColor="text1"/>
        </w:rPr>
        <w:t xml:space="preserve"> </w:t>
      </w:r>
      <w:r w:rsidRPr="00402800">
        <w:rPr>
          <w:rFonts w:ascii="Arial" w:hAnsi="Arial" w:cs="Arial"/>
          <w:bCs/>
          <w:color w:val="000000" w:themeColor="text1"/>
        </w:rPr>
        <w:t>CLAMS</w:t>
      </w:r>
      <w:r w:rsidRPr="00402800">
        <w:rPr>
          <w:rFonts w:ascii="Arial" w:hAnsi="Arial" w:cs="Arial"/>
          <w:color w:val="000000" w:themeColor="text1"/>
        </w:rPr>
        <w:t xml:space="preserve"> units, </w:t>
      </w:r>
      <w:proofErr w:type="spellStart"/>
      <w:r w:rsidRPr="00402800">
        <w:rPr>
          <w:rFonts w:ascii="Arial" w:hAnsi="Arial" w:cs="Arial"/>
          <w:bCs/>
          <w:color w:val="000000" w:themeColor="text1"/>
        </w:rPr>
        <w:t>Minispec</w:t>
      </w:r>
      <w:proofErr w:type="spellEnd"/>
      <w:r w:rsidRPr="00402800">
        <w:rPr>
          <w:rFonts w:ascii="Arial" w:hAnsi="Arial" w:cs="Arial"/>
          <w:bCs/>
          <w:color w:val="000000" w:themeColor="text1"/>
        </w:rPr>
        <w:t xml:space="preserve"> LF-50/</w:t>
      </w:r>
      <w:proofErr w:type="spellStart"/>
      <w:r w:rsidRPr="00402800">
        <w:rPr>
          <w:rFonts w:ascii="Arial" w:hAnsi="Arial" w:cs="Arial"/>
          <w:bCs/>
          <w:color w:val="000000" w:themeColor="text1"/>
        </w:rPr>
        <w:t>mq</w:t>
      </w:r>
      <w:proofErr w:type="spellEnd"/>
      <w:r w:rsidRPr="00402800">
        <w:rPr>
          <w:rFonts w:ascii="Arial" w:hAnsi="Arial" w:cs="Arial"/>
          <w:bCs/>
          <w:color w:val="000000" w:themeColor="text1"/>
        </w:rPr>
        <w:t xml:space="preserve"> 7.5 NMR</w:t>
      </w:r>
      <w:r w:rsidRPr="00402800">
        <w:rPr>
          <w:rFonts w:ascii="Arial" w:hAnsi="Arial" w:cs="Arial"/>
          <w:color w:val="000000" w:themeColor="text1"/>
        </w:rPr>
        <w:t xml:space="preserve"> (Brucker Optics) analyzer, </w:t>
      </w:r>
      <w:proofErr w:type="spellStart"/>
      <w:r w:rsidRPr="00402800">
        <w:rPr>
          <w:rFonts w:ascii="Arial" w:hAnsi="Arial" w:cs="Arial"/>
          <w:bCs/>
          <w:color w:val="000000" w:themeColor="text1"/>
        </w:rPr>
        <w:t>BioDAQ</w:t>
      </w:r>
      <w:proofErr w:type="spellEnd"/>
      <w:r w:rsidRPr="00402800">
        <w:rPr>
          <w:rFonts w:ascii="Arial" w:hAnsi="Arial" w:cs="Arial"/>
          <w:bCs/>
          <w:color w:val="000000" w:themeColor="text1"/>
        </w:rPr>
        <w:t xml:space="preserve"> system</w:t>
      </w:r>
      <w:r w:rsidRPr="00402800">
        <w:rPr>
          <w:rFonts w:ascii="Arial" w:hAnsi="Arial" w:cs="Arial"/>
          <w:color w:val="000000" w:themeColor="text1"/>
        </w:rPr>
        <w:t xml:space="preserve"> (Research Diets), </w:t>
      </w:r>
      <w:r w:rsidRPr="00402800">
        <w:rPr>
          <w:rFonts w:ascii="Arial" w:hAnsi="Arial" w:cs="Arial"/>
          <w:bCs/>
          <w:color w:val="000000" w:themeColor="text1"/>
        </w:rPr>
        <w:t>Metabolic Cages </w:t>
      </w:r>
      <w:r w:rsidRPr="00402800">
        <w:rPr>
          <w:rFonts w:ascii="Arial" w:hAnsi="Arial" w:cs="Arial"/>
          <w:color w:val="000000" w:themeColor="text1"/>
        </w:rPr>
        <w:t>(</w:t>
      </w:r>
      <w:proofErr w:type="spellStart"/>
      <w:r w:rsidRPr="00402800">
        <w:rPr>
          <w:rFonts w:ascii="Arial" w:hAnsi="Arial" w:cs="Arial"/>
          <w:color w:val="000000" w:themeColor="text1"/>
        </w:rPr>
        <w:t>Tecniplast</w:t>
      </w:r>
      <w:proofErr w:type="spellEnd"/>
      <w:r w:rsidRPr="00402800">
        <w:rPr>
          <w:rFonts w:ascii="Arial" w:hAnsi="Arial" w:cs="Arial"/>
          <w:color w:val="000000" w:themeColor="text1"/>
        </w:rPr>
        <w:t xml:space="preserve">), </w:t>
      </w:r>
      <w:r w:rsidRPr="00402800">
        <w:rPr>
          <w:rFonts w:ascii="Arial" w:hAnsi="Arial" w:cs="Arial"/>
          <w:bCs/>
          <w:color w:val="000000" w:themeColor="text1"/>
        </w:rPr>
        <w:t>DSI Telemetry Systems</w:t>
      </w:r>
      <w:r w:rsidRPr="00402800">
        <w:rPr>
          <w:rFonts w:ascii="Arial" w:hAnsi="Arial" w:cs="Arial"/>
          <w:color w:val="000000" w:themeColor="text1"/>
        </w:rPr>
        <w:t xml:space="preserve"> (Data Sciences International), </w:t>
      </w:r>
      <w:r w:rsidRPr="00402800">
        <w:rPr>
          <w:rFonts w:ascii="Arial" w:hAnsi="Arial" w:cs="Arial"/>
          <w:bCs/>
          <w:color w:val="000000" w:themeColor="text1"/>
        </w:rPr>
        <w:t>MC4000 blood pressure and heart rate</w:t>
      </w:r>
      <w:r w:rsidRPr="00402800">
        <w:rPr>
          <w:rFonts w:ascii="Arial" w:hAnsi="Arial" w:cs="Arial"/>
          <w:color w:val="000000" w:themeColor="text1"/>
        </w:rPr>
        <w:t xml:space="preserve"> analyzer for mice (</w:t>
      </w:r>
      <w:proofErr w:type="spellStart"/>
      <w:r w:rsidRPr="00402800">
        <w:rPr>
          <w:rFonts w:ascii="Arial" w:hAnsi="Arial" w:cs="Arial"/>
          <w:color w:val="000000" w:themeColor="text1"/>
        </w:rPr>
        <w:t>Tailcuff</w:t>
      </w:r>
      <w:proofErr w:type="spellEnd"/>
      <w:r w:rsidRPr="00402800">
        <w:rPr>
          <w:rFonts w:ascii="Arial" w:hAnsi="Arial" w:cs="Arial"/>
          <w:color w:val="000000" w:themeColor="text1"/>
        </w:rPr>
        <w:t xml:space="preserve"> method, Hatteras Instruments), </w:t>
      </w:r>
      <w:r w:rsidRPr="00402800">
        <w:rPr>
          <w:rFonts w:ascii="Arial" w:hAnsi="Arial" w:cs="Arial"/>
          <w:bCs/>
          <w:color w:val="000000" w:themeColor="text1"/>
        </w:rPr>
        <w:t>Mouse Ox Plus</w:t>
      </w:r>
      <w:r w:rsidRPr="00402800">
        <w:rPr>
          <w:rFonts w:ascii="Arial" w:hAnsi="Arial" w:cs="Arial"/>
          <w:color w:val="000000" w:themeColor="text1"/>
        </w:rPr>
        <w:t xml:space="preserve"> Vital signs monitor (Starr Life Sciences).  </w:t>
      </w:r>
      <w:r w:rsidRPr="00402800">
        <w:rPr>
          <w:rFonts w:ascii="Arial" w:hAnsi="Arial" w:cs="Arial"/>
          <w:color w:val="000000" w:themeColor="text1"/>
          <w:u w:val="single"/>
        </w:rPr>
        <w:t>Laboratory Tests and Instrumentation</w:t>
      </w:r>
      <w:r w:rsidRPr="00402800">
        <w:rPr>
          <w:rFonts w:ascii="Arial" w:hAnsi="Arial" w:cs="Arial"/>
          <w:color w:val="000000" w:themeColor="text1"/>
        </w:rPr>
        <w:t xml:space="preserve">:  </w:t>
      </w:r>
      <w:r w:rsidRPr="00402800">
        <w:rPr>
          <w:rFonts w:ascii="Arial" w:hAnsi="Arial" w:cs="Arial"/>
          <w:bCs/>
          <w:color w:val="000000" w:themeColor="text1"/>
        </w:rPr>
        <w:t>The Cobas c311 clinical chemistry analyzer</w:t>
      </w:r>
      <w:r w:rsidRPr="00402800">
        <w:rPr>
          <w:rFonts w:ascii="Arial" w:hAnsi="Arial" w:cs="Arial"/>
          <w:color w:val="000000" w:themeColor="text1"/>
        </w:rPr>
        <w:t xml:space="preserve"> (Roche Diagnostics), </w:t>
      </w:r>
      <w:r w:rsidRPr="00402800">
        <w:rPr>
          <w:rFonts w:ascii="Arial" w:hAnsi="Arial" w:cs="Arial"/>
          <w:bCs/>
          <w:color w:val="000000" w:themeColor="text1"/>
        </w:rPr>
        <w:t>a GM7 analyzer</w:t>
      </w:r>
      <w:r w:rsidRPr="00402800">
        <w:rPr>
          <w:rFonts w:ascii="Arial" w:hAnsi="Arial" w:cs="Arial"/>
          <w:color w:val="000000" w:themeColor="text1"/>
        </w:rPr>
        <w:t xml:space="preserve"> (</w:t>
      </w:r>
      <w:proofErr w:type="spellStart"/>
      <w:r w:rsidRPr="00402800">
        <w:rPr>
          <w:rFonts w:ascii="Arial" w:hAnsi="Arial" w:cs="Arial"/>
          <w:color w:val="000000" w:themeColor="text1"/>
        </w:rPr>
        <w:t>Analox</w:t>
      </w:r>
      <w:proofErr w:type="spellEnd"/>
      <w:r w:rsidRPr="00402800">
        <w:rPr>
          <w:rFonts w:ascii="Arial" w:hAnsi="Arial" w:cs="Arial"/>
          <w:color w:val="000000" w:themeColor="text1"/>
        </w:rPr>
        <w:t xml:space="preserve"> instruments), </w:t>
      </w:r>
      <w:r w:rsidRPr="00402800">
        <w:rPr>
          <w:rFonts w:ascii="Arial" w:hAnsi="Arial" w:cs="Arial"/>
          <w:bCs/>
          <w:color w:val="000000" w:themeColor="text1"/>
        </w:rPr>
        <w:t>a Luminex 200</w:t>
      </w:r>
      <w:r w:rsidRPr="00402800">
        <w:rPr>
          <w:rFonts w:ascii="Arial" w:hAnsi="Arial" w:cs="Arial"/>
          <w:color w:val="000000" w:themeColor="text1"/>
        </w:rPr>
        <w:t xml:space="preserve"> (Luminex </w:t>
      </w:r>
      <w:proofErr w:type="spellStart"/>
      <w:r w:rsidRPr="00402800">
        <w:rPr>
          <w:rFonts w:ascii="Arial" w:hAnsi="Arial" w:cs="Arial"/>
          <w:color w:val="000000" w:themeColor="text1"/>
        </w:rPr>
        <w:t>Coorporation</w:t>
      </w:r>
      <w:proofErr w:type="spellEnd"/>
      <w:r w:rsidRPr="00402800">
        <w:rPr>
          <w:rFonts w:ascii="Arial" w:hAnsi="Arial" w:cs="Arial"/>
          <w:color w:val="000000" w:themeColor="text1"/>
        </w:rPr>
        <w:t xml:space="preserve">), </w:t>
      </w:r>
      <w:r w:rsidRPr="00402800">
        <w:rPr>
          <w:rFonts w:ascii="Arial" w:hAnsi="Arial" w:cs="Arial"/>
          <w:bCs/>
          <w:color w:val="000000" w:themeColor="text1"/>
        </w:rPr>
        <w:t>24 and 96-wells Sea Horse analyzers</w:t>
      </w:r>
      <w:r w:rsidRPr="00402800">
        <w:rPr>
          <w:rFonts w:ascii="Arial" w:hAnsi="Arial" w:cs="Arial"/>
          <w:color w:val="000000" w:themeColor="text1"/>
        </w:rPr>
        <w:t xml:space="preserve"> (</w:t>
      </w:r>
      <w:proofErr w:type="spellStart"/>
      <w:r w:rsidRPr="00402800">
        <w:rPr>
          <w:rFonts w:ascii="Arial" w:hAnsi="Arial" w:cs="Arial"/>
          <w:color w:val="000000" w:themeColor="text1"/>
        </w:rPr>
        <w:t>SeaHorse</w:t>
      </w:r>
      <w:proofErr w:type="spellEnd"/>
      <w:r w:rsidRPr="00402800">
        <w:rPr>
          <w:rFonts w:ascii="Arial" w:hAnsi="Arial" w:cs="Arial"/>
          <w:color w:val="000000" w:themeColor="text1"/>
        </w:rPr>
        <w:t xml:space="preserve"> Biosciences), and </w:t>
      </w:r>
      <w:r w:rsidRPr="00402800">
        <w:rPr>
          <w:rFonts w:ascii="Arial" w:hAnsi="Arial" w:cs="Arial"/>
          <w:bCs/>
          <w:color w:val="000000" w:themeColor="text1"/>
        </w:rPr>
        <w:t>an AR-2000 radio-TLC Imaging Scanner</w:t>
      </w:r>
      <w:r w:rsidRPr="00402800">
        <w:rPr>
          <w:rFonts w:ascii="Arial" w:hAnsi="Arial" w:cs="Arial"/>
          <w:color w:val="000000" w:themeColor="text1"/>
        </w:rPr>
        <w:t xml:space="preserve"> (Eckert &amp; Ziegler).</w:t>
      </w:r>
    </w:p>
    <w:p w14:paraId="10A19374" w14:textId="56EEFC9C" w:rsidR="00A41FBA" w:rsidRPr="00D12A23" w:rsidRDefault="00A41FBA" w:rsidP="00B858B3">
      <w:pPr>
        <w:pStyle w:val="NormalWeb"/>
        <w:spacing w:before="0" w:beforeAutospacing="0" w:after="240" w:afterAutospacing="0"/>
        <w:ind w:left="720"/>
        <w:jc w:val="both"/>
        <w:rPr>
          <w:rFonts w:ascii="Arial" w:hAnsi="Arial" w:cs="Arial"/>
          <w:bCs/>
          <w:color w:val="000000" w:themeColor="text1"/>
          <w:highlight w:val="yellow"/>
        </w:rPr>
      </w:pPr>
      <w:r w:rsidRPr="00402800">
        <w:rPr>
          <w:rFonts w:ascii="Arial" w:hAnsi="Arial" w:cs="Arial"/>
          <w:bCs/>
          <w:color w:val="000000" w:themeColor="text1"/>
          <w:u w:val="single"/>
        </w:rPr>
        <w:t>Nuclear Magnetic Resonance (NMR):</w:t>
      </w:r>
      <w:r w:rsidRPr="00402800">
        <w:rPr>
          <w:rFonts w:ascii="Arial" w:hAnsi="Arial" w:cs="Arial"/>
          <w:color w:val="000000" w:themeColor="text1"/>
        </w:rPr>
        <w:t xml:space="preserve"> Instrumentation includes three Bruker nuclear magnetic resonance instruments, two Avance 400 MHz </w:t>
      </w:r>
      <w:proofErr w:type="spellStart"/>
      <w:r w:rsidRPr="00402800">
        <w:rPr>
          <w:rFonts w:ascii="Arial" w:hAnsi="Arial" w:cs="Arial"/>
          <w:color w:val="000000" w:themeColor="text1"/>
        </w:rPr>
        <w:t>ULTRAShield</w:t>
      </w:r>
      <w:proofErr w:type="spellEnd"/>
      <w:r w:rsidRPr="00402800">
        <w:rPr>
          <w:rFonts w:ascii="Arial" w:hAnsi="Arial" w:cs="Arial"/>
          <w:color w:val="000000" w:themeColor="text1"/>
        </w:rPr>
        <w:t xml:space="preserve"> instruments and one Avance III 700 MHz </w:t>
      </w:r>
      <w:proofErr w:type="spellStart"/>
      <w:r w:rsidRPr="00402800">
        <w:rPr>
          <w:rFonts w:ascii="Arial" w:hAnsi="Arial" w:cs="Arial"/>
          <w:color w:val="000000" w:themeColor="text1"/>
        </w:rPr>
        <w:t>ULTRAShield</w:t>
      </w:r>
      <w:proofErr w:type="spellEnd"/>
      <w:r w:rsidRPr="00402800">
        <w:rPr>
          <w:rFonts w:ascii="Arial" w:hAnsi="Arial" w:cs="Arial"/>
          <w:color w:val="000000" w:themeColor="text1"/>
        </w:rPr>
        <w:t xml:space="preserve"> instrument. The machines run 24 hours a day, 365 days of the year and are fully equipped to run multi-nuclear 1D and 2D experiments, with both direct and indirect detection for a variety of nuclei. </w:t>
      </w:r>
    </w:p>
    <w:p w14:paraId="70FE11CB" w14:textId="313846DC" w:rsidR="00A41FBA" w:rsidRPr="00402800" w:rsidRDefault="00A41FBA" w:rsidP="00B858B3">
      <w:pPr>
        <w:pStyle w:val="NormalWeb"/>
        <w:spacing w:before="0" w:beforeAutospacing="0" w:after="240" w:afterAutospacing="0"/>
        <w:ind w:left="720"/>
        <w:jc w:val="both"/>
        <w:rPr>
          <w:rFonts w:ascii="Arial" w:hAnsi="Arial" w:cs="Arial"/>
          <w:bCs/>
          <w:color w:val="000000" w:themeColor="text1"/>
          <w:highlight w:val="yellow"/>
        </w:rPr>
      </w:pPr>
      <w:r w:rsidRPr="00402800">
        <w:rPr>
          <w:rFonts w:ascii="Arial" w:hAnsi="Arial" w:cs="Arial"/>
          <w:bCs/>
          <w:color w:val="000000" w:themeColor="text1"/>
          <w:u w:val="single"/>
        </w:rPr>
        <w:t>Proteomics and Mass Spectrometry:</w:t>
      </w:r>
      <w:r w:rsidRPr="00402800">
        <w:rPr>
          <w:rFonts w:ascii="Arial" w:hAnsi="Arial" w:cs="Arial"/>
          <w:bCs/>
          <w:color w:val="000000" w:themeColor="text1"/>
        </w:rPr>
        <w:t xml:space="preserve">  </w:t>
      </w:r>
      <w:r w:rsidRPr="00402800">
        <w:rPr>
          <w:rFonts w:ascii="Arial" w:hAnsi="Arial" w:cs="Arial"/>
          <w:color w:val="000000" w:themeColor="text1"/>
        </w:rPr>
        <w:t xml:space="preserve">The core includes:  </w:t>
      </w:r>
      <w:proofErr w:type="spellStart"/>
      <w:r w:rsidRPr="00402800">
        <w:rPr>
          <w:rFonts w:ascii="Arial" w:hAnsi="Arial" w:cs="Arial"/>
          <w:color w:val="000000" w:themeColor="text1"/>
        </w:rPr>
        <w:t>ThermoQ</w:t>
      </w:r>
      <w:proofErr w:type="spellEnd"/>
      <w:r w:rsidRPr="00402800">
        <w:rPr>
          <w:rFonts w:ascii="Arial" w:hAnsi="Arial" w:cs="Arial"/>
          <w:color w:val="000000" w:themeColor="text1"/>
        </w:rPr>
        <w:t xml:space="preserve"> </w:t>
      </w:r>
      <w:proofErr w:type="spellStart"/>
      <w:r w:rsidRPr="00402800">
        <w:rPr>
          <w:rFonts w:ascii="Arial" w:hAnsi="Arial" w:cs="Arial"/>
          <w:color w:val="000000" w:themeColor="text1"/>
        </w:rPr>
        <w:t>Exactive</w:t>
      </w:r>
      <w:proofErr w:type="spellEnd"/>
      <w:r w:rsidRPr="00402800">
        <w:rPr>
          <w:rFonts w:ascii="Arial" w:hAnsi="Arial" w:cs="Arial"/>
          <w:color w:val="000000" w:themeColor="text1"/>
        </w:rPr>
        <w:t xml:space="preserve"> with </w:t>
      </w:r>
      <w:proofErr w:type="spellStart"/>
      <w:r w:rsidRPr="00402800">
        <w:rPr>
          <w:rFonts w:ascii="Arial" w:hAnsi="Arial" w:cs="Arial"/>
          <w:color w:val="000000" w:themeColor="text1"/>
        </w:rPr>
        <w:t>Thermo</w:t>
      </w:r>
      <w:proofErr w:type="spellEnd"/>
      <w:r w:rsidRPr="00402800">
        <w:rPr>
          <w:rFonts w:ascii="Arial" w:hAnsi="Arial" w:cs="Arial"/>
          <w:color w:val="000000" w:themeColor="text1"/>
        </w:rPr>
        <w:t xml:space="preserve"> Easy-</w:t>
      </w:r>
      <w:proofErr w:type="spellStart"/>
      <w:r w:rsidRPr="00402800">
        <w:rPr>
          <w:rFonts w:ascii="Arial" w:hAnsi="Arial" w:cs="Arial"/>
          <w:color w:val="000000" w:themeColor="text1"/>
        </w:rPr>
        <w:t>nLC</w:t>
      </w:r>
      <w:proofErr w:type="spellEnd"/>
      <w:r w:rsidRPr="00402800">
        <w:rPr>
          <w:rFonts w:ascii="Arial" w:hAnsi="Arial" w:cs="Arial"/>
          <w:color w:val="000000" w:themeColor="text1"/>
        </w:rPr>
        <w:t xml:space="preserve"> 1000 Liquid Chromatograph, Thermo LTQ Orbitrap with </w:t>
      </w:r>
      <w:proofErr w:type="spellStart"/>
      <w:r w:rsidRPr="00402800">
        <w:rPr>
          <w:rFonts w:ascii="Arial" w:hAnsi="Arial" w:cs="Arial"/>
          <w:color w:val="000000" w:themeColor="text1"/>
        </w:rPr>
        <w:t>Eksigent</w:t>
      </w:r>
      <w:proofErr w:type="spellEnd"/>
      <w:r w:rsidRPr="00402800">
        <w:rPr>
          <w:rFonts w:ascii="Arial" w:hAnsi="Arial" w:cs="Arial"/>
          <w:color w:val="000000" w:themeColor="text1"/>
        </w:rPr>
        <w:t xml:space="preserve"> </w:t>
      </w:r>
      <w:proofErr w:type="spellStart"/>
      <w:r w:rsidRPr="00402800">
        <w:rPr>
          <w:rFonts w:ascii="Arial" w:hAnsi="Arial" w:cs="Arial"/>
          <w:color w:val="000000" w:themeColor="text1"/>
        </w:rPr>
        <w:t>NanoLC</w:t>
      </w:r>
      <w:proofErr w:type="spellEnd"/>
      <w:r w:rsidRPr="00402800">
        <w:rPr>
          <w:rFonts w:ascii="Arial" w:hAnsi="Arial" w:cs="Arial"/>
          <w:color w:val="000000" w:themeColor="text1"/>
        </w:rPr>
        <w:t xml:space="preserve"> Ultra, </w:t>
      </w:r>
      <w:proofErr w:type="spellStart"/>
      <w:r w:rsidRPr="00402800">
        <w:rPr>
          <w:rFonts w:ascii="Arial" w:hAnsi="Arial" w:cs="Arial"/>
          <w:color w:val="000000" w:themeColor="text1"/>
        </w:rPr>
        <w:t>Thermo</w:t>
      </w:r>
      <w:proofErr w:type="spellEnd"/>
      <w:r w:rsidRPr="00402800">
        <w:rPr>
          <w:rFonts w:ascii="Arial" w:hAnsi="Arial" w:cs="Arial"/>
          <w:color w:val="000000" w:themeColor="text1"/>
        </w:rPr>
        <w:t xml:space="preserve"> LTQ-ETD with Agilent HP1100, Bruker MALDI-</w:t>
      </w:r>
      <w:proofErr w:type="spellStart"/>
      <w:r w:rsidRPr="00402800">
        <w:rPr>
          <w:rFonts w:ascii="Arial" w:hAnsi="Arial" w:cs="Arial"/>
          <w:color w:val="000000" w:themeColor="text1"/>
        </w:rPr>
        <w:t>ToF</w:t>
      </w:r>
      <w:proofErr w:type="spellEnd"/>
      <w:r w:rsidRPr="00402800">
        <w:rPr>
          <w:rFonts w:ascii="Arial" w:hAnsi="Arial" w:cs="Arial"/>
          <w:color w:val="000000" w:themeColor="text1"/>
        </w:rPr>
        <w:t xml:space="preserve"> (</w:t>
      </w:r>
      <w:proofErr w:type="spellStart"/>
      <w:r w:rsidRPr="00402800">
        <w:rPr>
          <w:rFonts w:ascii="Arial" w:hAnsi="Arial" w:cs="Arial"/>
          <w:color w:val="000000" w:themeColor="text1"/>
        </w:rPr>
        <w:t>MicroFlex</w:t>
      </w:r>
      <w:proofErr w:type="spellEnd"/>
      <w:r w:rsidRPr="00402800">
        <w:rPr>
          <w:rFonts w:ascii="Arial" w:hAnsi="Arial" w:cs="Arial"/>
          <w:color w:val="000000" w:themeColor="text1"/>
        </w:rPr>
        <w:t>), Agilent 1100 with UV and fraction collector HPLC, TA Nano Isothermal Titration Calorimeter (ITC).</w:t>
      </w:r>
    </w:p>
    <w:p w14:paraId="3573ED64" w14:textId="5AA2B96F" w:rsidR="002662A0" w:rsidRPr="00D12A23" w:rsidRDefault="00A41FBA" w:rsidP="00B858B3">
      <w:pPr>
        <w:pStyle w:val="NormalWeb"/>
        <w:spacing w:before="0" w:beforeAutospacing="0" w:after="240" w:afterAutospacing="0"/>
        <w:ind w:left="720"/>
        <w:jc w:val="both"/>
        <w:rPr>
          <w:rFonts w:ascii="Arial" w:hAnsi="Arial" w:cs="Arial"/>
          <w:b/>
          <w:bCs/>
          <w:color w:val="000000" w:themeColor="text1"/>
          <w:highlight w:val="yellow"/>
        </w:rPr>
      </w:pPr>
      <w:r w:rsidRPr="00402800">
        <w:rPr>
          <w:rFonts w:ascii="Arial" w:hAnsi="Arial" w:cs="Arial"/>
          <w:bCs/>
          <w:color w:val="000000" w:themeColor="text1"/>
          <w:u w:val="single"/>
        </w:rPr>
        <w:t>X-Ray Crystallography Core Facility:</w:t>
      </w:r>
      <w:r w:rsidRPr="00402800">
        <w:rPr>
          <w:rFonts w:ascii="Arial" w:hAnsi="Arial" w:cs="Arial"/>
          <w:bCs/>
          <w:color w:val="000000" w:themeColor="text1"/>
        </w:rPr>
        <w:t xml:space="preserve">  The core </w:t>
      </w:r>
      <w:r w:rsidRPr="00402800">
        <w:rPr>
          <w:rStyle w:val="style2"/>
          <w:rFonts w:ascii="Arial" w:hAnsi="Arial" w:cs="Arial"/>
          <w:color w:val="000000" w:themeColor="text1"/>
        </w:rPr>
        <w:t xml:space="preserve">includes:  </w:t>
      </w:r>
      <w:r w:rsidRPr="00402800">
        <w:rPr>
          <w:rFonts w:ascii="Arial" w:hAnsi="Arial" w:cs="Arial"/>
          <w:bCs/>
          <w:color w:val="000000" w:themeColor="text1"/>
        </w:rPr>
        <w:t>Minstrel III,</w:t>
      </w:r>
      <w:r w:rsidRPr="00402800">
        <w:rPr>
          <w:rFonts w:ascii="Arial" w:hAnsi="Arial" w:cs="Arial"/>
          <w:color w:val="000000" w:themeColor="text1"/>
        </w:rPr>
        <w:t xml:space="preserve"> </w:t>
      </w:r>
      <w:proofErr w:type="spellStart"/>
      <w:r w:rsidRPr="00402800">
        <w:rPr>
          <w:rFonts w:ascii="Arial" w:hAnsi="Arial" w:cs="Arial"/>
          <w:bCs/>
          <w:color w:val="000000" w:themeColor="text1"/>
        </w:rPr>
        <w:t>RoboIncubators</w:t>
      </w:r>
      <w:proofErr w:type="spellEnd"/>
      <w:r w:rsidRPr="00402800">
        <w:rPr>
          <w:rFonts w:ascii="Arial" w:hAnsi="Arial" w:cs="Arial"/>
          <w:color w:val="000000" w:themeColor="text1"/>
        </w:rPr>
        <w:t xml:space="preserve">, </w:t>
      </w:r>
      <w:r w:rsidRPr="00402800">
        <w:rPr>
          <w:rFonts w:ascii="Arial" w:hAnsi="Arial" w:cs="Arial"/>
          <w:bCs/>
          <w:color w:val="000000" w:themeColor="text1"/>
        </w:rPr>
        <w:t>Leica stereomicroscope</w:t>
      </w:r>
      <w:r w:rsidRPr="00402800">
        <w:rPr>
          <w:rFonts w:ascii="Arial" w:hAnsi="Arial" w:cs="Arial"/>
          <w:color w:val="000000" w:themeColor="text1"/>
        </w:rPr>
        <w:t xml:space="preserve">, </w:t>
      </w:r>
      <w:r w:rsidRPr="00402800">
        <w:rPr>
          <w:rFonts w:ascii="Arial" w:hAnsi="Arial" w:cs="Arial"/>
          <w:bCs/>
          <w:color w:val="000000" w:themeColor="text1"/>
        </w:rPr>
        <w:t>Gryphon Crystallization Robot</w:t>
      </w:r>
      <w:r w:rsidRPr="00402800">
        <w:rPr>
          <w:rFonts w:ascii="Arial" w:hAnsi="Arial" w:cs="Arial"/>
          <w:color w:val="000000" w:themeColor="text1"/>
        </w:rPr>
        <w:t xml:space="preserve">, </w:t>
      </w:r>
      <w:r w:rsidRPr="00402800">
        <w:rPr>
          <w:rStyle w:val="Strong"/>
          <w:rFonts w:ascii="Arial" w:hAnsi="Arial" w:cs="Arial"/>
          <w:b w:val="0"/>
          <w:color w:val="000000" w:themeColor="text1"/>
        </w:rPr>
        <w:t>Bruker AXS Smart APEX CCD</w:t>
      </w:r>
      <w:r w:rsidRPr="00402800">
        <w:rPr>
          <w:rStyle w:val="Strong"/>
          <w:rFonts w:ascii="Arial" w:hAnsi="Arial" w:cs="Arial"/>
          <w:color w:val="000000" w:themeColor="text1"/>
        </w:rPr>
        <w:t xml:space="preserve"> </w:t>
      </w:r>
      <w:r w:rsidRPr="00402800">
        <w:rPr>
          <w:rFonts w:ascii="Tahoma" w:hAnsi="Tahoma" w:cs="Tahoma"/>
          <w:color w:val="000000" w:themeColor="text1"/>
        </w:rPr>
        <w:t>﻿</w:t>
      </w:r>
      <w:r w:rsidRPr="00402800">
        <w:rPr>
          <w:rFonts w:ascii="Arial" w:hAnsi="Arial" w:cs="Arial"/>
          <w:color w:val="000000" w:themeColor="text1"/>
        </w:rPr>
        <w:t xml:space="preserve">diffraction system, </w:t>
      </w:r>
      <w:r w:rsidRPr="00402800">
        <w:rPr>
          <w:rFonts w:ascii="Arial" w:hAnsi="Arial" w:cs="Arial"/>
          <w:bCs/>
          <w:color w:val="000000" w:themeColor="text1"/>
        </w:rPr>
        <w:t>Rigaku MicroMax-007 HFM</w:t>
      </w:r>
      <w:r w:rsidRPr="00402800">
        <w:rPr>
          <w:rFonts w:ascii="Arial" w:hAnsi="Arial" w:cs="Arial"/>
          <w:color w:val="000000" w:themeColor="text1"/>
        </w:rPr>
        <w:t xml:space="preserve"> X-ray generator with a </w:t>
      </w:r>
      <w:proofErr w:type="spellStart"/>
      <w:r w:rsidRPr="00402800">
        <w:rPr>
          <w:rFonts w:ascii="Arial" w:hAnsi="Arial" w:cs="Arial"/>
          <w:bCs/>
          <w:color w:val="000000" w:themeColor="text1"/>
        </w:rPr>
        <w:t>VariMax</w:t>
      </w:r>
      <w:proofErr w:type="spellEnd"/>
      <w:r w:rsidRPr="00402800">
        <w:rPr>
          <w:rFonts w:ascii="Arial" w:hAnsi="Arial" w:cs="Arial"/>
          <w:bCs/>
          <w:color w:val="000000" w:themeColor="text1"/>
        </w:rPr>
        <w:t xml:space="preserve"> HR </w:t>
      </w:r>
      <w:r w:rsidRPr="00402800">
        <w:rPr>
          <w:rFonts w:ascii="Arial" w:hAnsi="Arial" w:cs="Arial"/>
          <w:color w:val="000000" w:themeColor="text1"/>
        </w:rPr>
        <w:t xml:space="preserve">optics and an </w:t>
      </w:r>
      <w:r w:rsidRPr="00402800">
        <w:rPr>
          <w:rFonts w:ascii="Arial" w:hAnsi="Arial" w:cs="Arial"/>
          <w:bCs/>
          <w:color w:val="000000" w:themeColor="text1"/>
        </w:rPr>
        <w:t>X-Stream 2000</w:t>
      </w:r>
      <w:r w:rsidRPr="00402800">
        <w:rPr>
          <w:rFonts w:ascii="Arial" w:hAnsi="Arial" w:cs="Arial"/>
          <w:color w:val="000000" w:themeColor="text1"/>
        </w:rPr>
        <w:t xml:space="preserve"> crystal cryo-freezing system, </w:t>
      </w:r>
      <w:r w:rsidRPr="00402800">
        <w:rPr>
          <w:rFonts w:ascii="Arial" w:hAnsi="Arial" w:cs="Arial"/>
          <w:bCs/>
          <w:color w:val="000000" w:themeColor="text1"/>
        </w:rPr>
        <w:t>Mar345dtb</w:t>
      </w:r>
      <w:r w:rsidRPr="00402800">
        <w:rPr>
          <w:rFonts w:ascii="Arial" w:hAnsi="Arial" w:cs="Arial"/>
          <w:color w:val="000000" w:themeColor="text1"/>
        </w:rPr>
        <w:t xml:space="preserve"> image plate detector, and </w:t>
      </w:r>
      <w:proofErr w:type="spellStart"/>
      <w:r w:rsidRPr="00402800">
        <w:rPr>
          <w:rStyle w:val="Strong"/>
          <w:rFonts w:ascii="Arial" w:hAnsi="Arial" w:cs="Arial"/>
          <w:b w:val="0"/>
          <w:color w:val="000000" w:themeColor="text1"/>
        </w:rPr>
        <w:t>Proteros</w:t>
      </w:r>
      <w:proofErr w:type="spellEnd"/>
      <w:r w:rsidRPr="00402800">
        <w:rPr>
          <w:rStyle w:val="Strong"/>
          <w:rFonts w:ascii="Arial" w:hAnsi="Arial" w:cs="Arial"/>
          <w:b w:val="0"/>
          <w:color w:val="000000" w:themeColor="text1"/>
        </w:rPr>
        <w:t xml:space="preserve"> Free Mounting System (FMS)</w:t>
      </w:r>
      <w:r w:rsidRPr="00402800">
        <w:rPr>
          <w:rFonts w:ascii="Arial" w:hAnsi="Arial" w:cs="Arial"/>
          <w:b/>
          <w:color w:val="000000" w:themeColor="text1"/>
        </w:rPr>
        <w:t xml:space="preserve">.  </w:t>
      </w:r>
    </w:p>
    <w:sectPr w:rsidR="002662A0" w:rsidRPr="00D12A23" w:rsidSect="00C14B3C">
      <w:footerReference w:type="default" r:id="rId10"/>
      <w:pgSz w:w="12240" w:h="15840"/>
      <w:pgMar w:top="1350" w:right="1440" w:bottom="1260" w:left="720" w:header="720" w:footer="6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27B3" w14:textId="77777777" w:rsidR="00D62507" w:rsidRDefault="00D62507" w:rsidP="00E83D1F">
      <w:pPr>
        <w:spacing w:after="0" w:line="240" w:lineRule="auto"/>
      </w:pPr>
      <w:r>
        <w:separator/>
      </w:r>
    </w:p>
  </w:endnote>
  <w:endnote w:type="continuationSeparator" w:id="0">
    <w:p w14:paraId="4A081334" w14:textId="77777777" w:rsidR="00D62507" w:rsidRDefault="00D62507" w:rsidP="00E8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ED9F" w14:textId="095490DA" w:rsidR="00402800" w:rsidRPr="00402800" w:rsidRDefault="00402800" w:rsidP="00402800">
    <w:pPr>
      <w:pStyle w:val="Footer"/>
      <w:jc w:val="right"/>
      <w:rPr>
        <w:rFonts w:ascii="Arial" w:hAnsi="Arial" w:cs="Arial"/>
        <w:sz w:val="20"/>
        <w:szCs w:val="20"/>
      </w:rPr>
    </w:pPr>
    <w:r>
      <w:rPr>
        <w:rFonts w:ascii="Arial" w:hAnsi="Arial" w:cs="Arial"/>
        <w:sz w:val="20"/>
        <w:szCs w:val="20"/>
      </w:rPr>
      <w:t>October 27,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894A" w14:textId="77777777" w:rsidR="00D62507" w:rsidRDefault="00D62507" w:rsidP="00E83D1F">
      <w:pPr>
        <w:spacing w:after="0" w:line="240" w:lineRule="auto"/>
      </w:pPr>
      <w:r>
        <w:separator/>
      </w:r>
    </w:p>
  </w:footnote>
  <w:footnote w:type="continuationSeparator" w:id="0">
    <w:p w14:paraId="6618914F" w14:textId="77777777" w:rsidR="00D62507" w:rsidRDefault="00D62507" w:rsidP="00E83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349"/>
    <w:multiLevelType w:val="multilevel"/>
    <w:tmpl w:val="6EB8E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10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9E"/>
    <w:rsid w:val="00013AED"/>
    <w:rsid w:val="00035E19"/>
    <w:rsid w:val="00065EF1"/>
    <w:rsid w:val="0011664E"/>
    <w:rsid w:val="00136911"/>
    <w:rsid w:val="00167BA5"/>
    <w:rsid w:val="001A75F7"/>
    <w:rsid w:val="001C60A9"/>
    <w:rsid w:val="001F7D95"/>
    <w:rsid w:val="00202EA3"/>
    <w:rsid w:val="00246E61"/>
    <w:rsid w:val="002662A0"/>
    <w:rsid w:val="002763B0"/>
    <w:rsid w:val="002945DC"/>
    <w:rsid w:val="002D4CA1"/>
    <w:rsid w:val="002D52C3"/>
    <w:rsid w:val="0030059F"/>
    <w:rsid w:val="003312B7"/>
    <w:rsid w:val="00402800"/>
    <w:rsid w:val="00456501"/>
    <w:rsid w:val="0046746B"/>
    <w:rsid w:val="0049559D"/>
    <w:rsid w:val="00497B11"/>
    <w:rsid w:val="004D4D05"/>
    <w:rsid w:val="004E0FA0"/>
    <w:rsid w:val="004E6588"/>
    <w:rsid w:val="004F21DF"/>
    <w:rsid w:val="004F5BF7"/>
    <w:rsid w:val="004F66C0"/>
    <w:rsid w:val="00531C8C"/>
    <w:rsid w:val="00542F06"/>
    <w:rsid w:val="00557ED1"/>
    <w:rsid w:val="00587D76"/>
    <w:rsid w:val="005967C4"/>
    <w:rsid w:val="005A171B"/>
    <w:rsid w:val="005F1286"/>
    <w:rsid w:val="005F3DC9"/>
    <w:rsid w:val="006072A3"/>
    <w:rsid w:val="00607E74"/>
    <w:rsid w:val="00630F9E"/>
    <w:rsid w:val="006477BE"/>
    <w:rsid w:val="00654B86"/>
    <w:rsid w:val="00672A53"/>
    <w:rsid w:val="006801D1"/>
    <w:rsid w:val="00685E89"/>
    <w:rsid w:val="006A7024"/>
    <w:rsid w:val="006C3292"/>
    <w:rsid w:val="006C7735"/>
    <w:rsid w:val="006E4D67"/>
    <w:rsid w:val="007650A3"/>
    <w:rsid w:val="00793229"/>
    <w:rsid w:val="007C18CE"/>
    <w:rsid w:val="008210C2"/>
    <w:rsid w:val="00824879"/>
    <w:rsid w:val="00831CA7"/>
    <w:rsid w:val="008400A1"/>
    <w:rsid w:val="0084115C"/>
    <w:rsid w:val="00894895"/>
    <w:rsid w:val="008F215C"/>
    <w:rsid w:val="00907177"/>
    <w:rsid w:val="0091708B"/>
    <w:rsid w:val="00942D8A"/>
    <w:rsid w:val="009519A7"/>
    <w:rsid w:val="009E0FFD"/>
    <w:rsid w:val="009E7D80"/>
    <w:rsid w:val="00A00608"/>
    <w:rsid w:val="00A149AF"/>
    <w:rsid w:val="00A152EE"/>
    <w:rsid w:val="00A351B2"/>
    <w:rsid w:val="00A41EF7"/>
    <w:rsid w:val="00A41FBA"/>
    <w:rsid w:val="00A544B8"/>
    <w:rsid w:val="00A80D4A"/>
    <w:rsid w:val="00A81B10"/>
    <w:rsid w:val="00AD2AF9"/>
    <w:rsid w:val="00AD2D81"/>
    <w:rsid w:val="00AE5168"/>
    <w:rsid w:val="00AF55E9"/>
    <w:rsid w:val="00B858B3"/>
    <w:rsid w:val="00B9225E"/>
    <w:rsid w:val="00C117C8"/>
    <w:rsid w:val="00C14B3C"/>
    <w:rsid w:val="00C45DF3"/>
    <w:rsid w:val="00C6548A"/>
    <w:rsid w:val="00D12A23"/>
    <w:rsid w:val="00D62507"/>
    <w:rsid w:val="00D636A6"/>
    <w:rsid w:val="00D82E0F"/>
    <w:rsid w:val="00D94D39"/>
    <w:rsid w:val="00DB6B58"/>
    <w:rsid w:val="00DD41A9"/>
    <w:rsid w:val="00DF42A7"/>
    <w:rsid w:val="00E04B4F"/>
    <w:rsid w:val="00E83D1F"/>
    <w:rsid w:val="00EB43D6"/>
    <w:rsid w:val="00EF037B"/>
    <w:rsid w:val="00F32256"/>
    <w:rsid w:val="00F470E8"/>
    <w:rsid w:val="00F67394"/>
    <w:rsid w:val="00F8103A"/>
    <w:rsid w:val="00FE6BCE"/>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419ECF"/>
  <w15:chartTrackingRefBased/>
  <w15:docId w15:val="{973355DF-8F09-4D61-A083-384A7774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9E"/>
    <w:pPr>
      <w:spacing w:line="256" w:lineRule="auto"/>
    </w:pPr>
  </w:style>
  <w:style w:type="paragraph" w:styleId="Heading1">
    <w:name w:val="heading 1"/>
    <w:basedOn w:val="Normal"/>
    <w:next w:val="Normal"/>
    <w:link w:val="Heading1Char"/>
    <w:uiPriority w:val="9"/>
    <w:qFormat/>
    <w:rsid w:val="004674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A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30F9E"/>
    <w:pPr>
      <w:spacing w:after="0" w:line="240" w:lineRule="auto"/>
    </w:pPr>
  </w:style>
  <w:style w:type="paragraph" w:styleId="BalloonText">
    <w:name w:val="Balloon Text"/>
    <w:basedOn w:val="Normal"/>
    <w:link w:val="BalloonTextChar"/>
    <w:uiPriority w:val="99"/>
    <w:semiHidden/>
    <w:unhideWhenUsed/>
    <w:rsid w:val="00DD4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1A9"/>
    <w:rPr>
      <w:rFonts w:ascii="Segoe UI" w:hAnsi="Segoe UI" w:cs="Segoe UI"/>
      <w:sz w:val="18"/>
      <w:szCs w:val="18"/>
    </w:rPr>
  </w:style>
  <w:style w:type="character" w:styleId="CommentReference">
    <w:name w:val="annotation reference"/>
    <w:basedOn w:val="DefaultParagraphFont"/>
    <w:uiPriority w:val="99"/>
    <w:semiHidden/>
    <w:unhideWhenUsed/>
    <w:rsid w:val="00167BA5"/>
    <w:rPr>
      <w:sz w:val="16"/>
      <w:szCs w:val="16"/>
    </w:rPr>
  </w:style>
  <w:style w:type="paragraph" w:styleId="CommentText">
    <w:name w:val="annotation text"/>
    <w:basedOn w:val="Normal"/>
    <w:link w:val="CommentTextChar"/>
    <w:uiPriority w:val="99"/>
    <w:unhideWhenUsed/>
    <w:rsid w:val="00167BA5"/>
    <w:pPr>
      <w:spacing w:line="240" w:lineRule="auto"/>
    </w:pPr>
    <w:rPr>
      <w:sz w:val="20"/>
      <w:szCs w:val="20"/>
    </w:rPr>
  </w:style>
  <w:style w:type="character" w:customStyle="1" w:styleId="CommentTextChar">
    <w:name w:val="Comment Text Char"/>
    <w:basedOn w:val="DefaultParagraphFont"/>
    <w:link w:val="CommentText"/>
    <w:uiPriority w:val="99"/>
    <w:rsid w:val="00167BA5"/>
    <w:rPr>
      <w:sz w:val="20"/>
      <w:szCs w:val="20"/>
    </w:rPr>
  </w:style>
  <w:style w:type="character" w:styleId="Strong">
    <w:name w:val="Strong"/>
    <w:basedOn w:val="DefaultParagraphFont"/>
    <w:uiPriority w:val="99"/>
    <w:qFormat/>
    <w:rsid w:val="00A41FBA"/>
    <w:rPr>
      <w:b/>
      <w:bCs/>
    </w:rPr>
  </w:style>
  <w:style w:type="paragraph" w:styleId="NormalWeb">
    <w:name w:val="Normal (Web)"/>
    <w:basedOn w:val="Normal"/>
    <w:uiPriority w:val="99"/>
    <w:rsid w:val="00A41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_2"/>
    <w:uiPriority w:val="99"/>
    <w:rsid w:val="00A41FBA"/>
    <w:rPr>
      <w:rFonts w:cs="Times New Roman"/>
    </w:rPr>
  </w:style>
  <w:style w:type="paragraph" w:styleId="ListParagraph">
    <w:name w:val="List Paragraph"/>
    <w:basedOn w:val="Normal"/>
    <w:uiPriority w:val="34"/>
    <w:qFormat/>
    <w:rsid w:val="00A41FBA"/>
    <w:pPr>
      <w:ind w:left="720"/>
      <w:contextualSpacing/>
    </w:pPr>
  </w:style>
  <w:style w:type="paragraph" w:styleId="Header">
    <w:name w:val="header"/>
    <w:basedOn w:val="Normal"/>
    <w:link w:val="HeaderChar"/>
    <w:uiPriority w:val="99"/>
    <w:unhideWhenUsed/>
    <w:rsid w:val="00E83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1F"/>
  </w:style>
  <w:style w:type="paragraph" w:styleId="Footer">
    <w:name w:val="footer"/>
    <w:basedOn w:val="Normal"/>
    <w:link w:val="FooterChar"/>
    <w:uiPriority w:val="99"/>
    <w:unhideWhenUsed/>
    <w:rsid w:val="00E83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1F"/>
  </w:style>
  <w:style w:type="character" w:customStyle="1" w:styleId="bodytext">
    <w:name w:val="bodytext"/>
    <w:basedOn w:val="DefaultParagraphFont"/>
    <w:rsid w:val="00C117C8"/>
  </w:style>
  <w:style w:type="paragraph" w:customStyle="1" w:styleId="paragraph">
    <w:name w:val="paragraph"/>
    <w:basedOn w:val="Normal"/>
    <w:rsid w:val="00A80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80D4A"/>
  </w:style>
  <w:style w:type="character" w:styleId="Mention">
    <w:name w:val="Mention"/>
    <w:basedOn w:val="DefaultParagraphFont"/>
    <w:uiPriority w:val="99"/>
    <w:unhideWhenUsed/>
    <w:rsid w:val="00A80D4A"/>
    <w:rPr>
      <w:color w:val="2B579A"/>
      <w:shd w:val="clear" w:color="auto" w:fill="E6E6E6"/>
    </w:rPr>
  </w:style>
  <w:style w:type="character" w:customStyle="1" w:styleId="normaltextrun">
    <w:name w:val="normaltextrun"/>
    <w:basedOn w:val="DefaultParagraphFont"/>
    <w:rsid w:val="002D4CA1"/>
  </w:style>
  <w:style w:type="character" w:customStyle="1" w:styleId="Heading1Char">
    <w:name w:val="Heading 1 Char"/>
    <w:basedOn w:val="DefaultParagraphFont"/>
    <w:link w:val="Heading1"/>
    <w:uiPriority w:val="9"/>
    <w:rsid w:val="0046746B"/>
    <w:rPr>
      <w:rFonts w:asciiTheme="majorHAnsi" w:eastAsiaTheme="majorEastAsia" w:hAnsiTheme="majorHAnsi" w:cstheme="majorBidi"/>
      <w:color w:val="2E74B5" w:themeColor="accent1" w:themeShade="BF"/>
      <w:sz w:val="32"/>
      <w:szCs w:val="32"/>
    </w:rPr>
  </w:style>
  <w:style w:type="paragraph" w:customStyle="1" w:styleId="ResearchH1">
    <w:name w:val="Research H1"/>
    <w:basedOn w:val="Heading1"/>
    <w:link w:val="ResearchH1Char"/>
    <w:qFormat/>
    <w:rsid w:val="0046746B"/>
    <w:rPr>
      <w:rFonts w:ascii="Arial" w:hAnsi="Arial" w:cs="Arial"/>
      <w:b/>
      <w:bCs/>
      <w:color w:val="auto"/>
      <w:sz w:val="24"/>
      <w:szCs w:val="24"/>
    </w:rPr>
  </w:style>
  <w:style w:type="character" w:customStyle="1" w:styleId="ResearchH1Char">
    <w:name w:val="Research H1 Char"/>
    <w:basedOn w:val="Heading1Char"/>
    <w:link w:val="ResearchH1"/>
    <w:rsid w:val="0046746B"/>
    <w:rPr>
      <w:rFonts w:ascii="Arial" w:eastAsiaTheme="majorEastAsia" w:hAnsi="Arial" w:cs="Arial"/>
      <w:b/>
      <w:bCs/>
      <w:color w:val="2E74B5" w:themeColor="accent1" w:themeShade="BF"/>
      <w:sz w:val="24"/>
      <w:szCs w:val="24"/>
    </w:rPr>
  </w:style>
  <w:style w:type="character" w:customStyle="1" w:styleId="Heading2Char">
    <w:name w:val="Heading 2 Char"/>
    <w:basedOn w:val="DefaultParagraphFont"/>
    <w:link w:val="Heading2"/>
    <w:uiPriority w:val="9"/>
    <w:rsid w:val="00672A53"/>
    <w:rPr>
      <w:rFonts w:asciiTheme="majorHAnsi" w:eastAsiaTheme="majorEastAsia" w:hAnsiTheme="majorHAnsi" w:cstheme="majorBidi"/>
      <w:color w:val="2E74B5" w:themeColor="accent1" w:themeShade="BF"/>
      <w:sz w:val="26"/>
      <w:szCs w:val="26"/>
    </w:rPr>
  </w:style>
  <w:style w:type="paragraph" w:customStyle="1" w:styleId="ResearchH2">
    <w:name w:val="Research H2"/>
    <w:basedOn w:val="Heading2"/>
    <w:link w:val="ResearchH2Char"/>
    <w:qFormat/>
    <w:rsid w:val="00FE6BCE"/>
    <w:pPr>
      <w:spacing w:before="160" w:after="120"/>
      <w:jc w:val="center"/>
    </w:pPr>
    <w:rPr>
      <w:rFonts w:ascii="Arial" w:eastAsia="Arial" w:hAnsi="Arial" w:cs="Arial"/>
      <w:b/>
      <w:bCs/>
      <w:color w:val="auto"/>
      <w:sz w:val="24"/>
      <w:szCs w:val="24"/>
      <w:u w:val="single"/>
    </w:rPr>
  </w:style>
  <w:style w:type="character" w:customStyle="1" w:styleId="ResearchH2Char">
    <w:name w:val="Research H2 Char"/>
    <w:basedOn w:val="Heading2Char"/>
    <w:link w:val="ResearchH2"/>
    <w:rsid w:val="00FE6BCE"/>
    <w:rPr>
      <w:rFonts w:ascii="Arial" w:eastAsia="Arial" w:hAnsi="Arial" w:cs="Arial"/>
      <w:b/>
      <w:bCs/>
      <w:color w:val="2E74B5" w:themeColor="accent1" w:themeShade="BF"/>
      <w:sz w:val="24"/>
      <w:szCs w:val="24"/>
      <w:u w:val="single"/>
    </w:rPr>
  </w:style>
  <w:style w:type="paragraph" w:styleId="Revision">
    <w:name w:val="Revision"/>
    <w:hidden/>
    <w:uiPriority w:val="99"/>
    <w:semiHidden/>
    <w:rsid w:val="00456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1e754d-2686-4d5d-8602-ae6696e57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74DFCB31DF64E863FB21B04E7AE8C" ma:contentTypeVersion="18" ma:contentTypeDescription="Create a new document." ma:contentTypeScope="" ma:versionID="ffeb51b17fe76ff3be12e06057ad04c5">
  <xsd:schema xmlns:xsd="http://www.w3.org/2001/XMLSchema" xmlns:xs="http://www.w3.org/2001/XMLSchema" xmlns:p="http://schemas.microsoft.com/office/2006/metadata/properties" xmlns:ns3="571e754d-2686-4d5d-8602-ae6696e57674" xmlns:ns4="e3a0a38a-f9a9-4f2e-9b85-c83b1507c117" targetNamespace="http://schemas.microsoft.com/office/2006/metadata/properties" ma:root="true" ma:fieldsID="dc28e3c75dc497b4d01ac7c34cece816" ns3:_="" ns4:_="">
    <xsd:import namespace="571e754d-2686-4d5d-8602-ae6696e57674"/>
    <xsd:import namespace="e3a0a38a-f9a9-4f2e-9b85-c83b1507c1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e754d-2686-4d5d-8602-ae6696e57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0a38a-f9a9-4f2e-9b85-c83b1507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EB501-8582-49A0-8D54-1C3E896FDA6F}">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e3a0a38a-f9a9-4f2e-9b85-c83b1507c117"/>
    <ds:schemaRef ds:uri="571e754d-2686-4d5d-8602-ae6696e57674"/>
  </ds:schemaRefs>
</ds:datastoreItem>
</file>

<file path=customXml/itemProps2.xml><?xml version="1.0" encoding="utf-8"?>
<ds:datastoreItem xmlns:ds="http://schemas.openxmlformats.org/officeDocument/2006/customXml" ds:itemID="{63814691-181C-40A4-A6F5-54EFBCB36B55}">
  <ds:schemaRefs>
    <ds:schemaRef ds:uri="http://schemas.microsoft.com/sharepoint/v3/contenttype/forms"/>
  </ds:schemaRefs>
</ds:datastoreItem>
</file>

<file path=customXml/itemProps3.xml><?xml version="1.0" encoding="utf-8"?>
<ds:datastoreItem xmlns:ds="http://schemas.openxmlformats.org/officeDocument/2006/customXml" ds:itemID="{CCB53A3A-4E7F-48D7-A6A2-AE011FF7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e754d-2686-4d5d-8602-ae6696e57674"/>
    <ds:schemaRef ds:uri="e3a0a38a-f9a9-4f2e-9b85-c83b1507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Facilities and Resources - Schmidt College of Medicine</dc:title>
  <dc:subject/>
  <dc:creator>Alice Miehl</dc:creator>
  <cp:keywords>Research</cp:keywords>
  <dc:description/>
  <cp:lastModifiedBy>Jay Morris</cp:lastModifiedBy>
  <cp:revision>22</cp:revision>
  <dcterms:created xsi:type="dcterms:W3CDTF">2025-05-08T11:43:00Z</dcterms:created>
  <dcterms:modified xsi:type="dcterms:W3CDTF">2025-05-08T12:12:00Z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0x0101003D874DFCB31DF64E863FB21B04E7AE8C</vt:lpwstr>
  </property>
  <property fmtid="{D5CDD505-2E9C-101B-9397-08002B2CF9AE}" pid="3" name="Order">
    <vt:r8>100</vt:r8>
  </property>
</Properties>
</file>