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9791C" w:rsidTr="00D9791C">
        <w:tc>
          <w:tcPr>
            <w:tcW w:w="5395" w:type="dxa"/>
          </w:tcPr>
          <w:p w:rsidR="00D9791C" w:rsidRDefault="00D9791C" w:rsidP="00C00981">
            <w:pPr>
              <w:rPr>
                <w:sz w:val="16"/>
                <w:szCs w:val="16"/>
              </w:rPr>
            </w:pPr>
            <w:r w:rsidRPr="00C626C2">
              <w:rPr>
                <w:b/>
                <w:sz w:val="16"/>
                <w:szCs w:val="16"/>
              </w:rPr>
              <w:t>CORE REQUIREMENTS</w:t>
            </w:r>
            <w:r w:rsidRPr="00C626C2">
              <w:rPr>
                <w:sz w:val="16"/>
                <w:szCs w:val="16"/>
              </w:rPr>
              <w:t>: a course may not be used to satisfy more than one core requirement.</w:t>
            </w:r>
            <w:r>
              <w:rPr>
                <w:sz w:val="16"/>
                <w:szCs w:val="16"/>
              </w:rPr>
              <w:br/>
              <w:t>-</w:t>
            </w:r>
            <w:r w:rsidRPr="00C626C2">
              <w:rPr>
                <w:sz w:val="16"/>
                <w:szCs w:val="16"/>
              </w:rPr>
              <w:t xml:space="preserve">WRITING: ENC 1101; 3 ADDITIONAL WAC COURSES (thesis will </w:t>
            </w:r>
            <w:r>
              <w:rPr>
                <w:sz w:val="16"/>
                <w:szCs w:val="16"/>
              </w:rPr>
              <w:t>be</w:t>
            </w:r>
            <w:r w:rsidRPr="00C626C2">
              <w:rPr>
                <w:sz w:val="16"/>
                <w:szCs w:val="16"/>
              </w:rPr>
              <w:t xml:space="preserve"> 2 </w:t>
            </w:r>
            <w:r>
              <w:rPr>
                <w:sz w:val="16"/>
                <w:szCs w:val="16"/>
              </w:rPr>
              <w:t>WACs)</w:t>
            </w:r>
            <w:r w:rsidRPr="00C626C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-</w:t>
            </w:r>
            <w:r w:rsidRPr="00C626C2">
              <w:rPr>
                <w:sz w:val="16"/>
                <w:szCs w:val="16"/>
              </w:rPr>
              <w:t>MATHEMATICS AND QUANTITATIVE REASON</w:t>
            </w:r>
            <w:r>
              <w:rPr>
                <w:sz w:val="16"/>
                <w:szCs w:val="16"/>
              </w:rPr>
              <w:t>ING:  6-8 credits, two courses</w:t>
            </w:r>
            <w:r>
              <w:rPr>
                <w:sz w:val="16"/>
                <w:szCs w:val="16"/>
              </w:rPr>
              <w:br/>
              <w:t>-</w:t>
            </w:r>
            <w:r w:rsidRPr="00C626C2">
              <w:rPr>
                <w:sz w:val="16"/>
                <w:szCs w:val="16"/>
              </w:rPr>
              <w:t>NATURAL SCIENCES:  6-8 credits, two courses (2 different disciplines)</w:t>
            </w:r>
            <w:r w:rsidRPr="00C626C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-</w:t>
            </w:r>
            <w:r w:rsidRPr="00C626C2">
              <w:rPr>
                <w:sz w:val="16"/>
                <w:szCs w:val="16"/>
              </w:rPr>
              <w:t xml:space="preserve">SOCIAL AND BEHAVIORAL ANALYSIS (SBA):  6 credits, 2 courses </w:t>
            </w:r>
            <w:r>
              <w:rPr>
                <w:sz w:val="16"/>
                <w:szCs w:val="16"/>
              </w:rPr>
              <w:t>(Group A/B)</w:t>
            </w:r>
            <w:r w:rsidRPr="00C626C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-</w:t>
            </w:r>
            <w:r w:rsidRPr="00C626C2">
              <w:rPr>
                <w:sz w:val="16"/>
                <w:szCs w:val="16"/>
              </w:rPr>
              <w:t>HUMANITIES: 6 credits, 2 courses (</w:t>
            </w:r>
            <w:r>
              <w:rPr>
                <w:sz w:val="16"/>
                <w:szCs w:val="16"/>
              </w:rPr>
              <w:t>Group</w:t>
            </w:r>
            <w:r w:rsidRPr="00C626C2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>/</w:t>
            </w:r>
            <w:r w:rsidRPr="00C626C2">
              <w:rPr>
                <w:sz w:val="16"/>
                <w:szCs w:val="16"/>
              </w:rPr>
              <w:t xml:space="preserve">B) </w:t>
            </w:r>
            <w:r w:rsidRPr="00C626C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-</w:t>
            </w:r>
            <w:r w:rsidRPr="00C626C2">
              <w:rPr>
                <w:sz w:val="16"/>
                <w:szCs w:val="16"/>
              </w:rPr>
              <w:t xml:space="preserve">GLOBAL CITIZENSHIP: 6-7 credits, two courses from 2 groups </w:t>
            </w:r>
            <w:r>
              <w:rPr>
                <w:sz w:val="16"/>
                <w:szCs w:val="16"/>
              </w:rPr>
              <w:br/>
              <w:t>-</w:t>
            </w:r>
            <w:r w:rsidRPr="00C626C2">
              <w:rPr>
                <w:sz w:val="16"/>
                <w:szCs w:val="16"/>
              </w:rPr>
              <w:t xml:space="preserve">ADDITIONAL HUMANITIES OR SBA CORE COURSE: 3 credits. </w:t>
            </w:r>
            <w:r w:rsidRPr="00C626C2">
              <w:rPr>
                <w:sz w:val="16"/>
                <w:szCs w:val="16"/>
              </w:rPr>
              <w:br/>
            </w:r>
          </w:p>
        </w:tc>
        <w:tc>
          <w:tcPr>
            <w:tcW w:w="5395" w:type="dxa"/>
          </w:tcPr>
          <w:p w:rsidR="00D9791C" w:rsidRDefault="00D9791C" w:rsidP="00D9791C">
            <w:pPr>
              <w:rPr>
                <w:b/>
                <w:sz w:val="16"/>
                <w:szCs w:val="16"/>
              </w:rPr>
            </w:pPr>
            <w:r w:rsidRPr="00C626C2">
              <w:rPr>
                <w:b/>
                <w:sz w:val="16"/>
                <w:szCs w:val="16"/>
              </w:rPr>
              <w:t>OTHER GRADUATION REQUIREMENTS</w:t>
            </w:r>
          </w:p>
          <w:p w:rsidR="00D9791C" w:rsidRDefault="00D9791C" w:rsidP="00D979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C626C2">
              <w:rPr>
                <w:sz w:val="16"/>
                <w:szCs w:val="16"/>
              </w:rPr>
              <w:t>FOREIGN LANGUAGE:  8 credits, two courses</w:t>
            </w:r>
            <w:r w:rsidRPr="00C626C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-</w:t>
            </w:r>
            <w:r w:rsidRPr="00C626C2">
              <w:rPr>
                <w:sz w:val="16"/>
                <w:szCs w:val="16"/>
              </w:rPr>
              <w:t>HONORS COLLEGE FORUM:  1 credit, one course (IDH 1022, Fall semester).</w:t>
            </w:r>
            <w:r w:rsidRPr="00C626C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-</w:t>
            </w:r>
            <w:r w:rsidRPr="00C626C2">
              <w:rPr>
                <w:sz w:val="16"/>
                <w:szCs w:val="16"/>
              </w:rPr>
              <w:t>CRITICAL INQUIRY SEMINARS:  5-9 credits, 3 team-taught courses by faculty of two distinct disciplines. At least one must be 3 credits</w:t>
            </w:r>
            <w:r w:rsidRPr="00C626C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-</w:t>
            </w:r>
            <w:r w:rsidRPr="00C626C2">
              <w:rPr>
                <w:sz w:val="16"/>
                <w:szCs w:val="16"/>
              </w:rPr>
              <w:t>HUMANITIES AND SOCIAL SCIENCE DISTRIBUTION ELECTIVES: 6 credits, 2 courses: One in humanities, one in the social sciences</w:t>
            </w:r>
            <w:r w:rsidRPr="00D9791C">
              <w:rPr>
                <w:b/>
                <w:i/>
                <w:sz w:val="16"/>
                <w:szCs w:val="16"/>
              </w:rPr>
              <w:t>; must be taken at the Honors College; can’t be double counted for any other requirements</w:t>
            </w:r>
            <w:r w:rsidRPr="00C626C2">
              <w:rPr>
                <w:sz w:val="16"/>
                <w:szCs w:val="16"/>
              </w:rPr>
              <w:t>.</w:t>
            </w:r>
            <w:r w:rsidRPr="00C626C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-</w:t>
            </w:r>
            <w:r w:rsidRPr="00C626C2">
              <w:rPr>
                <w:sz w:val="16"/>
                <w:szCs w:val="16"/>
              </w:rPr>
              <w:t>INTERNSHIP OR STUDY ABROAD</w:t>
            </w:r>
            <w:r w:rsidRPr="00C626C2">
              <w:rPr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-</w:t>
            </w:r>
            <w:r w:rsidRPr="00D9791C">
              <w:rPr>
                <w:sz w:val="16"/>
                <w:szCs w:val="16"/>
              </w:rPr>
              <w:t>CONCENTRATION REQUIREMENTS</w:t>
            </w:r>
          </w:p>
          <w:p w:rsidR="00C00981" w:rsidRDefault="00C00981" w:rsidP="00D979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 credits of Summer courses at a FL SUS sch</w:t>
            </w:r>
            <w:r w:rsidR="000F60F3">
              <w:rPr>
                <w:sz w:val="16"/>
                <w:szCs w:val="16"/>
              </w:rPr>
              <w:t>ool (State Colleges don’t count; Transfers with 60+ credits are exempt)</w:t>
            </w:r>
          </w:p>
        </w:tc>
      </w:tr>
    </w:tbl>
    <w:p w:rsidR="008070E4" w:rsidRPr="00C626C2" w:rsidRDefault="00C626C2">
      <w:pPr>
        <w:rPr>
          <w:b/>
          <w:sz w:val="16"/>
          <w:szCs w:val="16"/>
        </w:rPr>
      </w:pPr>
      <w:r w:rsidRPr="00D9791C">
        <w:rPr>
          <w:b/>
          <w:sz w:val="20"/>
          <w:szCs w:val="20"/>
        </w:rPr>
        <w:t>--------------------------------------------------------</w:t>
      </w:r>
      <w:r w:rsidR="00D9791C" w:rsidRPr="00D9791C">
        <w:rPr>
          <w:b/>
          <w:sz w:val="20"/>
          <w:szCs w:val="20"/>
        </w:rPr>
        <w:t>---</w:t>
      </w:r>
      <w:r w:rsidRPr="00D9791C">
        <w:rPr>
          <w:b/>
          <w:sz w:val="20"/>
          <w:szCs w:val="20"/>
        </w:rPr>
        <w:t>----</w:t>
      </w:r>
      <w:r w:rsidR="00925671" w:rsidRPr="00D9791C">
        <w:rPr>
          <w:b/>
          <w:sz w:val="20"/>
          <w:szCs w:val="20"/>
        </w:rPr>
        <w:t>Suggested Advising procedure ---------</w:t>
      </w:r>
      <w:r w:rsidRPr="00D9791C">
        <w:rPr>
          <w:b/>
          <w:sz w:val="20"/>
          <w:szCs w:val="20"/>
        </w:rPr>
        <w:t>----------------------------------------------------------</w:t>
      </w:r>
      <w:r w:rsidRPr="00D9791C">
        <w:rPr>
          <w:b/>
          <w:sz w:val="20"/>
          <w:szCs w:val="20"/>
        </w:rPr>
        <w:br/>
        <w:t xml:space="preserve">1. Introduce yourself, find out student’s interests, goals, background. Set </w:t>
      </w:r>
      <w:r w:rsidR="00DF6A0E">
        <w:rPr>
          <w:b/>
          <w:sz w:val="20"/>
          <w:szCs w:val="20"/>
        </w:rPr>
        <w:t>expectations re future meetings with you</w:t>
      </w:r>
      <w:r w:rsidRPr="00D9791C">
        <w:rPr>
          <w:b/>
          <w:sz w:val="20"/>
          <w:szCs w:val="20"/>
        </w:rPr>
        <w:t>.</w:t>
      </w:r>
      <w:r w:rsidRPr="00D9791C">
        <w:rPr>
          <w:b/>
          <w:sz w:val="20"/>
          <w:szCs w:val="20"/>
        </w:rPr>
        <w:br/>
        <w:t xml:space="preserve">2. </w:t>
      </w:r>
      <w:r w:rsidRPr="00D9791C">
        <w:rPr>
          <w:b/>
          <w:sz w:val="20"/>
          <w:szCs w:val="20"/>
          <w:u w:val="single"/>
        </w:rPr>
        <w:t>Look up advisee’s transcript</w:t>
      </w:r>
      <w:r w:rsidRPr="00D9791C">
        <w:rPr>
          <w:b/>
          <w:sz w:val="20"/>
          <w:szCs w:val="20"/>
        </w:rPr>
        <w:t xml:space="preserve">: Login to </w:t>
      </w:r>
      <w:proofErr w:type="spellStart"/>
      <w:r w:rsidRPr="00D9791C">
        <w:rPr>
          <w:b/>
          <w:sz w:val="20"/>
          <w:szCs w:val="20"/>
        </w:rPr>
        <w:t>myfau</w:t>
      </w:r>
      <w:proofErr w:type="spellEnd"/>
      <w:r w:rsidRPr="00D9791C">
        <w:rPr>
          <w:b/>
          <w:sz w:val="20"/>
          <w:szCs w:val="20"/>
        </w:rPr>
        <w:t xml:space="preserve">, </w:t>
      </w:r>
      <w:r w:rsidR="00925671" w:rsidRPr="00D9791C">
        <w:rPr>
          <w:b/>
          <w:sz w:val="20"/>
          <w:szCs w:val="20"/>
        </w:rPr>
        <w:t>select FAU self-service/</w:t>
      </w:r>
      <w:r w:rsidRPr="00D9791C">
        <w:rPr>
          <w:b/>
          <w:sz w:val="20"/>
          <w:szCs w:val="20"/>
        </w:rPr>
        <w:t>faculty services</w:t>
      </w:r>
      <w:r w:rsidR="00925671" w:rsidRPr="00D9791C">
        <w:rPr>
          <w:b/>
          <w:sz w:val="20"/>
          <w:szCs w:val="20"/>
        </w:rPr>
        <w:t>/</w:t>
      </w:r>
      <w:r w:rsidRPr="00D9791C">
        <w:rPr>
          <w:b/>
          <w:sz w:val="20"/>
          <w:szCs w:val="20"/>
        </w:rPr>
        <w:t>stud</w:t>
      </w:r>
      <w:r w:rsidR="00925671" w:rsidRPr="00D9791C">
        <w:rPr>
          <w:b/>
          <w:sz w:val="20"/>
          <w:szCs w:val="20"/>
        </w:rPr>
        <w:t>ent ID/enter name or Z number/</w:t>
      </w:r>
      <w:r w:rsidRPr="00D9791C">
        <w:rPr>
          <w:b/>
          <w:sz w:val="20"/>
          <w:szCs w:val="20"/>
        </w:rPr>
        <w:t xml:space="preserve">select transcript. </w:t>
      </w:r>
      <w:r w:rsidRPr="00D9791C">
        <w:rPr>
          <w:b/>
          <w:sz w:val="20"/>
          <w:szCs w:val="20"/>
        </w:rPr>
        <w:br/>
        <w:t xml:space="preserve">3. Not all AP/IB/College credits may appear. </w:t>
      </w:r>
      <w:r w:rsidRPr="00D9791C">
        <w:rPr>
          <w:b/>
          <w:sz w:val="20"/>
          <w:szCs w:val="20"/>
          <w:u w:val="single"/>
        </w:rPr>
        <w:t>Ask advisee if they have other credit</w:t>
      </w:r>
      <w:r w:rsidRPr="00D9791C">
        <w:rPr>
          <w:b/>
          <w:sz w:val="20"/>
          <w:szCs w:val="20"/>
        </w:rPr>
        <w:t xml:space="preserve">. Make sure they have </w:t>
      </w:r>
      <w:r w:rsidR="00925671" w:rsidRPr="00D9791C">
        <w:rPr>
          <w:b/>
          <w:sz w:val="20"/>
          <w:szCs w:val="20"/>
        </w:rPr>
        <w:t xml:space="preserve">AP </w:t>
      </w:r>
      <w:r w:rsidRPr="00D9791C">
        <w:rPr>
          <w:b/>
          <w:sz w:val="20"/>
          <w:szCs w:val="20"/>
        </w:rPr>
        <w:t>scores/transcripts sent to FAU registrar.</w:t>
      </w:r>
      <w:r w:rsidRPr="00D9791C">
        <w:rPr>
          <w:b/>
          <w:sz w:val="20"/>
          <w:szCs w:val="20"/>
        </w:rPr>
        <w:br/>
      </w:r>
      <w:r w:rsidR="00805501">
        <w:rPr>
          <w:b/>
          <w:sz w:val="20"/>
          <w:szCs w:val="20"/>
        </w:rPr>
        <w:t>4</w:t>
      </w:r>
      <w:r w:rsidRPr="00212107">
        <w:rPr>
          <w:b/>
          <w:sz w:val="20"/>
          <w:szCs w:val="20"/>
        </w:rPr>
        <w:t xml:space="preserve">. Use </w:t>
      </w:r>
      <w:r w:rsidR="00925671" w:rsidRPr="00212107">
        <w:rPr>
          <w:b/>
          <w:sz w:val="20"/>
          <w:szCs w:val="20"/>
        </w:rPr>
        <w:t xml:space="preserve">the </w:t>
      </w:r>
      <w:hyperlink r:id="rId6" w:history="1">
        <w:r w:rsidR="00925671" w:rsidRPr="00212107">
          <w:rPr>
            <w:rStyle w:val="Hyperlink"/>
            <w:b/>
            <w:sz w:val="20"/>
            <w:szCs w:val="20"/>
            <w:u w:val="none"/>
          </w:rPr>
          <w:t xml:space="preserve">new </w:t>
        </w:r>
        <w:r w:rsidRPr="00212107">
          <w:rPr>
            <w:rStyle w:val="Hyperlink"/>
            <w:b/>
            <w:sz w:val="20"/>
            <w:szCs w:val="20"/>
            <w:u w:val="none"/>
          </w:rPr>
          <w:t>Core/Graduation checklist</w:t>
        </w:r>
      </w:hyperlink>
      <w:r w:rsidRPr="00212107">
        <w:rPr>
          <w:b/>
          <w:sz w:val="20"/>
          <w:szCs w:val="20"/>
        </w:rPr>
        <w:t xml:space="preserve"> </w:t>
      </w:r>
      <w:r w:rsidR="00212107" w:rsidRPr="00212107">
        <w:rPr>
          <w:b/>
          <w:sz w:val="16"/>
          <w:szCs w:val="16"/>
        </w:rPr>
        <w:t>(</w:t>
      </w:r>
      <w:hyperlink r:id="rId7" w:history="1">
        <w:r w:rsidR="00212107" w:rsidRPr="00212107">
          <w:rPr>
            <w:rStyle w:val="Hyperlink"/>
            <w:b/>
            <w:sz w:val="16"/>
            <w:szCs w:val="16"/>
            <w:u w:val="none"/>
          </w:rPr>
          <w:t>http://www.fau.edu/honors/forms/core_revised.pdf</w:t>
        </w:r>
      </w:hyperlink>
      <w:r w:rsidR="00212107" w:rsidRPr="00212107">
        <w:rPr>
          <w:b/>
          <w:sz w:val="16"/>
          <w:szCs w:val="16"/>
        </w:rPr>
        <w:t>)</w:t>
      </w:r>
      <w:r w:rsidR="00212107" w:rsidRPr="00212107">
        <w:rPr>
          <w:b/>
          <w:sz w:val="20"/>
          <w:szCs w:val="20"/>
        </w:rPr>
        <w:t xml:space="preserve"> </w:t>
      </w:r>
      <w:r w:rsidRPr="00212107">
        <w:rPr>
          <w:b/>
          <w:sz w:val="20"/>
          <w:szCs w:val="20"/>
        </w:rPr>
        <w:t xml:space="preserve">to </w:t>
      </w:r>
      <w:r w:rsidR="005A1A50">
        <w:rPr>
          <w:b/>
          <w:sz w:val="20"/>
          <w:szCs w:val="20"/>
        </w:rPr>
        <w:t xml:space="preserve">check off </w:t>
      </w:r>
      <w:r w:rsidRPr="00212107">
        <w:rPr>
          <w:b/>
          <w:sz w:val="20"/>
          <w:szCs w:val="20"/>
        </w:rPr>
        <w:t>what advisee</w:t>
      </w:r>
      <w:r w:rsidR="005A1A50">
        <w:rPr>
          <w:b/>
          <w:sz w:val="20"/>
          <w:szCs w:val="20"/>
        </w:rPr>
        <w:t>s have</w:t>
      </w:r>
      <w:r w:rsidR="00925671" w:rsidRPr="00212107">
        <w:rPr>
          <w:b/>
          <w:sz w:val="20"/>
          <w:szCs w:val="20"/>
        </w:rPr>
        <w:t xml:space="preserve"> </w:t>
      </w:r>
      <w:r w:rsidR="005A1A50">
        <w:rPr>
          <w:b/>
          <w:sz w:val="20"/>
          <w:szCs w:val="20"/>
        </w:rPr>
        <w:t>fulfilled and circle what they</w:t>
      </w:r>
      <w:r w:rsidR="00925671" w:rsidRPr="00212107">
        <w:rPr>
          <w:b/>
          <w:sz w:val="20"/>
          <w:szCs w:val="20"/>
        </w:rPr>
        <w:t xml:space="preserve"> still need</w:t>
      </w:r>
      <w:r w:rsidR="00925671" w:rsidRPr="00D9791C">
        <w:rPr>
          <w:b/>
          <w:sz w:val="20"/>
          <w:szCs w:val="20"/>
        </w:rPr>
        <w:t xml:space="preserve">. Document the courses the student will take this term, the requirements they need to fulfill in the future, etc. </w:t>
      </w:r>
      <w:r w:rsidRPr="00D9791C">
        <w:rPr>
          <w:b/>
          <w:sz w:val="20"/>
          <w:szCs w:val="20"/>
        </w:rPr>
        <w:t xml:space="preserve">(e.g. in an email that you send to the advisee and </w:t>
      </w:r>
      <w:r w:rsidR="005A1A50">
        <w:rPr>
          <w:b/>
          <w:sz w:val="20"/>
          <w:szCs w:val="20"/>
        </w:rPr>
        <w:t xml:space="preserve">to </w:t>
      </w:r>
      <w:r w:rsidRPr="00D9791C">
        <w:rPr>
          <w:b/>
          <w:sz w:val="20"/>
          <w:szCs w:val="20"/>
        </w:rPr>
        <w:t>yourself</w:t>
      </w:r>
      <w:r w:rsidR="005A1A50">
        <w:rPr>
          <w:b/>
          <w:sz w:val="20"/>
          <w:szCs w:val="20"/>
        </w:rPr>
        <w:t xml:space="preserve"> for archiving</w:t>
      </w:r>
      <w:r w:rsidRPr="00D9791C">
        <w:rPr>
          <w:b/>
          <w:sz w:val="20"/>
          <w:szCs w:val="20"/>
        </w:rPr>
        <w:t>).</w:t>
      </w:r>
      <w:r w:rsidR="00212107">
        <w:rPr>
          <w:b/>
          <w:sz w:val="20"/>
          <w:szCs w:val="20"/>
        </w:rPr>
        <w:t xml:space="preserve"> </w:t>
      </w:r>
      <w:r w:rsidRPr="00D9791C">
        <w:rPr>
          <w:b/>
          <w:sz w:val="20"/>
          <w:szCs w:val="20"/>
        </w:rPr>
        <w:br/>
      </w:r>
      <w:r w:rsidR="00805501">
        <w:rPr>
          <w:b/>
          <w:sz w:val="20"/>
          <w:szCs w:val="20"/>
        </w:rPr>
        <w:t>5</w:t>
      </w:r>
      <w:r w:rsidRPr="00D9791C">
        <w:rPr>
          <w:b/>
          <w:sz w:val="20"/>
          <w:szCs w:val="20"/>
        </w:rPr>
        <w:t xml:space="preserve">. </w:t>
      </w:r>
      <w:r w:rsidR="005A1A50">
        <w:rPr>
          <w:b/>
          <w:sz w:val="20"/>
          <w:szCs w:val="20"/>
        </w:rPr>
        <w:t xml:space="preserve">Select courses using </w:t>
      </w:r>
      <w:r w:rsidR="00212107" w:rsidRPr="00212107">
        <w:rPr>
          <w:b/>
          <w:sz w:val="20"/>
          <w:szCs w:val="20"/>
        </w:rPr>
        <w:t>latest</w:t>
      </w:r>
      <w:r w:rsidR="00212107">
        <w:rPr>
          <w:b/>
          <w:sz w:val="20"/>
          <w:szCs w:val="20"/>
        </w:rPr>
        <w:t xml:space="preserve"> pdf of course offerings: </w:t>
      </w:r>
      <w:hyperlink r:id="rId8" w:history="1">
        <w:r w:rsidR="00DF6A0E" w:rsidRPr="00C05522">
          <w:rPr>
            <w:rStyle w:val="Hyperlink"/>
            <w:b/>
            <w:sz w:val="16"/>
            <w:szCs w:val="16"/>
          </w:rPr>
          <w:t>http://www.fau.edu/honors/forms/schedule_f17.pdf</w:t>
        </w:r>
      </w:hyperlink>
      <w:r w:rsidR="00212107" w:rsidRPr="00212107">
        <w:rPr>
          <w:b/>
          <w:sz w:val="20"/>
          <w:szCs w:val="20"/>
        </w:rPr>
        <w:t>.</w:t>
      </w:r>
      <w:r w:rsidR="00212107">
        <w:rPr>
          <w:b/>
          <w:sz w:val="16"/>
          <w:szCs w:val="16"/>
        </w:rPr>
        <w:t xml:space="preserve"> </w:t>
      </w:r>
      <w:r w:rsidR="00925671" w:rsidRPr="00D9791C">
        <w:rPr>
          <w:b/>
          <w:sz w:val="20"/>
          <w:szCs w:val="20"/>
          <w:u w:val="single"/>
        </w:rPr>
        <w:t>Make sure the chosen courses don’t conflict</w:t>
      </w:r>
      <w:r w:rsidR="00925671" w:rsidRPr="00D9791C">
        <w:rPr>
          <w:b/>
          <w:sz w:val="20"/>
          <w:szCs w:val="20"/>
        </w:rPr>
        <w:t>. You might have students register during your appointment</w:t>
      </w:r>
      <w:r w:rsidR="005A1A50">
        <w:rPr>
          <w:b/>
          <w:sz w:val="20"/>
          <w:szCs w:val="20"/>
        </w:rPr>
        <w:t>,</w:t>
      </w:r>
      <w:r w:rsidR="00925671" w:rsidRPr="00D9791C">
        <w:rPr>
          <w:b/>
          <w:sz w:val="20"/>
          <w:szCs w:val="20"/>
        </w:rPr>
        <w:t xml:space="preserve"> as Banner will then indicate conflicts</w:t>
      </w:r>
      <w:r w:rsidRPr="00D9791C">
        <w:rPr>
          <w:b/>
          <w:sz w:val="20"/>
          <w:szCs w:val="20"/>
        </w:rPr>
        <w:t>.</w:t>
      </w:r>
      <w:r w:rsidR="00805501" w:rsidRPr="00805501">
        <w:rPr>
          <w:b/>
          <w:sz w:val="20"/>
          <w:szCs w:val="20"/>
        </w:rPr>
        <w:t xml:space="preserve"> </w:t>
      </w:r>
      <w:r w:rsidR="00805501">
        <w:rPr>
          <w:b/>
          <w:sz w:val="20"/>
          <w:szCs w:val="20"/>
        </w:rPr>
        <w:br/>
        <w:t>6</w:t>
      </w:r>
      <w:r w:rsidR="00805501" w:rsidRPr="00D9791C">
        <w:rPr>
          <w:b/>
          <w:sz w:val="20"/>
          <w:szCs w:val="20"/>
        </w:rPr>
        <w:t>. Advising differs for transfer students, FTICs who are premed/science, and FTICs who are not: see appropriate section below.</w:t>
      </w:r>
      <w:r w:rsidR="0022182C" w:rsidRPr="00D9791C">
        <w:rPr>
          <w:sz w:val="20"/>
          <w:szCs w:val="20"/>
        </w:rPr>
        <w:br/>
      </w:r>
      <w:r w:rsidR="0022182C" w:rsidRPr="00D9791C">
        <w:rPr>
          <w:sz w:val="18"/>
          <w:szCs w:val="18"/>
        </w:rPr>
        <w:t>-----------------------------------------------------------------------------------------------------</w:t>
      </w:r>
      <w:r w:rsidR="0022182C" w:rsidRPr="00D9791C">
        <w:rPr>
          <w:sz w:val="18"/>
          <w:szCs w:val="18"/>
        </w:rPr>
        <w:br/>
      </w:r>
      <w:r w:rsidR="009574EF" w:rsidRPr="00FF6453">
        <w:rPr>
          <w:b/>
          <w:sz w:val="20"/>
          <w:szCs w:val="20"/>
        </w:rPr>
        <w:t>TRANSFER STUDENTS</w:t>
      </w:r>
      <w:r w:rsidR="009574EF" w:rsidRPr="00FF6453">
        <w:rPr>
          <w:sz w:val="20"/>
          <w:szCs w:val="20"/>
        </w:rPr>
        <w:t xml:space="preserve"> </w:t>
      </w:r>
      <w:r w:rsidR="00685EC1" w:rsidRPr="00FF6453">
        <w:rPr>
          <w:sz w:val="20"/>
          <w:szCs w:val="20"/>
        </w:rPr>
        <w:t>entering with an A.A. degree from Florida automatically satisfy the CO</w:t>
      </w:r>
      <w:r w:rsidR="002803C7">
        <w:rPr>
          <w:sz w:val="20"/>
          <w:szCs w:val="20"/>
        </w:rPr>
        <w:t>RE requirements</w:t>
      </w:r>
      <w:r w:rsidR="002803C7" w:rsidRPr="00D9791C">
        <w:rPr>
          <w:sz w:val="20"/>
          <w:szCs w:val="20"/>
        </w:rPr>
        <w:t xml:space="preserve">. </w:t>
      </w:r>
      <w:r w:rsidR="00D9791C" w:rsidRPr="00D9791C">
        <w:rPr>
          <w:sz w:val="20"/>
          <w:szCs w:val="20"/>
        </w:rPr>
        <w:t xml:space="preserve">For transfers without an AA, we will need to review their courses one by one to see which are equivalent to HC core courses. </w:t>
      </w:r>
      <w:r w:rsidR="00D9791C">
        <w:rPr>
          <w:sz w:val="20"/>
          <w:szCs w:val="20"/>
        </w:rPr>
        <w:t>All transfers need</w:t>
      </w:r>
      <w:r w:rsidR="002803C7">
        <w:rPr>
          <w:sz w:val="20"/>
          <w:szCs w:val="20"/>
        </w:rPr>
        <w:t xml:space="preserve"> </w:t>
      </w:r>
      <w:r w:rsidR="00D9791C">
        <w:rPr>
          <w:sz w:val="20"/>
          <w:szCs w:val="20"/>
        </w:rPr>
        <w:t>“</w:t>
      </w:r>
      <w:r w:rsidR="00D9791C" w:rsidRPr="00FF6453">
        <w:rPr>
          <w:sz w:val="20"/>
          <w:szCs w:val="20"/>
        </w:rPr>
        <w:t>other graduation requirements</w:t>
      </w:r>
      <w:r w:rsidR="00D9791C">
        <w:rPr>
          <w:sz w:val="20"/>
          <w:szCs w:val="20"/>
        </w:rPr>
        <w:t>”</w:t>
      </w:r>
      <w:r w:rsidR="0022182C" w:rsidRPr="00FF6453">
        <w:rPr>
          <w:sz w:val="20"/>
          <w:szCs w:val="20"/>
        </w:rPr>
        <w:t xml:space="preserve"> and </w:t>
      </w:r>
      <w:r w:rsidR="00D9791C" w:rsidRPr="00FF6453">
        <w:rPr>
          <w:sz w:val="20"/>
          <w:szCs w:val="20"/>
        </w:rPr>
        <w:t>concentration</w:t>
      </w:r>
      <w:r w:rsidR="002803C7" w:rsidRPr="00FF6453">
        <w:rPr>
          <w:sz w:val="20"/>
          <w:szCs w:val="20"/>
        </w:rPr>
        <w:t xml:space="preserve"> </w:t>
      </w:r>
      <w:r w:rsidR="0022182C" w:rsidRPr="00FF6453">
        <w:rPr>
          <w:sz w:val="20"/>
          <w:szCs w:val="20"/>
        </w:rPr>
        <w:t xml:space="preserve">coursework. </w:t>
      </w:r>
      <w:r w:rsidR="00E742B5" w:rsidRPr="00E742B5">
        <w:rPr>
          <w:sz w:val="20"/>
          <w:szCs w:val="20"/>
        </w:rPr>
        <w:t xml:space="preserve">For their </w:t>
      </w:r>
      <w:r w:rsidR="000F60F3">
        <w:rPr>
          <w:sz w:val="20"/>
          <w:szCs w:val="20"/>
        </w:rPr>
        <w:t>spring</w:t>
      </w:r>
      <w:r w:rsidR="00E742B5" w:rsidRPr="00E742B5">
        <w:rPr>
          <w:sz w:val="20"/>
          <w:szCs w:val="20"/>
        </w:rPr>
        <w:t xml:space="preserve"> semester transfers typically take:</w:t>
      </w:r>
      <w:r w:rsidR="00E742B5">
        <w:rPr>
          <w:sz w:val="20"/>
          <w:szCs w:val="20"/>
        </w:rPr>
        <w:br/>
      </w:r>
      <w:r w:rsidR="002803C7" w:rsidRPr="00FF6453">
        <w:rPr>
          <w:sz w:val="20"/>
          <w:szCs w:val="20"/>
        </w:rPr>
        <w:t>FOREIGN LANGUAGE</w:t>
      </w:r>
      <w:r w:rsidR="0022182C" w:rsidRPr="00FF6453">
        <w:rPr>
          <w:sz w:val="20"/>
          <w:szCs w:val="20"/>
        </w:rPr>
        <w:br/>
      </w:r>
      <w:r w:rsidR="002803C7">
        <w:rPr>
          <w:sz w:val="20"/>
          <w:szCs w:val="20"/>
        </w:rPr>
        <w:t>CONCENTRATION COURSES</w:t>
      </w:r>
      <w:r w:rsidR="007D5266">
        <w:rPr>
          <w:sz w:val="20"/>
          <w:szCs w:val="20"/>
        </w:rPr>
        <w:t>. Note: some transfers may not have adequate prep for upper level Bio/</w:t>
      </w:r>
      <w:proofErr w:type="spellStart"/>
      <w:r w:rsidR="007D5266">
        <w:rPr>
          <w:sz w:val="20"/>
          <w:szCs w:val="20"/>
        </w:rPr>
        <w:t>Chem</w:t>
      </w:r>
      <w:proofErr w:type="spellEnd"/>
      <w:r w:rsidR="007D5266">
        <w:rPr>
          <w:sz w:val="20"/>
          <w:szCs w:val="20"/>
        </w:rPr>
        <w:t xml:space="preserve"> classes. They may need </w:t>
      </w:r>
      <w:r w:rsidR="00E742B5">
        <w:rPr>
          <w:sz w:val="20"/>
          <w:szCs w:val="20"/>
        </w:rPr>
        <w:tab/>
      </w:r>
      <w:r w:rsidR="007D5266">
        <w:rPr>
          <w:sz w:val="20"/>
          <w:szCs w:val="20"/>
        </w:rPr>
        <w:t xml:space="preserve">Organic (or even its </w:t>
      </w:r>
      <w:proofErr w:type="spellStart"/>
      <w:r w:rsidR="007D5266">
        <w:rPr>
          <w:sz w:val="20"/>
          <w:szCs w:val="20"/>
        </w:rPr>
        <w:t>prereq</w:t>
      </w:r>
      <w:proofErr w:type="spellEnd"/>
      <w:r w:rsidR="007D5266">
        <w:rPr>
          <w:sz w:val="20"/>
          <w:szCs w:val="20"/>
        </w:rPr>
        <w:t xml:space="preserve">, Gen </w:t>
      </w:r>
      <w:proofErr w:type="spellStart"/>
      <w:r w:rsidR="007D5266">
        <w:rPr>
          <w:sz w:val="20"/>
          <w:szCs w:val="20"/>
        </w:rPr>
        <w:t>Chem</w:t>
      </w:r>
      <w:proofErr w:type="spellEnd"/>
      <w:r w:rsidR="007D5266">
        <w:rPr>
          <w:sz w:val="20"/>
          <w:szCs w:val="20"/>
        </w:rPr>
        <w:t xml:space="preserve"> I/II), or other </w:t>
      </w:r>
      <w:proofErr w:type="spellStart"/>
      <w:r w:rsidR="007D5266">
        <w:rPr>
          <w:sz w:val="20"/>
          <w:szCs w:val="20"/>
        </w:rPr>
        <w:t>prereqs</w:t>
      </w:r>
      <w:proofErr w:type="spellEnd"/>
      <w:r w:rsidR="007D5266">
        <w:rPr>
          <w:sz w:val="20"/>
          <w:szCs w:val="20"/>
        </w:rPr>
        <w:t xml:space="preserve">. Call a Science faculty if you aren’t sure how to advise one of </w:t>
      </w:r>
      <w:r w:rsidR="00E742B5">
        <w:rPr>
          <w:sz w:val="20"/>
          <w:szCs w:val="20"/>
        </w:rPr>
        <w:tab/>
      </w:r>
      <w:r w:rsidR="007D5266">
        <w:rPr>
          <w:sz w:val="20"/>
          <w:szCs w:val="20"/>
        </w:rPr>
        <w:t>these students.</w:t>
      </w:r>
      <w:r w:rsidR="0022182C" w:rsidRPr="00FF6453">
        <w:rPr>
          <w:sz w:val="20"/>
          <w:szCs w:val="20"/>
        </w:rPr>
        <w:br/>
      </w:r>
      <w:r w:rsidR="002803C7" w:rsidRPr="00FF6453">
        <w:rPr>
          <w:sz w:val="20"/>
          <w:szCs w:val="20"/>
        </w:rPr>
        <w:t xml:space="preserve">DISTRIBUTION </w:t>
      </w:r>
      <w:r w:rsidR="002803C7">
        <w:rPr>
          <w:sz w:val="20"/>
          <w:szCs w:val="20"/>
        </w:rPr>
        <w:t>ELECTIVE</w:t>
      </w:r>
      <w:r w:rsidR="00DF6A0E">
        <w:rPr>
          <w:sz w:val="20"/>
          <w:szCs w:val="20"/>
        </w:rPr>
        <w:t>(S)</w:t>
      </w:r>
      <w:r w:rsidR="002803C7" w:rsidRPr="00FF6453">
        <w:rPr>
          <w:sz w:val="20"/>
          <w:szCs w:val="20"/>
        </w:rPr>
        <w:t xml:space="preserve"> </w:t>
      </w:r>
      <w:r w:rsidR="007D5266" w:rsidRPr="00FF6453">
        <w:rPr>
          <w:sz w:val="20"/>
          <w:szCs w:val="20"/>
        </w:rPr>
        <w:t>in Humanitie</w:t>
      </w:r>
      <w:r w:rsidR="007D5266">
        <w:rPr>
          <w:sz w:val="20"/>
          <w:szCs w:val="20"/>
        </w:rPr>
        <w:t xml:space="preserve">s or SBA </w:t>
      </w:r>
      <w:r w:rsidR="006B4009">
        <w:rPr>
          <w:sz w:val="20"/>
          <w:szCs w:val="20"/>
        </w:rPr>
        <w:t>(students need 1 in each, taken at HC)</w:t>
      </w:r>
      <w:r w:rsidR="007D5266">
        <w:rPr>
          <w:sz w:val="20"/>
          <w:szCs w:val="20"/>
        </w:rPr>
        <w:br/>
      </w:r>
      <w:r w:rsidR="002803C7" w:rsidRPr="00FF6453">
        <w:rPr>
          <w:sz w:val="20"/>
          <w:szCs w:val="20"/>
        </w:rPr>
        <w:t>TEAM-TAUGHT COURSE</w:t>
      </w:r>
      <w:r w:rsidR="0022182C" w:rsidRPr="00FF6453">
        <w:rPr>
          <w:sz w:val="20"/>
          <w:szCs w:val="20"/>
        </w:rPr>
        <w:br/>
        <w:t>------------------------------------------------------------------------------------------------------</w:t>
      </w:r>
      <w:r w:rsidR="009574EF">
        <w:rPr>
          <w:sz w:val="20"/>
          <w:szCs w:val="20"/>
        </w:rPr>
        <w:br/>
      </w:r>
      <w:r w:rsidR="009574EF" w:rsidRPr="00FF6453">
        <w:rPr>
          <w:b/>
          <w:sz w:val="20"/>
          <w:szCs w:val="20"/>
        </w:rPr>
        <w:t>PREMED/SCIENCE STUDENTS</w:t>
      </w:r>
      <w:r w:rsidR="00685EC1" w:rsidRPr="00FF6453">
        <w:rPr>
          <w:sz w:val="20"/>
          <w:szCs w:val="20"/>
        </w:rPr>
        <w:t>: Premeds need to stay on track.</w:t>
      </w:r>
      <w:r w:rsidR="00FF6453">
        <w:rPr>
          <w:sz w:val="20"/>
          <w:szCs w:val="20"/>
        </w:rPr>
        <w:t xml:space="preserve"> </w:t>
      </w:r>
      <w:r w:rsidR="00685EC1" w:rsidRPr="00FF6453">
        <w:rPr>
          <w:sz w:val="20"/>
          <w:szCs w:val="20"/>
        </w:rPr>
        <w:t xml:space="preserve">Typical Freshmen </w:t>
      </w:r>
      <w:r w:rsidR="000F60F3">
        <w:rPr>
          <w:sz w:val="20"/>
          <w:szCs w:val="20"/>
        </w:rPr>
        <w:t>Spring</w:t>
      </w:r>
      <w:r w:rsidR="00685EC1" w:rsidRPr="00FF6453">
        <w:rPr>
          <w:sz w:val="20"/>
          <w:szCs w:val="20"/>
        </w:rPr>
        <w:t xml:space="preserve"> schedule for Premeds: </w:t>
      </w:r>
      <w:r w:rsidR="00685EC1" w:rsidRPr="00FF6453">
        <w:rPr>
          <w:sz w:val="20"/>
          <w:szCs w:val="20"/>
        </w:rPr>
        <w:br/>
        <w:t>CHM 204</w:t>
      </w:r>
      <w:r w:rsidR="000F60F3">
        <w:rPr>
          <w:sz w:val="20"/>
          <w:szCs w:val="20"/>
        </w:rPr>
        <w:t>6</w:t>
      </w:r>
      <w:r w:rsidR="00685EC1" w:rsidRPr="00FF6453">
        <w:rPr>
          <w:sz w:val="20"/>
          <w:szCs w:val="20"/>
        </w:rPr>
        <w:t xml:space="preserve">/L (Gen </w:t>
      </w:r>
      <w:proofErr w:type="spellStart"/>
      <w:r w:rsidR="00685EC1" w:rsidRPr="00FF6453">
        <w:rPr>
          <w:sz w:val="20"/>
          <w:szCs w:val="20"/>
        </w:rPr>
        <w:t>Chem</w:t>
      </w:r>
      <w:proofErr w:type="spellEnd"/>
      <w:r w:rsidR="00685EC1" w:rsidRPr="00FF6453">
        <w:rPr>
          <w:sz w:val="20"/>
          <w:szCs w:val="20"/>
        </w:rPr>
        <w:t xml:space="preserve"> I/Lab)</w:t>
      </w:r>
      <w:r w:rsidR="009574EF">
        <w:rPr>
          <w:sz w:val="20"/>
          <w:szCs w:val="20"/>
        </w:rPr>
        <w:t xml:space="preserve"> (4 credits)</w:t>
      </w:r>
      <w:r w:rsidR="00685EC1" w:rsidRPr="00FF6453">
        <w:rPr>
          <w:sz w:val="20"/>
          <w:szCs w:val="20"/>
        </w:rPr>
        <w:br/>
        <w:t>MAC 2311 (</w:t>
      </w:r>
      <w:proofErr w:type="spellStart"/>
      <w:r w:rsidR="00685EC1" w:rsidRPr="00FF6453">
        <w:rPr>
          <w:sz w:val="20"/>
          <w:szCs w:val="20"/>
        </w:rPr>
        <w:t>Calc</w:t>
      </w:r>
      <w:proofErr w:type="spellEnd"/>
      <w:r w:rsidR="00685EC1" w:rsidRPr="00FF6453">
        <w:rPr>
          <w:sz w:val="20"/>
          <w:szCs w:val="20"/>
        </w:rPr>
        <w:t>) or MAC 2312 (</w:t>
      </w:r>
      <w:proofErr w:type="spellStart"/>
      <w:r w:rsidR="00685EC1" w:rsidRPr="00FF6453">
        <w:rPr>
          <w:sz w:val="20"/>
          <w:szCs w:val="20"/>
        </w:rPr>
        <w:t>Calc</w:t>
      </w:r>
      <w:proofErr w:type="spellEnd"/>
      <w:r w:rsidR="00685EC1" w:rsidRPr="00FF6453">
        <w:rPr>
          <w:sz w:val="20"/>
          <w:szCs w:val="20"/>
        </w:rPr>
        <w:t xml:space="preserve"> II)</w:t>
      </w:r>
      <w:r w:rsidR="009574EF">
        <w:rPr>
          <w:sz w:val="20"/>
          <w:szCs w:val="20"/>
        </w:rPr>
        <w:t xml:space="preserve"> (4 credits)</w:t>
      </w:r>
      <w:r w:rsidR="00685EC1" w:rsidRPr="00FF6453">
        <w:rPr>
          <w:sz w:val="20"/>
          <w:szCs w:val="20"/>
        </w:rPr>
        <w:br/>
        <w:t>BSC 101</w:t>
      </w:r>
      <w:r w:rsidR="000F60F3">
        <w:rPr>
          <w:sz w:val="20"/>
          <w:szCs w:val="20"/>
        </w:rPr>
        <w:t>1</w:t>
      </w:r>
      <w:r w:rsidR="00685EC1" w:rsidRPr="00FF6453">
        <w:rPr>
          <w:sz w:val="20"/>
          <w:szCs w:val="20"/>
        </w:rPr>
        <w:t>/L (Biological Principles/Lab)</w:t>
      </w:r>
      <w:r w:rsidR="009574EF">
        <w:rPr>
          <w:sz w:val="20"/>
          <w:szCs w:val="20"/>
        </w:rPr>
        <w:t xml:space="preserve"> (4 credits)</w:t>
      </w:r>
      <w:r w:rsidR="00685EC1" w:rsidRPr="00FF6453">
        <w:rPr>
          <w:sz w:val="20"/>
          <w:szCs w:val="20"/>
        </w:rPr>
        <w:br/>
      </w:r>
      <w:r w:rsidR="009574EF" w:rsidRPr="00FF6453">
        <w:rPr>
          <w:sz w:val="20"/>
          <w:szCs w:val="20"/>
        </w:rPr>
        <w:t xml:space="preserve">CORE NON-SCIENCE COURSE </w:t>
      </w:r>
      <w:r w:rsidR="0022182C" w:rsidRPr="00FF6453">
        <w:rPr>
          <w:sz w:val="20"/>
          <w:szCs w:val="20"/>
        </w:rPr>
        <w:t>or</w:t>
      </w:r>
      <w:r w:rsidR="00685EC1" w:rsidRPr="00FF6453">
        <w:rPr>
          <w:sz w:val="20"/>
          <w:szCs w:val="20"/>
        </w:rPr>
        <w:t xml:space="preserve"> </w:t>
      </w:r>
      <w:r w:rsidR="009574EF" w:rsidRPr="00FF6453">
        <w:rPr>
          <w:sz w:val="20"/>
          <w:szCs w:val="20"/>
        </w:rPr>
        <w:t>FOREIGN LANGUAGE</w:t>
      </w:r>
      <w:r w:rsidR="009574EF">
        <w:rPr>
          <w:sz w:val="20"/>
          <w:szCs w:val="20"/>
        </w:rPr>
        <w:t xml:space="preserve"> (3-4 credits)</w:t>
      </w:r>
      <w:r w:rsidR="000F60F3">
        <w:rPr>
          <w:sz w:val="20"/>
          <w:szCs w:val="20"/>
        </w:rPr>
        <w:br/>
      </w:r>
      <w:r w:rsidR="0022182C">
        <w:t>--------------------------------------------------------------------------------------------------------</w:t>
      </w:r>
      <w:r w:rsidR="0022182C">
        <w:br/>
      </w:r>
      <w:r w:rsidR="009574EF" w:rsidRPr="00FF6453">
        <w:rPr>
          <w:b/>
          <w:sz w:val="20"/>
          <w:szCs w:val="20"/>
        </w:rPr>
        <w:t>NON-SCIENCE STUDENTS</w:t>
      </w:r>
      <w:r w:rsidR="00685EC1" w:rsidRPr="00FF6453">
        <w:rPr>
          <w:sz w:val="20"/>
          <w:szCs w:val="20"/>
        </w:rPr>
        <w:t>:</w:t>
      </w:r>
      <w:r w:rsidR="00E742B5">
        <w:rPr>
          <w:sz w:val="20"/>
          <w:szCs w:val="20"/>
        </w:rPr>
        <w:t xml:space="preserve"> Typical Freshmen </w:t>
      </w:r>
      <w:r w:rsidR="000F60F3">
        <w:rPr>
          <w:sz w:val="20"/>
          <w:szCs w:val="20"/>
        </w:rPr>
        <w:t>Spring</w:t>
      </w:r>
      <w:r w:rsidR="00E742B5">
        <w:rPr>
          <w:sz w:val="20"/>
          <w:szCs w:val="20"/>
        </w:rPr>
        <w:t xml:space="preserve"> schedule:</w:t>
      </w:r>
      <w:r w:rsidR="00E742B5">
        <w:rPr>
          <w:sz w:val="20"/>
          <w:szCs w:val="20"/>
        </w:rPr>
        <w:br/>
      </w:r>
      <w:r w:rsidR="00DF6A0E" w:rsidRPr="000F60F3">
        <w:rPr>
          <w:sz w:val="20"/>
          <w:szCs w:val="20"/>
        </w:rPr>
        <w:t>CHM 1020C Contemporary Chemical Issues</w:t>
      </w:r>
      <w:r w:rsidR="00685EC1" w:rsidRPr="00FF6453">
        <w:rPr>
          <w:sz w:val="20"/>
          <w:szCs w:val="20"/>
        </w:rPr>
        <w:br/>
        <w:t>STA 2023 (Stats)</w:t>
      </w:r>
      <w:r w:rsidR="009574EF">
        <w:rPr>
          <w:sz w:val="20"/>
          <w:szCs w:val="20"/>
        </w:rPr>
        <w:t xml:space="preserve"> (3 credits</w:t>
      </w:r>
      <w:r w:rsidR="000F60F3">
        <w:rPr>
          <w:sz w:val="20"/>
          <w:szCs w:val="20"/>
        </w:rPr>
        <w:t>) or</w:t>
      </w:r>
      <w:r w:rsidR="00DF6A0E">
        <w:t xml:space="preserve"> </w:t>
      </w:r>
      <w:r w:rsidR="00DF6A0E" w:rsidRPr="00DF6A0E">
        <w:rPr>
          <w:sz w:val="20"/>
          <w:szCs w:val="20"/>
        </w:rPr>
        <w:t>MGF 1107 (Math for Liberal Arts)</w:t>
      </w:r>
      <w:r w:rsidR="0022182C" w:rsidRPr="00DF6A0E">
        <w:rPr>
          <w:sz w:val="20"/>
          <w:szCs w:val="20"/>
        </w:rPr>
        <w:br/>
      </w:r>
      <w:r w:rsidR="002803C7" w:rsidRPr="00FF6453">
        <w:rPr>
          <w:sz w:val="20"/>
          <w:szCs w:val="20"/>
        </w:rPr>
        <w:t xml:space="preserve">CORE SBA /HUMANITIES/GLOBAL CITIZENSHIP </w:t>
      </w:r>
      <w:r w:rsidR="0022182C" w:rsidRPr="00FF6453">
        <w:rPr>
          <w:sz w:val="20"/>
          <w:szCs w:val="20"/>
        </w:rPr>
        <w:t>courses</w:t>
      </w:r>
      <w:r w:rsidR="009574EF">
        <w:rPr>
          <w:sz w:val="20"/>
          <w:szCs w:val="20"/>
        </w:rPr>
        <w:t xml:space="preserve"> (3-9 credits)</w:t>
      </w:r>
      <w:r w:rsidR="0022182C" w:rsidRPr="00FF6453">
        <w:rPr>
          <w:sz w:val="20"/>
          <w:szCs w:val="20"/>
        </w:rPr>
        <w:br/>
      </w:r>
      <w:r w:rsidR="002803C7" w:rsidRPr="00FF6453">
        <w:rPr>
          <w:sz w:val="20"/>
          <w:szCs w:val="20"/>
        </w:rPr>
        <w:t>FOREIGN LANGUAGE</w:t>
      </w:r>
      <w:r w:rsidR="002803C7">
        <w:rPr>
          <w:sz w:val="20"/>
          <w:szCs w:val="20"/>
        </w:rPr>
        <w:t xml:space="preserve"> </w:t>
      </w:r>
      <w:r w:rsidR="009574EF">
        <w:rPr>
          <w:sz w:val="20"/>
          <w:szCs w:val="20"/>
        </w:rPr>
        <w:t>(4 credits)</w:t>
      </w:r>
      <w:r w:rsidR="00DF6A0E">
        <w:rPr>
          <w:sz w:val="20"/>
          <w:szCs w:val="20"/>
        </w:rPr>
        <w:br/>
      </w:r>
      <w:r w:rsidR="009574EF">
        <w:rPr>
          <w:sz w:val="20"/>
          <w:szCs w:val="20"/>
        </w:rPr>
        <w:t>Note: students entering with enough credit to give them sophomore standing can consider taking a concentration course.</w:t>
      </w:r>
    </w:p>
    <w:p w:rsidR="00C00981" w:rsidRPr="000F60F3" w:rsidRDefault="00DF6A0E">
      <w:pPr>
        <w:rPr>
          <w:b/>
        </w:rPr>
      </w:pPr>
      <w:r>
        <w:rPr>
          <w:b/>
          <w:sz w:val="18"/>
          <w:szCs w:val="18"/>
        </w:rPr>
        <w:br/>
      </w:r>
      <w:r w:rsidR="00C00981" w:rsidRPr="000F60F3">
        <w:rPr>
          <w:b/>
        </w:rPr>
        <w:t>OTHER IMPORTANT POLICIES:</w:t>
      </w:r>
      <w:r w:rsidR="00C00981" w:rsidRPr="000F60F3">
        <w:rPr>
          <w:b/>
        </w:rPr>
        <w:br/>
        <w:t>1) Students must take a MINIMUM of 12 credits/semester of HC courses to be full-time and remain eligible for their HC scholarship.</w:t>
      </w:r>
      <w:r w:rsidR="00C00981" w:rsidRPr="000F60F3">
        <w:rPr>
          <w:b/>
        </w:rPr>
        <w:br/>
        <w:t xml:space="preserve">2) Students may take non-honors courses with advisor approval but may NOT take a non-honors version of an HC course without compelling justification and approval from their advisor and the Associate Dean of Academic </w:t>
      </w:r>
      <w:r w:rsidR="00C00981" w:rsidRPr="000F60F3">
        <w:rPr>
          <w:b/>
        </w:rPr>
        <w:lastRenderedPageBreak/>
        <w:t>Programs. A compelling justification would be if 2 HC courses must be taken this semester to graduate on time and they  conflict with one another.</w:t>
      </w:r>
      <w:r w:rsidR="006B4009" w:rsidRPr="000F60F3">
        <w:rPr>
          <w:b/>
        </w:rPr>
        <w:br/>
        <w:t>3) If a class is full, students can contact the instructor, who has the option of overriding the cap to permit the student</w:t>
      </w:r>
    </w:p>
    <w:p w:rsidR="00C00981" w:rsidRDefault="00C00981">
      <w:pPr>
        <w:rPr>
          <w:b/>
          <w:sz w:val="18"/>
          <w:szCs w:val="18"/>
        </w:rPr>
      </w:pPr>
    </w:p>
    <w:p w:rsidR="00E640B6" w:rsidRDefault="000F60F3">
      <w:pPr>
        <w:rPr>
          <w:b/>
          <w:sz w:val="24"/>
          <w:szCs w:val="24"/>
        </w:rPr>
      </w:pPr>
      <w:r>
        <w:rPr>
          <w:b/>
          <w:sz w:val="24"/>
          <w:szCs w:val="24"/>
        </w:rPr>
        <w:t>Spring 201</w:t>
      </w:r>
      <w:r w:rsidR="002E576F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="00E640B6" w:rsidRPr="000F60F3">
        <w:rPr>
          <w:b/>
          <w:sz w:val="24"/>
          <w:szCs w:val="24"/>
        </w:rPr>
        <w:t>Humanities/</w:t>
      </w:r>
      <w:r w:rsidR="00DB7F15" w:rsidRPr="000F60F3">
        <w:rPr>
          <w:b/>
          <w:sz w:val="24"/>
          <w:szCs w:val="24"/>
        </w:rPr>
        <w:t>SS</w:t>
      </w:r>
      <w:r w:rsidR="00E640B6" w:rsidRPr="000F60F3">
        <w:rPr>
          <w:b/>
          <w:sz w:val="24"/>
          <w:szCs w:val="24"/>
        </w:rPr>
        <w:t xml:space="preserve"> Courses with no prerequisites (3 credit courses may be used as </w:t>
      </w:r>
      <w:r w:rsidR="00E640B6" w:rsidRPr="000F60F3">
        <w:rPr>
          <w:b/>
          <w:sz w:val="24"/>
          <w:szCs w:val="24"/>
          <w:u w:val="single"/>
        </w:rPr>
        <w:t>distribution electives</w:t>
      </w:r>
      <w:r w:rsidR="00E640B6" w:rsidRPr="000F60F3">
        <w:rPr>
          <w:b/>
          <w:sz w:val="24"/>
          <w:szCs w:val="24"/>
        </w:rPr>
        <w:t>)</w:t>
      </w:r>
      <w:r w:rsidR="009E1266">
        <w:rPr>
          <w:b/>
          <w:sz w:val="24"/>
          <w:szCs w:val="24"/>
        </w:rPr>
        <w:t>—students may also take any course satisfying SBA or HUM as a distribution elective.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"/>
        <w:gridCol w:w="1627"/>
        <w:gridCol w:w="3960"/>
        <w:gridCol w:w="3780"/>
      </w:tblGrid>
      <w:tr w:rsidR="009E1266" w:rsidRPr="009E1266" w:rsidTr="009E1266">
        <w:trPr>
          <w:trHeight w:val="288"/>
        </w:trPr>
        <w:tc>
          <w:tcPr>
            <w:tcW w:w="798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proofErr w:type="spellStart"/>
            <w:r w:rsidRPr="009E1266">
              <w:rPr>
                <w:sz w:val="24"/>
                <w:szCs w:val="24"/>
              </w:rPr>
              <w:t>HCAN</w:t>
            </w:r>
            <w:proofErr w:type="spellEnd"/>
          </w:p>
        </w:tc>
        <w:tc>
          <w:tcPr>
            <w:tcW w:w="1627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ANT4331</w:t>
            </w:r>
          </w:p>
        </w:tc>
        <w:tc>
          <w:tcPr>
            <w:tcW w:w="396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Honors Anthropology of Andes</w:t>
            </w:r>
          </w:p>
        </w:tc>
        <w:tc>
          <w:tcPr>
            <w:tcW w:w="378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Corr, Rachel</w:t>
            </w:r>
          </w:p>
        </w:tc>
      </w:tr>
      <w:tr w:rsidR="009E1266" w:rsidRPr="009E1266" w:rsidTr="009E1266">
        <w:trPr>
          <w:trHeight w:val="288"/>
        </w:trPr>
        <w:tc>
          <w:tcPr>
            <w:tcW w:w="798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proofErr w:type="spellStart"/>
            <w:r w:rsidRPr="009E1266">
              <w:rPr>
                <w:sz w:val="24"/>
                <w:szCs w:val="24"/>
              </w:rPr>
              <w:t>HCEC</w:t>
            </w:r>
            <w:proofErr w:type="spellEnd"/>
          </w:p>
        </w:tc>
        <w:tc>
          <w:tcPr>
            <w:tcW w:w="1627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ECO4932</w:t>
            </w:r>
          </w:p>
        </w:tc>
        <w:tc>
          <w:tcPr>
            <w:tcW w:w="396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Honors Behavioral Economics</w:t>
            </w:r>
          </w:p>
        </w:tc>
        <w:tc>
          <w:tcPr>
            <w:tcW w:w="378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Nur-tegin, Kanybek</w:t>
            </w:r>
          </w:p>
        </w:tc>
      </w:tr>
      <w:tr w:rsidR="009E1266" w:rsidRPr="009E1266" w:rsidTr="009E1266">
        <w:trPr>
          <w:trHeight w:val="288"/>
        </w:trPr>
        <w:tc>
          <w:tcPr>
            <w:tcW w:w="798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proofErr w:type="spellStart"/>
            <w:r w:rsidRPr="009E1266">
              <w:rPr>
                <w:sz w:val="24"/>
                <w:szCs w:val="24"/>
              </w:rPr>
              <w:t>HCEN</w:t>
            </w:r>
            <w:proofErr w:type="spellEnd"/>
          </w:p>
        </w:tc>
        <w:tc>
          <w:tcPr>
            <w:tcW w:w="1627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CRW4930</w:t>
            </w:r>
          </w:p>
        </w:tc>
        <w:tc>
          <w:tcPr>
            <w:tcW w:w="396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Honors Writing the Novel</w:t>
            </w:r>
          </w:p>
        </w:tc>
        <w:tc>
          <w:tcPr>
            <w:tcW w:w="378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Luria, Rachel</w:t>
            </w:r>
          </w:p>
        </w:tc>
      </w:tr>
      <w:tr w:rsidR="009E1266" w:rsidRPr="009E1266" w:rsidTr="009E1266">
        <w:trPr>
          <w:trHeight w:val="288"/>
        </w:trPr>
        <w:tc>
          <w:tcPr>
            <w:tcW w:w="798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proofErr w:type="spellStart"/>
            <w:r w:rsidRPr="009E1266">
              <w:rPr>
                <w:sz w:val="24"/>
                <w:szCs w:val="24"/>
              </w:rPr>
              <w:t>HCEN</w:t>
            </w:r>
            <w:proofErr w:type="spellEnd"/>
          </w:p>
        </w:tc>
        <w:tc>
          <w:tcPr>
            <w:tcW w:w="1627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LIT4930</w:t>
            </w:r>
          </w:p>
        </w:tc>
        <w:tc>
          <w:tcPr>
            <w:tcW w:w="396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Honors European Renaissance</w:t>
            </w:r>
          </w:p>
        </w:tc>
        <w:tc>
          <w:tcPr>
            <w:tcW w:w="378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Harrawood, Michael</w:t>
            </w:r>
          </w:p>
        </w:tc>
      </w:tr>
      <w:tr w:rsidR="009E1266" w:rsidRPr="009E1266" w:rsidTr="009E1266">
        <w:trPr>
          <w:trHeight w:val="288"/>
        </w:trPr>
        <w:tc>
          <w:tcPr>
            <w:tcW w:w="798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proofErr w:type="spellStart"/>
            <w:r w:rsidRPr="009E1266">
              <w:rPr>
                <w:sz w:val="24"/>
                <w:szCs w:val="24"/>
              </w:rPr>
              <w:t>HCHI</w:t>
            </w:r>
            <w:proofErr w:type="spellEnd"/>
          </w:p>
        </w:tc>
        <w:tc>
          <w:tcPr>
            <w:tcW w:w="1627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AMH4932</w:t>
            </w:r>
          </w:p>
        </w:tc>
        <w:tc>
          <w:tcPr>
            <w:tcW w:w="396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Honors Hollywood's America</w:t>
            </w:r>
          </w:p>
        </w:tc>
        <w:tc>
          <w:tcPr>
            <w:tcW w:w="378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Strain, Christopher</w:t>
            </w:r>
          </w:p>
        </w:tc>
      </w:tr>
      <w:tr w:rsidR="009E1266" w:rsidRPr="009E1266" w:rsidTr="009E1266">
        <w:trPr>
          <w:trHeight w:val="288"/>
        </w:trPr>
        <w:tc>
          <w:tcPr>
            <w:tcW w:w="798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proofErr w:type="spellStart"/>
            <w:r w:rsidRPr="009E1266">
              <w:rPr>
                <w:sz w:val="24"/>
                <w:szCs w:val="24"/>
              </w:rPr>
              <w:t>HCHI</w:t>
            </w:r>
            <w:proofErr w:type="spellEnd"/>
          </w:p>
        </w:tc>
        <w:tc>
          <w:tcPr>
            <w:tcW w:w="1627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HIS1933</w:t>
            </w:r>
          </w:p>
        </w:tc>
        <w:tc>
          <w:tcPr>
            <w:tcW w:w="396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 xml:space="preserve">Honors </w:t>
            </w:r>
            <w:proofErr w:type="spellStart"/>
            <w:r w:rsidRPr="009E1266">
              <w:rPr>
                <w:sz w:val="24"/>
                <w:szCs w:val="24"/>
              </w:rPr>
              <w:t>Histry</w:t>
            </w:r>
            <w:proofErr w:type="spellEnd"/>
            <w:r w:rsidRPr="009E1266">
              <w:rPr>
                <w:sz w:val="24"/>
                <w:szCs w:val="24"/>
              </w:rPr>
              <w:t xml:space="preserve"> of Food &amp; Eating</w:t>
            </w:r>
          </w:p>
        </w:tc>
        <w:tc>
          <w:tcPr>
            <w:tcW w:w="378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Ely, Christopher</w:t>
            </w:r>
          </w:p>
        </w:tc>
      </w:tr>
      <w:tr w:rsidR="009E1266" w:rsidRPr="009E1266" w:rsidTr="009E1266">
        <w:trPr>
          <w:trHeight w:val="288"/>
        </w:trPr>
        <w:tc>
          <w:tcPr>
            <w:tcW w:w="798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proofErr w:type="spellStart"/>
            <w:r w:rsidRPr="009E1266">
              <w:rPr>
                <w:sz w:val="24"/>
                <w:szCs w:val="24"/>
              </w:rPr>
              <w:t>HCID</w:t>
            </w:r>
            <w:proofErr w:type="spellEnd"/>
          </w:p>
        </w:tc>
        <w:tc>
          <w:tcPr>
            <w:tcW w:w="1627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IDS3930</w:t>
            </w:r>
          </w:p>
        </w:tc>
        <w:tc>
          <w:tcPr>
            <w:tcW w:w="396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Honors Theories of Religion</w:t>
            </w:r>
          </w:p>
        </w:tc>
        <w:tc>
          <w:tcPr>
            <w:tcW w:w="378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McCane, Byron</w:t>
            </w:r>
          </w:p>
        </w:tc>
      </w:tr>
      <w:tr w:rsidR="009E1266" w:rsidRPr="009E1266" w:rsidTr="009E1266">
        <w:trPr>
          <w:trHeight w:val="288"/>
        </w:trPr>
        <w:tc>
          <w:tcPr>
            <w:tcW w:w="798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proofErr w:type="spellStart"/>
            <w:r w:rsidRPr="009E1266">
              <w:rPr>
                <w:sz w:val="24"/>
                <w:szCs w:val="24"/>
              </w:rPr>
              <w:t>HCPL</w:t>
            </w:r>
            <w:proofErr w:type="spellEnd"/>
          </w:p>
        </w:tc>
        <w:tc>
          <w:tcPr>
            <w:tcW w:w="1627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PHI3633</w:t>
            </w:r>
          </w:p>
        </w:tc>
        <w:tc>
          <w:tcPr>
            <w:tcW w:w="396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Honors Biomedical Ethics</w:t>
            </w:r>
          </w:p>
        </w:tc>
        <w:tc>
          <w:tcPr>
            <w:tcW w:w="378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Kennedy, Ashley</w:t>
            </w:r>
          </w:p>
        </w:tc>
      </w:tr>
      <w:tr w:rsidR="009E1266" w:rsidRPr="009E1266" w:rsidTr="009E1266">
        <w:trPr>
          <w:trHeight w:val="288"/>
        </w:trPr>
        <w:tc>
          <w:tcPr>
            <w:tcW w:w="798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proofErr w:type="spellStart"/>
            <w:r w:rsidRPr="009E1266">
              <w:rPr>
                <w:sz w:val="24"/>
                <w:szCs w:val="24"/>
              </w:rPr>
              <w:t>HCPL</w:t>
            </w:r>
            <w:proofErr w:type="spellEnd"/>
          </w:p>
        </w:tc>
        <w:tc>
          <w:tcPr>
            <w:tcW w:w="1627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PHI4930</w:t>
            </w:r>
          </w:p>
        </w:tc>
        <w:tc>
          <w:tcPr>
            <w:tcW w:w="396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 xml:space="preserve">Hon Pol Phil </w:t>
            </w:r>
            <w:proofErr w:type="spellStart"/>
            <w:r w:rsidRPr="009E1266">
              <w:rPr>
                <w:sz w:val="24"/>
                <w:szCs w:val="24"/>
              </w:rPr>
              <w:t>Anct</w:t>
            </w:r>
            <w:proofErr w:type="spellEnd"/>
            <w:r w:rsidRPr="009E1266">
              <w:rPr>
                <w:sz w:val="24"/>
                <w:szCs w:val="24"/>
              </w:rPr>
              <w:t xml:space="preserve"> Greece/Rome</w:t>
            </w:r>
          </w:p>
        </w:tc>
        <w:tc>
          <w:tcPr>
            <w:tcW w:w="378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Baima, Nicholas</w:t>
            </w:r>
          </w:p>
        </w:tc>
      </w:tr>
      <w:tr w:rsidR="009E1266" w:rsidRPr="009E1266" w:rsidTr="009E1266">
        <w:trPr>
          <w:trHeight w:val="288"/>
        </w:trPr>
        <w:tc>
          <w:tcPr>
            <w:tcW w:w="798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proofErr w:type="spellStart"/>
            <w:r w:rsidRPr="009E1266">
              <w:rPr>
                <w:sz w:val="24"/>
                <w:szCs w:val="24"/>
              </w:rPr>
              <w:t>HCPL</w:t>
            </w:r>
            <w:proofErr w:type="spellEnd"/>
          </w:p>
        </w:tc>
        <w:tc>
          <w:tcPr>
            <w:tcW w:w="1627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PHI4930</w:t>
            </w:r>
          </w:p>
        </w:tc>
        <w:tc>
          <w:tcPr>
            <w:tcW w:w="396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Honors Foundations of Morality</w:t>
            </w:r>
          </w:p>
        </w:tc>
        <w:tc>
          <w:tcPr>
            <w:tcW w:w="378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Baima, Nicholas</w:t>
            </w:r>
          </w:p>
        </w:tc>
      </w:tr>
      <w:tr w:rsidR="009E1266" w:rsidRPr="009E1266" w:rsidTr="009E1266">
        <w:trPr>
          <w:trHeight w:val="288"/>
        </w:trPr>
        <w:tc>
          <w:tcPr>
            <w:tcW w:w="798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proofErr w:type="spellStart"/>
            <w:r w:rsidRPr="009E1266">
              <w:rPr>
                <w:sz w:val="24"/>
                <w:szCs w:val="24"/>
              </w:rPr>
              <w:t>HCPL</w:t>
            </w:r>
            <w:proofErr w:type="spellEnd"/>
          </w:p>
        </w:tc>
        <w:tc>
          <w:tcPr>
            <w:tcW w:w="1627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PHI4930</w:t>
            </w:r>
          </w:p>
        </w:tc>
        <w:tc>
          <w:tcPr>
            <w:tcW w:w="396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Honors Philosophy of Mind</w:t>
            </w:r>
          </w:p>
        </w:tc>
        <w:tc>
          <w:tcPr>
            <w:tcW w:w="378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Malanowski, Sarah</w:t>
            </w:r>
          </w:p>
        </w:tc>
      </w:tr>
      <w:tr w:rsidR="009E1266" w:rsidRPr="009E1266" w:rsidTr="009E1266">
        <w:trPr>
          <w:trHeight w:val="288"/>
        </w:trPr>
        <w:tc>
          <w:tcPr>
            <w:tcW w:w="798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HCPS</w:t>
            </w:r>
          </w:p>
        </w:tc>
        <w:tc>
          <w:tcPr>
            <w:tcW w:w="1627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POS4932</w:t>
            </w:r>
          </w:p>
        </w:tc>
        <w:tc>
          <w:tcPr>
            <w:tcW w:w="396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Honors Women and the Workplace</w:t>
            </w:r>
          </w:p>
        </w:tc>
        <w:tc>
          <w:tcPr>
            <w:tcW w:w="378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Borman, Amy</w:t>
            </w:r>
          </w:p>
        </w:tc>
      </w:tr>
      <w:tr w:rsidR="009E1266" w:rsidRPr="009E1266" w:rsidTr="009E1266">
        <w:trPr>
          <w:trHeight w:val="288"/>
        </w:trPr>
        <w:tc>
          <w:tcPr>
            <w:tcW w:w="798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proofErr w:type="spellStart"/>
            <w:r w:rsidRPr="009E1266">
              <w:rPr>
                <w:sz w:val="24"/>
                <w:szCs w:val="24"/>
              </w:rPr>
              <w:t>HCSO</w:t>
            </w:r>
            <w:proofErr w:type="spellEnd"/>
          </w:p>
        </w:tc>
        <w:tc>
          <w:tcPr>
            <w:tcW w:w="1627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SYP4803</w:t>
            </w:r>
          </w:p>
        </w:tc>
        <w:tc>
          <w:tcPr>
            <w:tcW w:w="396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Honors Gender and Technology</w:t>
            </w:r>
          </w:p>
        </w:tc>
        <w:tc>
          <w:tcPr>
            <w:tcW w:w="3780" w:type="dxa"/>
            <w:noWrap/>
            <w:hideMark/>
          </w:tcPr>
          <w:p w:rsidR="009E1266" w:rsidRPr="009E1266" w:rsidRDefault="009E1266">
            <w:pPr>
              <w:rPr>
                <w:sz w:val="24"/>
                <w:szCs w:val="24"/>
              </w:rPr>
            </w:pPr>
            <w:r w:rsidRPr="009E1266">
              <w:rPr>
                <w:sz w:val="24"/>
                <w:szCs w:val="24"/>
              </w:rPr>
              <w:t>Njambi, Wairimu</w:t>
            </w:r>
          </w:p>
        </w:tc>
      </w:tr>
    </w:tbl>
    <w:p w:rsidR="009E1266" w:rsidRPr="000F60F3" w:rsidRDefault="009E1266">
      <w:pPr>
        <w:rPr>
          <w:b/>
          <w:sz w:val="24"/>
          <w:szCs w:val="24"/>
        </w:rPr>
      </w:pPr>
    </w:p>
    <w:p w:rsidR="008070E4" w:rsidRPr="00FF6453" w:rsidRDefault="008070E4" w:rsidP="000F60F3">
      <w:pPr>
        <w:rPr>
          <w:sz w:val="20"/>
          <w:szCs w:val="20"/>
        </w:rPr>
      </w:pPr>
    </w:p>
    <w:sectPr w:rsidR="008070E4" w:rsidRPr="00FF6453" w:rsidSect="00DB7F1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07" w:rsidRDefault="00702A07" w:rsidP="006010D4">
      <w:pPr>
        <w:spacing w:after="0" w:line="240" w:lineRule="auto"/>
      </w:pPr>
      <w:r>
        <w:separator/>
      </w:r>
    </w:p>
  </w:endnote>
  <w:endnote w:type="continuationSeparator" w:id="0">
    <w:p w:rsidR="00702A07" w:rsidRDefault="00702A07" w:rsidP="0060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07" w:rsidRDefault="00702A07" w:rsidP="006010D4">
      <w:pPr>
        <w:spacing w:after="0" w:line="240" w:lineRule="auto"/>
      </w:pPr>
      <w:r>
        <w:separator/>
      </w:r>
    </w:p>
  </w:footnote>
  <w:footnote w:type="continuationSeparator" w:id="0">
    <w:p w:rsidR="00702A07" w:rsidRDefault="00702A07" w:rsidP="0060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15" w:rsidRDefault="00DB7F1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9944096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B7F15" w:rsidRDefault="002E576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HC Advising Cheat sheet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9944096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B7F15" w:rsidRDefault="002E576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HC Advising Cheat sheet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C1"/>
    <w:rsid w:val="00071BC2"/>
    <w:rsid w:val="000C7593"/>
    <w:rsid w:val="000F60F3"/>
    <w:rsid w:val="00212107"/>
    <w:rsid w:val="0022182C"/>
    <w:rsid w:val="002803C7"/>
    <w:rsid w:val="002E576F"/>
    <w:rsid w:val="003107CD"/>
    <w:rsid w:val="00326ED6"/>
    <w:rsid w:val="003351F7"/>
    <w:rsid w:val="00345C73"/>
    <w:rsid w:val="00360129"/>
    <w:rsid w:val="00503E84"/>
    <w:rsid w:val="00560B57"/>
    <w:rsid w:val="00567822"/>
    <w:rsid w:val="005A1A50"/>
    <w:rsid w:val="005D4CF0"/>
    <w:rsid w:val="006010D4"/>
    <w:rsid w:val="00685EC1"/>
    <w:rsid w:val="006B4009"/>
    <w:rsid w:val="006D1D4A"/>
    <w:rsid w:val="006E4F96"/>
    <w:rsid w:val="00702A07"/>
    <w:rsid w:val="007B04D2"/>
    <w:rsid w:val="007D5266"/>
    <w:rsid w:val="007E3989"/>
    <w:rsid w:val="00805501"/>
    <w:rsid w:val="008070E4"/>
    <w:rsid w:val="008F7A0E"/>
    <w:rsid w:val="00925671"/>
    <w:rsid w:val="00933DAB"/>
    <w:rsid w:val="009574EF"/>
    <w:rsid w:val="00962BEE"/>
    <w:rsid w:val="00974D50"/>
    <w:rsid w:val="009E1266"/>
    <w:rsid w:val="00A52860"/>
    <w:rsid w:val="00B13EA4"/>
    <w:rsid w:val="00B20504"/>
    <w:rsid w:val="00C00981"/>
    <w:rsid w:val="00C626C2"/>
    <w:rsid w:val="00C666E3"/>
    <w:rsid w:val="00CF1CCB"/>
    <w:rsid w:val="00D147AC"/>
    <w:rsid w:val="00D566ED"/>
    <w:rsid w:val="00D72114"/>
    <w:rsid w:val="00D76DDD"/>
    <w:rsid w:val="00D9791C"/>
    <w:rsid w:val="00DB7F15"/>
    <w:rsid w:val="00DF6A0E"/>
    <w:rsid w:val="00E14CDC"/>
    <w:rsid w:val="00E640B6"/>
    <w:rsid w:val="00E742B5"/>
    <w:rsid w:val="00ED7D4F"/>
    <w:rsid w:val="00F36676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7B90D5"/>
  <w15:chartTrackingRefBased/>
  <w15:docId w15:val="{9D6D89F0-A342-49F8-93C9-D3EDB951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0D4"/>
  </w:style>
  <w:style w:type="paragraph" w:styleId="Footer">
    <w:name w:val="footer"/>
    <w:basedOn w:val="Normal"/>
    <w:link w:val="FooterChar"/>
    <w:uiPriority w:val="99"/>
    <w:unhideWhenUsed/>
    <w:rsid w:val="00601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0D4"/>
  </w:style>
  <w:style w:type="character" w:styleId="Hyperlink">
    <w:name w:val="Hyperlink"/>
    <w:basedOn w:val="DefaultParagraphFont"/>
    <w:uiPriority w:val="99"/>
    <w:unhideWhenUsed/>
    <w:rsid w:val="00345C73"/>
    <w:rPr>
      <w:color w:val="0000FF"/>
      <w:u w:val="single"/>
    </w:rPr>
  </w:style>
  <w:style w:type="table" w:styleId="TableGrid">
    <w:name w:val="Table Grid"/>
    <w:basedOn w:val="TableNormal"/>
    <w:uiPriority w:val="39"/>
    <w:rsid w:val="00345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F6A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honors/forms/schedule_f1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u.edu/honors/forms/core_revised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u.edu/honors/forms/core_revised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 Advising Cheat sheet</vt:lpstr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Advising Cheat sheet</dc:title>
  <dc:subject/>
  <dc:creator>tunick@fau.edu</dc:creator>
  <cp:keywords/>
  <dc:description/>
  <cp:lastModifiedBy>tunick@fau.edu</cp:lastModifiedBy>
  <cp:revision>2</cp:revision>
  <cp:lastPrinted>2017-08-09T14:40:00Z</cp:lastPrinted>
  <dcterms:created xsi:type="dcterms:W3CDTF">2018-10-15T14:05:00Z</dcterms:created>
  <dcterms:modified xsi:type="dcterms:W3CDTF">2018-10-15T14:05:00Z</dcterms:modified>
</cp:coreProperties>
</file>