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>
          <w:i/>
        </w:rPr>
        <w:t>Artemia </w:t>
      </w:r>
      <w:r>
        <w:rPr>
          <w:i/>
          <w:spacing w:val="-2"/>
        </w:rPr>
        <w:t>Decapsulation</w:t>
      </w:r>
    </w:p>
    <w:p>
      <w:pPr>
        <w:pStyle w:val="BodyText"/>
        <w:spacing w:before="274"/>
        <w:ind w:left="0" w:firstLine="0"/>
        <w:rPr>
          <w:b/>
          <w:i/>
          <w:sz w:val="48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8"/>
        </w:rPr>
      </w:pPr>
      <w:r>
        <w:rPr>
          <w:sz w:val="28"/>
        </w:rPr>
        <w:t>Soak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cysts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freshwater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1.5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hours.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8"/>
        </w:rPr>
      </w:pPr>
      <w:r>
        <w:rPr>
          <w:sz w:val="28"/>
        </w:rPr>
        <w:t>Drain</w:t>
      </w:r>
      <w:r>
        <w:rPr>
          <w:spacing w:val="-7"/>
          <w:sz w:val="28"/>
        </w:rPr>
        <w:t> </w:t>
      </w:r>
      <w:r>
        <w:rPr>
          <w:sz w:val="28"/>
        </w:rPr>
        <w:t>cysts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place</w:t>
      </w:r>
      <w:r>
        <w:rPr>
          <w:spacing w:val="-7"/>
          <w:sz w:val="28"/>
        </w:rPr>
        <w:t> </w:t>
      </w:r>
      <w:r>
        <w:rPr>
          <w:sz w:val="28"/>
        </w:rPr>
        <w:t>into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hatching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21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6"/>
          <w:sz w:val="28"/>
        </w:rPr>
        <w:t> </w:t>
      </w:r>
      <w:r>
        <w:rPr>
          <w:sz w:val="28"/>
        </w:rPr>
        <w:t>2</w:t>
      </w:r>
      <w:r>
        <w:rPr>
          <w:spacing w:val="-6"/>
          <w:sz w:val="28"/>
        </w:rPr>
        <w:t> </w:t>
      </w:r>
      <w:r>
        <w:rPr>
          <w:sz w:val="28"/>
        </w:rPr>
        <w:t>L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chilled</w:t>
      </w:r>
      <w:r>
        <w:rPr>
          <w:spacing w:val="-6"/>
          <w:sz w:val="28"/>
        </w:rPr>
        <w:t> </w:t>
      </w:r>
      <w:r>
        <w:rPr>
          <w:sz w:val="28"/>
        </w:rPr>
        <w:t>seawater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hatching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vigorous</w:t>
      </w:r>
      <w:r>
        <w:rPr>
          <w:spacing w:val="-6"/>
          <w:sz w:val="28"/>
        </w:rPr>
        <w:t> </w:t>
      </w:r>
      <w:r>
        <w:rPr>
          <w:sz w:val="28"/>
        </w:rPr>
        <w:t>amount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air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hatching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21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6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g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NaOH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hatching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6"/>
          <w:sz w:val="28"/>
        </w:rPr>
        <w:t> </w:t>
      </w:r>
      <w:r>
        <w:rPr>
          <w:sz w:val="28"/>
        </w:rPr>
        <w:t>2</w:t>
      </w:r>
      <w:r>
        <w:rPr>
          <w:spacing w:val="-6"/>
          <w:sz w:val="28"/>
        </w:rPr>
        <w:t> </w:t>
      </w:r>
      <w:r>
        <w:rPr>
          <w:sz w:val="28"/>
        </w:rPr>
        <w:t>L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chilled</w:t>
      </w:r>
      <w:r>
        <w:rPr>
          <w:spacing w:val="-5"/>
          <w:sz w:val="28"/>
        </w:rPr>
        <w:t> </w:t>
      </w:r>
      <w:r>
        <w:rPr>
          <w:sz w:val="28"/>
        </w:rPr>
        <w:t>liquid</w:t>
      </w:r>
      <w:r>
        <w:rPr>
          <w:spacing w:val="-6"/>
          <w:sz w:val="28"/>
        </w:rPr>
        <w:t> </w:t>
      </w:r>
      <w:r>
        <w:rPr>
          <w:sz w:val="28"/>
        </w:rPr>
        <w:t>chlorine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hatching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40" w:lineRule="auto" w:before="1" w:after="0"/>
        <w:ind w:left="720" w:right="73" w:hanging="361"/>
        <w:jc w:val="left"/>
        <w:rPr>
          <w:sz w:val="28"/>
        </w:rPr>
      </w:pPr>
      <w:r>
        <w:rPr>
          <w:sz w:val="28"/>
        </w:rPr>
        <w:t>Wait</w:t>
      </w:r>
      <w:r>
        <w:rPr>
          <w:spacing w:val="-4"/>
          <w:sz w:val="28"/>
        </w:rPr>
        <w:t> </w:t>
      </w:r>
      <w:r>
        <w:rPr>
          <w:sz w:val="28"/>
        </w:rPr>
        <w:t>2-5</w:t>
      </w:r>
      <w:r>
        <w:rPr>
          <w:spacing w:val="-4"/>
          <w:sz w:val="28"/>
        </w:rPr>
        <w:t> </w:t>
      </w:r>
      <w:r>
        <w:rPr>
          <w:sz w:val="28"/>
        </w:rPr>
        <w:t>minutes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decapsulation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occur.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cysts</w:t>
      </w:r>
      <w:r>
        <w:rPr>
          <w:spacing w:val="-4"/>
          <w:sz w:val="28"/>
        </w:rPr>
        <w:t> </w:t>
      </w:r>
      <w:r>
        <w:rPr>
          <w:sz w:val="28"/>
        </w:rPr>
        <w:t>will</w:t>
      </w:r>
      <w:r>
        <w:rPr>
          <w:spacing w:val="-4"/>
          <w:sz w:val="28"/>
        </w:rPr>
        <w:t> </w:t>
      </w:r>
      <w:r>
        <w:rPr>
          <w:sz w:val="28"/>
        </w:rPr>
        <w:t>turn</w:t>
      </w:r>
      <w:r>
        <w:rPr>
          <w:spacing w:val="-4"/>
          <w:sz w:val="28"/>
        </w:rPr>
        <w:t> </w:t>
      </w:r>
      <w:r>
        <w:rPr>
          <w:sz w:val="28"/>
        </w:rPr>
        <w:t>from a dark brown color to an orange color.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22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6"/>
          <w:sz w:val="28"/>
        </w:rPr>
        <w:t> </w:t>
      </w:r>
      <w:r>
        <w:rPr>
          <w:sz w:val="28"/>
        </w:rPr>
        <w:t>60</w:t>
      </w:r>
      <w:r>
        <w:rPr>
          <w:spacing w:val="-5"/>
          <w:sz w:val="28"/>
        </w:rPr>
        <w:t> </w:t>
      </w:r>
      <w:r>
        <w:rPr>
          <w:sz w:val="28"/>
        </w:rPr>
        <w:t>g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sodium</w:t>
      </w:r>
      <w:r>
        <w:rPr>
          <w:spacing w:val="-7"/>
          <w:sz w:val="28"/>
        </w:rPr>
        <w:t> </w:t>
      </w:r>
      <w:r>
        <w:rPr>
          <w:sz w:val="28"/>
        </w:rPr>
        <w:t>thiosulfate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hatching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cone.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21" w:after="0"/>
        <w:ind w:left="718" w:right="0" w:hanging="358"/>
        <w:jc w:val="left"/>
        <w:rPr>
          <w:sz w:val="28"/>
        </w:rPr>
      </w:pPr>
      <w:r>
        <w:rPr>
          <w:sz w:val="28"/>
        </w:rPr>
        <w:t>Drain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cysts</w:t>
      </w:r>
      <w:r>
        <w:rPr>
          <w:spacing w:val="-6"/>
          <w:sz w:val="28"/>
        </w:rPr>
        <w:t> </w:t>
      </w:r>
      <w:r>
        <w:rPr>
          <w:sz w:val="28"/>
        </w:rPr>
        <w:t>into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fine</w:t>
      </w:r>
      <w:r>
        <w:rPr>
          <w:spacing w:val="-5"/>
          <w:sz w:val="28"/>
        </w:rPr>
        <w:t> </w:t>
      </w:r>
      <w:r>
        <w:rPr>
          <w:sz w:val="28"/>
        </w:rPr>
        <w:t>mesh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filter.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8"/>
        </w:rPr>
      </w:pPr>
      <w:r>
        <w:rPr>
          <w:sz w:val="28"/>
        </w:rPr>
        <w:t>Rinse</w:t>
      </w:r>
      <w:r>
        <w:rPr>
          <w:spacing w:val="-8"/>
          <w:sz w:val="28"/>
        </w:rPr>
        <w:t> </w:t>
      </w:r>
      <w:r>
        <w:rPr>
          <w:sz w:val="28"/>
        </w:rPr>
        <w:t>cysts</w:t>
      </w:r>
      <w:r>
        <w:rPr>
          <w:spacing w:val="-8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z w:val="28"/>
        </w:rPr>
        <w:t>freshwater</w:t>
      </w:r>
      <w:r>
        <w:rPr>
          <w:spacing w:val="-8"/>
          <w:sz w:val="28"/>
        </w:rPr>
        <w:t> </w:t>
      </w:r>
      <w:r>
        <w:rPr>
          <w:sz w:val="28"/>
        </w:rPr>
        <w:t>until</w:t>
      </w:r>
      <w:r>
        <w:rPr>
          <w:spacing w:val="-7"/>
          <w:sz w:val="28"/>
        </w:rPr>
        <w:t> </w:t>
      </w:r>
      <w:r>
        <w:rPr>
          <w:sz w:val="28"/>
        </w:rPr>
        <w:t>no</w:t>
      </w:r>
      <w:r>
        <w:rPr>
          <w:spacing w:val="-8"/>
          <w:sz w:val="28"/>
        </w:rPr>
        <w:t> </w:t>
      </w:r>
      <w:r>
        <w:rPr>
          <w:sz w:val="28"/>
        </w:rPr>
        <w:t>chlorine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remains.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22" w:after="0"/>
        <w:ind w:left="718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cysts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container.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  <w:rPr>
          <w:sz w:val="28"/>
        </w:rPr>
      </w:pPr>
      <w:r>
        <w:rPr>
          <w:sz w:val="28"/>
        </w:rPr>
        <w:t>Fill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container</w:t>
      </w:r>
      <w:r>
        <w:rPr>
          <w:spacing w:val="-7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hypersaline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solution.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40" w:lineRule="auto" w:before="0" w:after="0"/>
        <w:ind w:left="719" w:right="231" w:hanging="360"/>
        <w:jc w:val="left"/>
        <w:rPr>
          <w:sz w:val="28"/>
        </w:rPr>
      </w:pPr>
      <w:r>
        <w:rPr>
          <w:sz w:val="28"/>
        </w:rPr>
        <w:t>Store</w:t>
      </w:r>
      <w:r>
        <w:rPr>
          <w:spacing w:val="-6"/>
          <w:sz w:val="28"/>
        </w:rPr>
        <w:t> </w:t>
      </w:r>
      <w:r>
        <w:rPr>
          <w:sz w:val="28"/>
        </w:rPr>
        <w:t>container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refrigerator.</w:t>
      </w:r>
      <w:r>
        <w:rPr>
          <w:spacing w:val="-3"/>
          <w:sz w:val="28"/>
        </w:rPr>
        <w:t> </w:t>
      </w:r>
      <w:r>
        <w:rPr>
          <w:sz w:val="28"/>
        </w:rPr>
        <w:t>Decapsulated</w:t>
      </w:r>
      <w:r>
        <w:rPr>
          <w:spacing w:val="-6"/>
          <w:sz w:val="28"/>
        </w:rPr>
        <w:t> </w:t>
      </w:r>
      <w:r>
        <w:rPr>
          <w:sz w:val="28"/>
        </w:rPr>
        <w:t>cysts</w:t>
      </w:r>
      <w:r>
        <w:rPr>
          <w:spacing w:val="-6"/>
          <w:sz w:val="28"/>
        </w:rPr>
        <w:t> </w:t>
      </w:r>
      <w:r>
        <w:rPr>
          <w:sz w:val="28"/>
        </w:rPr>
        <w:t>should</w:t>
      </w:r>
      <w:r>
        <w:rPr>
          <w:spacing w:val="-6"/>
          <w:sz w:val="28"/>
        </w:rPr>
        <w:t> </w:t>
      </w:r>
      <w:r>
        <w:rPr>
          <w:sz w:val="28"/>
        </w:rPr>
        <w:t>remain viable for a few months.</w:t>
      </w:r>
    </w:p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8" w:hanging="358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jc w:val="center"/>
    </w:pPr>
    <w:rPr>
      <w:rFonts w:ascii="Times New Roman" w:hAnsi="Times New Roman" w:eastAsia="Times New Roman" w:cs="Times New Roman"/>
      <w:b/>
      <w:bCs/>
      <w:i/>
      <w:i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pwills2</dc:creator>
  <dc:title>Microsoft Word - Artemia Decapsulation Instructions.doc</dc:title>
  <dcterms:created xsi:type="dcterms:W3CDTF">2025-05-19T15:03:43Z</dcterms:created>
  <dcterms:modified xsi:type="dcterms:W3CDTF">2025-05-19T15:03:43Z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2025-05-19T00:00:00Z</vt:filetime>
  </property>
  <property fmtid="{D5CDD505-2E9C-101B-9397-08002B2CF9AE}" pid="5" name="Producer">
    <vt:lpwstr>Acrobat Distiller 8.3.1 (Windows)</vt:lpwstr>
  </property>
</Properties>
</file>