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5A6D0" w14:textId="7C60FDD4" w:rsidR="00134FBC" w:rsidRPr="00AC40FB" w:rsidRDefault="00DE0FCB" w:rsidP="00A72170">
      <w:pPr>
        <w:jc w:val="center"/>
        <w:rPr>
          <w:rFonts w:cstheme="minorHAnsi"/>
          <w:b/>
          <w:bCs/>
        </w:rPr>
      </w:pPr>
      <w:r w:rsidRPr="00AC40FB">
        <w:rPr>
          <w:rFonts w:cstheme="minorHAnsi"/>
          <w:b/>
          <w:bCs/>
        </w:rPr>
        <w:t>Memorandum of Understanding Between</w:t>
      </w:r>
    </w:p>
    <w:p w14:paraId="38AA40E6" w14:textId="0CEFACD1" w:rsidR="00A72170" w:rsidRPr="00AC40FB" w:rsidRDefault="00A72170" w:rsidP="00A72170">
      <w:pPr>
        <w:jc w:val="center"/>
        <w:rPr>
          <w:rFonts w:cstheme="minorHAnsi"/>
          <w:b/>
          <w:bCs/>
        </w:rPr>
      </w:pPr>
      <w:r w:rsidRPr="00AC40FB">
        <w:rPr>
          <w:rFonts w:cstheme="minorHAnsi"/>
          <w:b/>
          <w:bCs/>
          <w:highlight w:val="yellow"/>
        </w:rPr>
        <w:t>XXX</w:t>
      </w:r>
    </w:p>
    <w:p w14:paraId="727D5FC3" w14:textId="77777777" w:rsidR="00134FBC" w:rsidRPr="00AC40FB" w:rsidRDefault="00134FBC" w:rsidP="00A72170">
      <w:pPr>
        <w:jc w:val="center"/>
        <w:rPr>
          <w:rFonts w:cstheme="minorHAnsi"/>
          <w:b/>
          <w:bCs/>
        </w:rPr>
      </w:pPr>
      <w:r w:rsidRPr="00AC40FB">
        <w:rPr>
          <w:rFonts w:cstheme="minorHAnsi"/>
          <w:b/>
          <w:bCs/>
        </w:rPr>
        <w:t>and</w:t>
      </w:r>
    </w:p>
    <w:p w14:paraId="15796FFB" w14:textId="7643BE02" w:rsidR="00A72170" w:rsidRPr="00AC40FB" w:rsidRDefault="00392DB1" w:rsidP="00A72170">
      <w:pPr>
        <w:jc w:val="center"/>
        <w:rPr>
          <w:rFonts w:cstheme="minorHAnsi"/>
          <w:b/>
          <w:bCs/>
        </w:rPr>
      </w:pPr>
      <w:r w:rsidRPr="00AC40FB">
        <w:rPr>
          <w:rFonts w:cstheme="minorHAnsi"/>
          <w:b/>
          <w:bCs/>
        </w:rPr>
        <w:t>Florida Atlantic University</w:t>
      </w:r>
    </w:p>
    <w:p w14:paraId="1FDD5062" w14:textId="77777777" w:rsidR="00A72170" w:rsidRPr="00AC40FB" w:rsidRDefault="00A72170" w:rsidP="00A72170">
      <w:pPr>
        <w:jc w:val="center"/>
        <w:rPr>
          <w:rFonts w:cstheme="minorHAnsi"/>
        </w:rPr>
      </w:pPr>
    </w:p>
    <w:p w14:paraId="01851091" w14:textId="4C46305E" w:rsidR="003D39EC" w:rsidRDefault="00DE0FCB" w:rsidP="00A72170">
      <w:pPr>
        <w:rPr>
          <w:rFonts w:cstheme="minorHAnsi"/>
        </w:rPr>
      </w:pPr>
      <w:r w:rsidRPr="00AC40FB">
        <w:rPr>
          <w:rFonts w:cstheme="minorHAnsi"/>
        </w:rPr>
        <w:t>This Memorandum of Understanding (</w:t>
      </w:r>
      <w:r w:rsidR="00FD701E" w:rsidRPr="00AC40FB">
        <w:rPr>
          <w:rFonts w:cstheme="minorHAnsi"/>
        </w:rPr>
        <w:t>“</w:t>
      </w:r>
      <w:r w:rsidRPr="00AC40FB">
        <w:rPr>
          <w:rFonts w:cstheme="minorHAnsi"/>
          <w:u w:val="single"/>
        </w:rPr>
        <w:t>MOU</w:t>
      </w:r>
      <w:r w:rsidR="00FD701E" w:rsidRPr="00AC40FB">
        <w:rPr>
          <w:rFonts w:cstheme="minorHAnsi"/>
        </w:rPr>
        <w:t>”</w:t>
      </w:r>
      <w:r w:rsidRPr="00AC40FB">
        <w:rPr>
          <w:rFonts w:cstheme="minorHAnsi"/>
        </w:rPr>
        <w:t xml:space="preserve">) is entered </w:t>
      </w:r>
      <w:r w:rsidR="007A290D" w:rsidRPr="00AC40FB">
        <w:rPr>
          <w:rFonts w:cstheme="minorHAnsi"/>
        </w:rPr>
        <w:t xml:space="preserve">as of the last date signed by the parties below (the </w:t>
      </w:r>
      <w:r w:rsidR="00FD701E" w:rsidRPr="00AC40FB">
        <w:rPr>
          <w:rFonts w:cstheme="minorHAnsi"/>
        </w:rPr>
        <w:t>“</w:t>
      </w:r>
      <w:r w:rsidR="007A290D" w:rsidRPr="00AC40FB">
        <w:rPr>
          <w:rFonts w:cstheme="minorHAnsi"/>
          <w:u w:val="single"/>
        </w:rPr>
        <w:t>Effective Date</w:t>
      </w:r>
      <w:r w:rsidR="00FD701E" w:rsidRPr="00AC40FB">
        <w:rPr>
          <w:rFonts w:cstheme="minorHAnsi"/>
        </w:rPr>
        <w:t>”</w:t>
      </w:r>
      <w:r w:rsidR="007A290D" w:rsidRPr="00AC40FB">
        <w:rPr>
          <w:rFonts w:cstheme="minorHAnsi"/>
        </w:rPr>
        <w:t>) by and</w:t>
      </w:r>
      <w:r w:rsidR="00392DB1" w:rsidRPr="00AC40FB">
        <w:rPr>
          <w:rFonts w:cstheme="minorHAnsi"/>
        </w:rPr>
        <w:t xml:space="preserve"> </w:t>
      </w:r>
      <w:r w:rsidRPr="00AC40FB">
        <w:rPr>
          <w:rFonts w:cstheme="minorHAnsi"/>
        </w:rPr>
        <w:t xml:space="preserve">between </w:t>
      </w:r>
      <w:r w:rsidR="00A72170" w:rsidRPr="00AC40FB">
        <w:rPr>
          <w:rFonts w:cstheme="minorHAnsi"/>
          <w:highlight w:val="yellow"/>
        </w:rPr>
        <w:t>XXX</w:t>
      </w:r>
      <w:r w:rsidRPr="00AC40FB">
        <w:rPr>
          <w:rFonts w:cstheme="minorHAnsi"/>
        </w:rPr>
        <w:t xml:space="preserve"> (</w:t>
      </w:r>
      <w:r w:rsidR="00FD701E" w:rsidRPr="00AC40FB">
        <w:rPr>
          <w:rFonts w:cstheme="minorHAnsi"/>
        </w:rPr>
        <w:t>“</w:t>
      </w:r>
      <w:r w:rsidR="00FD701E" w:rsidRPr="00AC40FB">
        <w:rPr>
          <w:rFonts w:cstheme="minorHAnsi"/>
          <w:u w:val="single"/>
        </w:rPr>
        <w:t>Partner</w:t>
      </w:r>
      <w:r w:rsidR="00FD701E" w:rsidRPr="00AC40FB">
        <w:rPr>
          <w:rFonts w:cstheme="minorHAnsi"/>
        </w:rPr>
        <w:t>”</w:t>
      </w:r>
      <w:r w:rsidRPr="00AC40FB">
        <w:rPr>
          <w:rFonts w:cstheme="minorHAnsi"/>
        </w:rPr>
        <w:t xml:space="preserve">) and the </w:t>
      </w:r>
      <w:r w:rsidR="00392DB1" w:rsidRPr="00AC40FB">
        <w:rPr>
          <w:rFonts w:cstheme="minorHAnsi"/>
        </w:rPr>
        <w:t xml:space="preserve">Florida Atlantic University </w:t>
      </w:r>
      <w:r w:rsidR="00A72170" w:rsidRPr="00AC40FB">
        <w:rPr>
          <w:rFonts w:cstheme="minorHAnsi"/>
        </w:rPr>
        <w:t xml:space="preserve">Board of Trustees </w:t>
      </w:r>
      <w:r w:rsidR="00392DB1" w:rsidRPr="00AC40FB">
        <w:rPr>
          <w:rFonts w:cstheme="minorHAnsi"/>
        </w:rPr>
        <w:t>(</w:t>
      </w:r>
      <w:r w:rsidR="00FD701E" w:rsidRPr="00AC40FB">
        <w:rPr>
          <w:rFonts w:cstheme="minorHAnsi"/>
        </w:rPr>
        <w:t>“</w:t>
      </w:r>
      <w:r w:rsidR="00392DB1" w:rsidRPr="00AC40FB">
        <w:rPr>
          <w:rFonts w:cstheme="minorHAnsi"/>
          <w:u w:val="single"/>
        </w:rPr>
        <w:t>FAU</w:t>
      </w:r>
      <w:r w:rsidR="00FD701E" w:rsidRPr="00AC40FB">
        <w:rPr>
          <w:rFonts w:cstheme="minorHAnsi"/>
        </w:rPr>
        <w:t>”</w:t>
      </w:r>
      <w:r w:rsidR="00392DB1" w:rsidRPr="00AC40FB">
        <w:rPr>
          <w:rFonts w:cstheme="minorHAnsi"/>
        </w:rPr>
        <w:t>)</w:t>
      </w:r>
      <w:r w:rsidR="003A5099" w:rsidRPr="00AC40FB">
        <w:rPr>
          <w:rFonts w:cstheme="minorHAnsi"/>
        </w:rPr>
        <w:t xml:space="preserve">. </w:t>
      </w:r>
    </w:p>
    <w:p w14:paraId="3BBA57BF" w14:textId="77777777" w:rsidR="007C1D2F" w:rsidRPr="00AC40FB" w:rsidRDefault="007C1D2F" w:rsidP="00A72170">
      <w:pPr>
        <w:rPr>
          <w:rFonts w:cstheme="minorHAnsi"/>
        </w:rPr>
      </w:pPr>
    </w:p>
    <w:p w14:paraId="68D93F20" w14:textId="013AC0AD" w:rsidR="003D39EC" w:rsidRPr="007C1D2F" w:rsidRDefault="007C1D2F" w:rsidP="007C1D2F">
      <w:pPr>
        <w:jc w:val="center"/>
        <w:rPr>
          <w:rFonts w:eastAsia="Arial" w:cstheme="minorHAnsi"/>
          <w:b/>
          <w:bCs/>
        </w:rPr>
      </w:pPr>
      <w:r w:rsidRPr="007C1D2F">
        <w:rPr>
          <w:rFonts w:eastAsia="Arial" w:cstheme="minorHAnsi"/>
          <w:b/>
          <w:bCs/>
        </w:rPr>
        <w:t>RECITALS</w:t>
      </w:r>
    </w:p>
    <w:p w14:paraId="45FE6A70" w14:textId="77777777" w:rsidR="007C1D2F" w:rsidRPr="00AC40FB" w:rsidRDefault="007C1D2F" w:rsidP="00A72170">
      <w:pPr>
        <w:rPr>
          <w:rFonts w:eastAsia="Arial" w:cstheme="minorHAnsi"/>
        </w:rPr>
      </w:pPr>
    </w:p>
    <w:p w14:paraId="6CB8460D" w14:textId="77777777" w:rsidR="00E179A0" w:rsidRPr="00AC40FB" w:rsidRDefault="00A72170" w:rsidP="00A72170">
      <w:pPr>
        <w:spacing w:before="11"/>
        <w:rPr>
          <w:rFonts w:eastAsia="Arial" w:cstheme="minorHAnsi"/>
        </w:rPr>
      </w:pPr>
      <w:r w:rsidRPr="00AC40FB">
        <w:rPr>
          <w:rFonts w:eastAsia="Arial" w:cstheme="minorHAnsi"/>
          <w:b/>
          <w:bCs/>
        </w:rPr>
        <w:t>WHEREAS</w:t>
      </w:r>
      <w:r w:rsidRPr="00AC40FB">
        <w:rPr>
          <w:rFonts w:eastAsia="Arial" w:cstheme="minorHAnsi"/>
        </w:rPr>
        <w:t>, FAU is an institute of higher education and a public body corporate of the State of Florida;</w:t>
      </w:r>
    </w:p>
    <w:p w14:paraId="46831CE7" w14:textId="77777777" w:rsidR="00E179A0" w:rsidRPr="00AC40FB" w:rsidRDefault="00E179A0" w:rsidP="00A72170">
      <w:pPr>
        <w:spacing w:before="11"/>
        <w:rPr>
          <w:rFonts w:eastAsia="Arial" w:cstheme="minorHAnsi"/>
        </w:rPr>
      </w:pPr>
    </w:p>
    <w:p w14:paraId="5FA8006D" w14:textId="77777777" w:rsidR="00672106" w:rsidRPr="00AC40FB" w:rsidRDefault="00A72170" w:rsidP="00A72170">
      <w:pPr>
        <w:spacing w:before="11"/>
        <w:rPr>
          <w:rFonts w:cstheme="minorHAnsi"/>
        </w:rPr>
      </w:pPr>
      <w:r w:rsidRPr="00AC40FB">
        <w:rPr>
          <w:rFonts w:eastAsia="Arial" w:cstheme="minorHAnsi"/>
          <w:b/>
          <w:bCs/>
        </w:rPr>
        <w:t>WHEREAS</w:t>
      </w:r>
      <w:r w:rsidRPr="00AC40FB">
        <w:rPr>
          <w:rFonts w:eastAsia="Arial" w:cstheme="minorHAnsi"/>
        </w:rPr>
        <w:t xml:space="preserve">, Partner is </w:t>
      </w:r>
      <w:r w:rsidRPr="00AC40FB">
        <w:rPr>
          <w:rFonts w:eastAsia="Arial" w:cstheme="minorHAnsi"/>
          <w:highlight w:val="yellow"/>
        </w:rPr>
        <w:t>XX</w:t>
      </w:r>
      <w:r w:rsidRPr="00AC40FB">
        <w:rPr>
          <w:rFonts w:eastAsia="Arial" w:cstheme="minorHAnsi"/>
        </w:rPr>
        <w:t>;</w:t>
      </w:r>
      <w:r w:rsidR="00672106" w:rsidRPr="00AC40FB">
        <w:rPr>
          <w:rFonts w:cstheme="minorHAnsi"/>
        </w:rPr>
        <w:t xml:space="preserve"> </w:t>
      </w:r>
    </w:p>
    <w:p w14:paraId="70E3BBF4" w14:textId="77777777" w:rsidR="00672106" w:rsidRPr="00AC40FB" w:rsidRDefault="00672106" w:rsidP="00A72170">
      <w:pPr>
        <w:spacing w:before="11"/>
        <w:rPr>
          <w:rFonts w:cstheme="minorHAnsi"/>
        </w:rPr>
      </w:pPr>
    </w:p>
    <w:p w14:paraId="6144B5E0" w14:textId="3BCBB55C" w:rsidR="00A72170" w:rsidRPr="00AC40FB" w:rsidRDefault="00672106" w:rsidP="00A72170">
      <w:pPr>
        <w:spacing w:before="11"/>
        <w:rPr>
          <w:rFonts w:eastAsia="Arial" w:cstheme="minorHAnsi"/>
        </w:rPr>
      </w:pPr>
      <w:r w:rsidRPr="00AC40FB">
        <w:rPr>
          <w:rFonts w:cstheme="minorHAnsi"/>
          <w:b/>
          <w:bCs/>
        </w:rPr>
        <w:t>WHEREAS</w:t>
      </w:r>
      <w:r w:rsidRPr="00AC40FB">
        <w:rPr>
          <w:rFonts w:cstheme="minorHAnsi"/>
        </w:rPr>
        <w:t xml:space="preserve">, </w:t>
      </w:r>
      <w:r w:rsidRPr="00AC40FB">
        <w:rPr>
          <w:rFonts w:cstheme="minorHAnsi"/>
        </w:rPr>
        <w:t xml:space="preserve">the parties desire </w:t>
      </w:r>
      <w:r w:rsidRPr="00AC40FB">
        <w:rPr>
          <w:rFonts w:cstheme="minorHAnsi"/>
        </w:rPr>
        <w:t>to</w:t>
      </w:r>
      <w:r w:rsidRPr="00AC40FB">
        <w:rPr>
          <w:rFonts w:cstheme="minorHAnsi"/>
        </w:rPr>
        <w:t xml:space="preserve"> </w:t>
      </w:r>
      <w:r w:rsidRPr="00AC40FB">
        <w:rPr>
          <w:rFonts w:cstheme="minorHAnsi"/>
          <w:highlight w:val="yellow"/>
        </w:rPr>
        <w:t>XX</w:t>
      </w:r>
      <w:r w:rsidRPr="00AC40FB">
        <w:rPr>
          <w:rFonts w:cstheme="minorHAnsi"/>
        </w:rPr>
        <w:t xml:space="preserve"> and</w:t>
      </w:r>
    </w:p>
    <w:p w14:paraId="36194852" w14:textId="77777777" w:rsidR="00E179A0" w:rsidRPr="00AC40FB" w:rsidRDefault="00E179A0" w:rsidP="00A72170">
      <w:pPr>
        <w:spacing w:before="11"/>
        <w:rPr>
          <w:rFonts w:eastAsia="Arial" w:cstheme="minorHAnsi"/>
        </w:rPr>
      </w:pPr>
    </w:p>
    <w:p w14:paraId="46F5908A" w14:textId="2DB5666B" w:rsidR="003D39EC" w:rsidRDefault="00A72170" w:rsidP="00A72170">
      <w:pPr>
        <w:pStyle w:val="BodyText"/>
        <w:ind w:left="0"/>
        <w:rPr>
          <w:rFonts w:asciiTheme="minorHAnsi" w:hAnsiTheme="minorHAnsi" w:cstheme="minorHAnsi"/>
          <w:sz w:val="22"/>
          <w:szCs w:val="22"/>
        </w:rPr>
      </w:pPr>
      <w:r w:rsidRPr="00AC40FB">
        <w:rPr>
          <w:rFonts w:asciiTheme="minorHAnsi" w:hAnsiTheme="minorHAnsi" w:cstheme="minorHAnsi"/>
          <w:b/>
          <w:bCs/>
          <w:sz w:val="22"/>
          <w:szCs w:val="22"/>
        </w:rPr>
        <w:t>NOW, THEREFORE</w:t>
      </w:r>
      <w:r w:rsidRPr="00AC40FB">
        <w:rPr>
          <w:rFonts w:asciiTheme="minorHAnsi" w:hAnsiTheme="minorHAnsi" w:cstheme="minorHAnsi"/>
          <w:sz w:val="22"/>
          <w:szCs w:val="22"/>
        </w:rPr>
        <w:t xml:space="preserve">, therefore </w:t>
      </w:r>
      <w:r w:rsidR="00672106" w:rsidRPr="00AC40FB">
        <w:rPr>
          <w:rFonts w:asciiTheme="minorHAnsi" w:hAnsiTheme="minorHAnsi" w:cstheme="minorHAnsi"/>
          <w:sz w:val="22"/>
          <w:szCs w:val="22"/>
        </w:rPr>
        <w:t>the parties would like to outline each party’s responsibilities and therefore enter</w:t>
      </w:r>
      <w:r w:rsidRPr="00AC40FB">
        <w:rPr>
          <w:rFonts w:asciiTheme="minorHAnsi" w:hAnsiTheme="minorHAnsi" w:cstheme="minorHAnsi"/>
          <w:sz w:val="22"/>
          <w:szCs w:val="22"/>
        </w:rPr>
        <w:t xml:space="preserve"> into this MOU</w:t>
      </w:r>
      <w:r w:rsidR="00DE0FCB" w:rsidRPr="00AC40FB">
        <w:rPr>
          <w:rFonts w:asciiTheme="minorHAnsi" w:hAnsiTheme="minorHAnsi" w:cstheme="minorHAnsi"/>
          <w:sz w:val="22"/>
          <w:szCs w:val="22"/>
        </w:rPr>
        <w:t>.</w:t>
      </w:r>
    </w:p>
    <w:p w14:paraId="2326DA02" w14:textId="24864EFA" w:rsidR="007C1D2F" w:rsidRDefault="007C1D2F" w:rsidP="00A72170">
      <w:pPr>
        <w:pStyle w:val="BodyText"/>
        <w:ind w:left="0"/>
        <w:rPr>
          <w:rFonts w:asciiTheme="minorHAnsi" w:hAnsiTheme="minorHAnsi" w:cstheme="minorHAnsi"/>
          <w:sz w:val="22"/>
          <w:szCs w:val="22"/>
        </w:rPr>
      </w:pPr>
    </w:p>
    <w:p w14:paraId="4F9094E7" w14:textId="7E0AC8AD" w:rsidR="007C1D2F" w:rsidRPr="007C1D2F" w:rsidRDefault="007C1D2F" w:rsidP="007C1D2F">
      <w:pPr>
        <w:pStyle w:val="BodyText"/>
        <w:ind w:left="0"/>
        <w:jc w:val="center"/>
        <w:rPr>
          <w:rFonts w:asciiTheme="minorHAnsi" w:hAnsiTheme="minorHAnsi" w:cstheme="minorHAnsi"/>
          <w:b/>
          <w:bCs/>
          <w:sz w:val="22"/>
          <w:szCs w:val="22"/>
        </w:rPr>
      </w:pPr>
      <w:r w:rsidRPr="007C1D2F">
        <w:rPr>
          <w:rFonts w:asciiTheme="minorHAnsi" w:hAnsiTheme="minorHAnsi" w:cstheme="minorHAnsi"/>
          <w:b/>
          <w:bCs/>
          <w:sz w:val="22"/>
          <w:szCs w:val="22"/>
        </w:rPr>
        <w:t>WITNESSETH</w:t>
      </w:r>
    </w:p>
    <w:p w14:paraId="55B6C949" w14:textId="77777777" w:rsidR="003D39EC" w:rsidRPr="007C1D2F" w:rsidRDefault="003D39EC" w:rsidP="00A72170">
      <w:pPr>
        <w:spacing w:before="7"/>
        <w:rPr>
          <w:rFonts w:eastAsia="Arial" w:cstheme="minorHAnsi"/>
          <w:b/>
          <w:bCs/>
        </w:rPr>
      </w:pPr>
    </w:p>
    <w:p w14:paraId="766E9B84" w14:textId="77777777" w:rsidR="00E179A0" w:rsidRPr="007D113B" w:rsidRDefault="00E179A0" w:rsidP="00E14F65">
      <w:pPr>
        <w:numPr>
          <w:ilvl w:val="0"/>
          <w:numId w:val="3"/>
        </w:numPr>
        <w:tabs>
          <w:tab w:val="left" w:pos="360"/>
          <w:tab w:val="left" w:pos="3140"/>
        </w:tabs>
        <w:ind w:left="360"/>
        <w:rPr>
          <w:rFonts w:eastAsia="Arial" w:cstheme="minorHAnsi"/>
        </w:rPr>
      </w:pPr>
      <w:r w:rsidRPr="007D113B">
        <w:rPr>
          <w:rFonts w:eastAsia="Arial" w:cstheme="minorHAnsi"/>
        </w:rPr>
        <w:t>FAU shall perform the following responsibilities:</w:t>
      </w:r>
    </w:p>
    <w:p w14:paraId="00DE7DA2" w14:textId="68AA01AB" w:rsidR="00E179A0" w:rsidRPr="007C1D2F" w:rsidRDefault="00E179A0" w:rsidP="00E14F65">
      <w:pPr>
        <w:pStyle w:val="ListParagraph"/>
        <w:numPr>
          <w:ilvl w:val="0"/>
          <w:numId w:val="6"/>
        </w:numPr>
        <w:tabs>
          <w:tab w:val="left" w:pos="720"/>
          <w:tab w:val="left" w:pos="3140"/>
        </w:tabs>
        <w:rPr>
          <w:rFonts w:eastAsia="Arial" w:cstheme="minorHAnsi"/>
          <w:highlight w:val="yellow"/>
        </w:rPr>
      </w:pPr>
      <w:r w:rsidRPr="007C1D2F">
        <w:rPr>
          <w:rFonts w:eastAsia="Arial" w:cstheme="minorHAnsi"/>
          <w:highlight w:val="yellow"/>
        </w:rPr>
        <w:t>XX</w:t>
      </w:r>
    </w:p>
    <w:p w14:paraId="5D0EDA7B" w14:textId="0F2C57F0" w:rsidR="00E179A0" w:rsidRPr="007C1D2F" w:rsidRDefault="00E179A0" w:rsidP="00E14F65">
      <w:pPr>
        <w:pStyle w:val="ListParagraph"/>
        <w:numPr>
          <w:ilvl w:val="0"/>
          <w:numId w:val="6"/>
        </w:numPr>
        <w:tabs>
          <w:tab w:val="left" w:pos="720"/>
          <w:tab w:val="left" w:pos="3140"/>
        </w:tabs>
        <w:rPr>
          <w:rFonts w:eastAsia="Arial" w:cstheme="minorHAnsi"/>
          <w:highlight w:val="yellow"/>
        </w:rPr>
      </w:pPr>
      <w:r w:rsidRPr="007C1D2F">
        <w:rPr>
          <w:rFonts w:eastAsia="Arial" w:cstheme="minorHAnsi"/>
          <w:highlight w:val="yellow"/>
        </w:rPr>
        <w:t>XX</w:t>
      </w:r>
    </w:p>
    <w:p w14:paraId="333651E1" w14:textId="77777777" w:rsidR="00E179A0" w:rsidRPr="00AC40FB" w:rsidRDefault="00E179A0" w:rsidP="00E14F65">
      <w:pPr>
        <w:pStyle w:val="ListParagraph"/>
        <w:tabs>
          <w:tab w:val="left" w:pos="360"/>
          <w:tab w:val="left" w:pos="3140"/>
        </w:tabs>
        <w:ind w:left="360"/>
        <w:rPr>
          <w:rFonts w:eastAsia="Arial" w:cstheme="minorHAnsi"/>
        </w:rPr>
      </w:pPr>
    </w:p>
    <w:p w14:paraId="1A46357F" w14:textId="45EFE759" w:rsidR="00E179A0" w:rsidRPr="00AC40FB" w:rsidRDefault="00E179A0" w:rsidP="00E14F65">
      <w:pPr>
        <w:numPr>
          <w:ilvl w:val="0"/>
          <w:numId w:val="3"/>
        </w:numPr>
        <w:tabs>
          <w:tab w:val="left" w:pos="360"/>
          <w:tab w:val="left" w:pos="3140"/>
        </w:tabs>
        <w:ind w:left="360"/>
        <w:rPr>
          <w:rFonts w:eastAsia="Arial" w:cstheme="minorHAnsi"/>
        </w:rPr>
      </w:pPr>
      <w:r w:rsidRPr="00AC40FB">
        <w:rPr>
          <w:rFonts w:eastAsia="Arial" w:cstheme="minorHAnsi"/>
        </w:rPr>
        <w:t>Partner shall perform the following responsibilities:</w:t>
      </w:r>
    </w:p>
    <w:p w14:paraId="1F8B2D88" w14:textId="337AD6DA" w:rsidR="00E179A0" w:rsidRPr="007C1D2F" w:rsidRDefault="00E179A0" w:rsidP="00E14F65">
      <w:pPr>
        <w:pStyle w:val="ListParagraph"/>
        <w:numPr>
          <w:ilvl w:val="0"/>
          <w:numId w:val="7"/>
        </w:numPr>
        <w:tabs>
          <w:tab w:val="left" w:pos="720"/>
          <w:tab w:val="left" w:pos="810"/>
          <w:tab w:val="left" w:pos="3140"/>
        </w:tabs>
        <w:ind w:left="810"/>
        <w:rPr>
          <w:rFonts w:eastAsia="Arial" w:cstheme="minorHAnsi"/>
          <w:highlight w:val="yellow"/>
        </w:rPr>
      </w:pPr>
      <w:r w:rsidRPr="007C1D2F">
        <w:rPr>
          <w:rFonts w:eastAsia="Arial" w:cstheme="minorHAnsi"/>
          <w:highlight w:val="yellow"/>
        </w:rPr>
        <w:t>XX</w:t>
      </w:r>
    </w:p>
    <w:p w14:paraId="13A55842" w14:textId="77777777" w:rsidR="007D113B" w:rsidRPr="007D113B" w:rsidRDefault="00E179A0" w:rsidP="007D113B">
      <w:pPr>
        <w:pStyle w:val="ListParagraph"/>
        <w:numPr>
          <w:ilvl w:val="0"/>
          <w:numId w:val="7"/>
        </w:numPr>
        <w:tabs>
          <w:tab w:val="left" w:pos="720"/>
          <w:tab w:val="left" w:pos="810"/>
          <w:tab w:val="left" w:pos="3140"/>
        </w:tabs>
        <w:ind w:left="810"/>
        <w:rPr>
          <w:rFonts w:eastAsia="Arial" w:cstheme="minorHAnsi"/>
          <w:highlight w:val="yellow"/>
        </w:rPr>
      </w:pPr>
      <w:r w:rsidRPr="007C1D2F">
        <w:rPr>
          <w:rFonts w:eastAsia="Arial" w:cstheme="minorHAnsi"/>
          <w:highlight w:val="yellow"/>
        </w:rPr>
        <w:t>XX</w:t>
      </w:r>
    </w:p>
    <w:p w14:paraId="24115190" w14:textId="36537FA3" w:rsidR="004D5387" w:rsidRPr="007D113B" w:rsidRDefault="004D5387" w:rsidP="007D113B">
      <w:pPr>
        <w:pStyle w:val="ListParagraph"/>
        <w:numPr>
          <w:ilvl w:val="0"/>
          <w:numId w:val="7"/>
        </w:numPr>
        <w:tabs>
          <w:tab w:val="left" w:pos="720"/>
          <w:tab w:val="left" w:pos="810"/>
          <w:tab w:val="left" w:pos="3140"/>
        </w:tabs>
        <w:ind w:left="810"/>
        <w:rPr>
          <w:rFonts w:eastAsia="Arial" w:cstheme="minorHAnsi"/>
          <w:highlight w:val="yellow"/>
        </w:rPr>
      </w:pPr>
      <w:r w:rsidRPr="007D113B">
        <w:rPr>
          <w:rFonts w:cstheme="minorHAnsi"/>
        </w:rPr>
        <w:t xml:space="preserve">Partner warrants and represents that it has the requisite skills, knowledge and </w:t>
      </w:r>
      <w:r w:rsidR="007D113B" w:rsidRPr="007D113B">
        <w:rPr>
          <w:rFonts w:cstheme="minorHAnsi"/>
        </w:rPr>
        <w:t>ability</w:t>
      </w:r>
      <w:r w:rsidRPr="007D113B">
        <w:rPr>
          <w:rFonts w:cstheme="minorHAnsi"/>
        </w:rPr>
        <w:t xml:space="preserve"> to perform the responsibilities detailed above.</w:t>
      </w:r>
    </w:p>
    <w:p w14:paraId="49E97B27" w14:textId="77777777" w:rsidR="004D5387" w:rsidRDefault="004D5387" w:rsidP="004D5387">
      <w:pPr>
        <w:pStyle w:val="ListParagraph"/>
        <w:tabs>
          <w:tab w:val="left" w:pos="360"/>
        </w:tabs>
        <w:autoSpaceDE w:val="0"/>
        <w:autoSpaceDN w:val="0"/>
        <w:adjustRightInd w:val="0"/>
        <w:ind w:left="360"/>
        <w:contextualSpacing/>
        <w:rPr>
          <w:rFonts w:cstheme="minorHAnsi"/>
        </w:rPr>
      </w:pPr>
    </w:p>
    <w:p w14:paraId="2EB4DF89" w14:textId="11F816A4" w:rsidR="003E3137" w:rsidRPr="003E3137" w:rsidRDefault="00AC40FB" w:rsidP="003E3137">
      <w:pPr>
        <w:pStyle w:val="ListParagraph"/>
        <w:numPr>
          <w:ilvl w:val="0"/>
          <w:numId w:val="3"/>
        </w:numPr>
        <w:tabs>
          <w:tab w:val="left" w:pos="360"/>
        </w:tabs>
        <w:autoSpaceDE w:val="0"/>
        <w:autoSpaceDN w:val="0"/>
        <w:adjustRightInd w:val="0"/>
        <w:ind w:left="360"/>
        <w:contextualSpacing/>
        <w:rPr>
          <w:rFonts w:cstheme="minorHAnsi"/>
        </w:rPr>
      </w:pPr>
      <w:r w:rsidRPr="00AC40FB">
        <w:rPr>
          <w:rFonts w:cstheme="minorHAnsi"/>
        </w:rPr>
        <w:t xml:space="preserve">All payments due and payable by </w:t>
      </w:r>
      <w:r w:rsidRPr="00AC40FB">
        <w:rPr>
          <w:rFonts w:eastAsia="Arial" w:cstheme="minorHAnsi"/>
        </w:rPr>
        <w:t xml:space="preserve">Partner </w:t>
      </w:r>
      <w:r w:rsidRPr="00AC40FB">
        <w:rPr>
          <w:rFonts w:cstheme="minorHAnsi"/>
        </w:rPr>
        <w:t xml:space="preserve">to FAU, if any, shall be due upon receipt of invoice.  </w:t>
      </w:r>
      <w:r w:rsidRPr="00AC40FB">
        <w:rPr>
          <w:rFonts w:eastAsia="Arial" w:cstheme="minorHAnsi"/>
        </w:rPr>
        <w:t xml:space="preserve">Partner </w:t>
      </w:r>
      <w:r w:rsidRPr="00AC40FB">
        <w:rPr>
          <w:rFonts w:cstheme="minorHAnsi"/>
        </w:rPr>
        <w:t xml:space="preserve">is responsible for paying all taxes, credit card fees, royalties, debit card fees or other fees as detailed in the MOU or as otherwise agreed.   </w:t>
      </w:r>
      <w:r w:rsidRPr="00AC40FB">
        <w:rPr>
          <w:rFonts w:eastAsia="Arial" w:cstheme="minorHAnsi"/>
        </w:rPr>
        <w:t xml:space="preserve">Partner </w:t>
      </w:r>
      <w:r w:rsidRPr="00AC40FB">
        <w:rPr>
          <w:rFonts w:cstheme="minorHAnsi"/>
        </w:rPr>
        <w:t xml:space="preserve">will maintain and provide FAU with a copy of </w:t>
      </w:r>
      <w:r w:rsidRPr="00AC40FB">
        <w:rPr>
          <w:rFonts w:eastAsia="Arial" w:cstheme="minorHAnsi"/>
        </w:rPr>
        <w:t>Partner</w:t>
      </w:r>
      <w:r w:rsidRPr="00AC40FB">
        <w:rPr>
          <w:rFonts w:cstheme="minorHAnsi"/>
        </w:rPr>
        <w:t xml:space="preserve">’s direct pay permit that allows </w:t>
      </w:r>
      <w:r w:rsidRPr="00AC40FB">
        <w:rPr>
          <w:rFonts w:eastAsia="Arial" w:cstheme="minorHAnsi"/>
        </w:rPr>
        <w:t xml:space="preserve">Partner </w:t>
      </w:r>
      <w:r w:rsidRPr="00AC40FB">
        <w:rPr>
          <w:rFonts w:cstheme="minorHAnsi"/>
        </w:rPr>
        <w:t xml:space="preserve">to self-accrue and remit the applicable tax due, if applicable. FAU may require </w:t>
      </w:r>
      <w:r w:rsidRPr="00AC40FB">
        <w:rPr>
          <w:rFonts w:eastAsia="Arial" w:cstheme="minorHAnsi"/>
        </w:rPr>
        <w:t xml:space="preserve">Partner </w:t>
      </w:r>
      <w:r w:rsidRPr="00AC40FB">
        <w:rPr>
          <w:rFonts w:cstheme="minorHAnsi"/>
        </w:rPr>
        <w:t xml:space="preserve">to make payments via FAU’s EFT/ACH payment process.  </w:t>
      </w:r>
      <w:r w:rsidR="003E3137">
        <w:t>Partner</w:t>
      </w:r>
      <w:r w:rsidR="003E3137" w:rsidRPr="003E3137">
        <w:t xml:space="preserve"> shall pay timely and not offset any amounts. FAU shall not make any deposits or prepay any amounts; any</w:t>
      </w:r>
      <w:r w:rsidR="003E3137" w:rsidRPr="003E3137">
        <w:rPr>
          <w:spacing w:val="-24"/>
        </w:rPr>
        <w:t xml:space="preserve"> </w:t>
      </w:r>
      <w:r w:rsidR="003E3137" w:rsidRPr="003E3137">
        <w:t>deposits are refundable.</w:t>
      </w:r>
      <w:r w:rsidR="003E3137">
        <w:t xml:space="preserve"> </w:t>
      </w:r>
      <w:r w:rsidRPr="00AC40FB">
        <w:rPr>
          <w:rFonts w:eastAsia="Arial" w:cstheme="minorHAnsi"/>
        </w:rPr>
        <w:t xml:space="preserve">Partner </w:t>
      </w:r>
      <w:r w:rsidRPr="00AC40FB">
        <w:rPr>
          <w:rFonts w:cstheme="minorHAnsi"/>
        </w:rPr>
        <w:t>shall pay all costs of collection, including reasonable attorneys’ fees, incurred by FAU in endeavoring to collect any amounts payable hereunder which are not paid when due.</w:t>
      </w:r>
      <w:r w:rsidR="003E3137">
        <w:rPr>
          <w:rFonts w:cstheme="minorHAnsi"/>
        </w:rPr>
        <w:t xml:space="preserve">  </w:t>
      </w:r>
      <w:r w:rsidR="003E3137" w:rsidRPr="003E3137">
        <w:t xml:space="preserve">In the event FAU owes payment to </w:t>
      </w:r>
      <w:r w:rsidR="003E3137">
        <w:t>Partner</w:t>
      </w:r>
      <w:r w:rsidR="003E3137" w:rsidRPr="003E3137">
        <w:t xml:space="preserve">, </w:t>
      </w:r>
      <w:bookmarkStart w:id="0" w:name="_Hlk6919789"/>
      <w:r w:rsidR="003E3137">
        <w:t>Partner</w:t>
      </w:r>
      <w:r w:rsidR="003E3137" w:rsidRPr="003E3137">
        <w:t xml:space="preserve"> </w:t>
      </w:r>
      <w:r w:rsidR="003E3137" w:rsidRPr="003E3137">
        <w:t xml:space="preserve">shall submit bills for compensation for goods, services and/or expenses in detail sufficient for a pre-and post-audit.  Each bill or invoice must clearly identify the services, portion of services, and expenses for which compensation is sought. </w:t>
      </w:r>
      <w:bookmarkEnd w:id="0"/>
      <w:r w:rsidR="003E3137" w:rsidRPr="003E3137">
        <w:rPr>
          <w:spacing w:val="-3"/>
        </w:rPr>
        <w:t xml:space="preserve">FAU </w:t>
      </w:r>
      <w:r w:rsidR="003E3137" w:rsidRPr="003E3137">
        <w:t>will be responsible for paying only for any goods/services it receives.</w:t>
      </w:r>
      <w:r w:rsidR="003E3137" w:rsidRPr="003E3137">
        <w:rPr>
          <w:spacing w:val="-4"/>
        </w:rPr>
        <w:t xml:space="preserve"> </w:t>
      </w:r>
      <w:bookmarkStart w:id="1" w:name="_Hlk6919778"/>
      <w:r w:rsidR="003E3137" w:rsidRPr="003E3137">
        <w:t xml:space="preserve">Invoices which have been returned because of preparation errors will result in delay in payment. </w:t>
      </w:r>
      <w:bookmarkEnd w:id="1"/>
      <w:r w:rsidR="003E3137" w:rsidRPr="003E3137">
        <w:t>FAU</w:t>
      </w:r>
      <w:r w:rsidR="003E3137" w:rsidRPr="003E3137">
        <w:rPr>
          <w:spacing w:val="-5"/>
        </w:rPr>
        <w:t xml:space="preserve"> </w:t>
      </w:r>
      <w:r w:rsidR="003E3137" w:rsidRPr="003E3137">
        <w:t>is</w:t>
      </w:r>
      <w:r w:rsidR="003E3137" w:rsidRPr="003E3137">
        <w:rPr>
          <w:spacing w:val="-4"/>
        </w:rPr>
        <w:t xml:space="preserve"> </w:t>
      </w:r>
      <w:r w:rsidR="003E3137" w:rsidRPr="003E3137">
        <w:t>a</w:t>
      </w:r>
      <w:r w:rsidR="003E3137" w:rsidRPr="003E3137">
        <w:rPr>
          <w:spacing w:val="-4"/>
        </w:rPr>
        <w:t xml:space="preserve"> </w:t>
      </w:r>
      <w:r w:rsidR="003E3137" w:rsidRPr="003E3137">
        <w:t>tax</w:t>
      </w:r>
      <w:r w:rsidR="003E3137" w:rsidRPr="003E3137">
        <w:rPr>
          <w:spacing w:val="-5"/>
        </w:rPr>
        <w:t xml:space="preserve"> </w:t>
      </w:r>
      <w:r w:rsidR="003E3137" w:rsidRPr="003E3137">
        <w:t>immune</w:t>
      </w:r>
      <w:r w:rsidR="003E3137" w:rsidRPr="003E3137">
        <w:rPr>
          <w:spacing w:val="-4"/>
        </w:rPr>
        <w:t xml:space="preserve"> </w:t>
      </w:r>
      <w:r w:rsidR="003E3137" w:rsidRPr="003E3137">
        <w:t>sovereign</w:t>
      </w:r>
      <w:r w:rsidR="003E3137" w:rsidRPr="003E3137">
        <w:rPr>
          <w:spacing w:val="-7"/>
        </w:rPr>
        <w:t xml:space="preserve"> </w:t>
      </w:r>
      <w:r w:rsidR="003E3137" w:rsidRPr="003E3137">
        <w:t>and</w:t>
      </w:r>
      <w:r w:rsidR="003E3137" w:rsidRPr="003E3137">
        <w:rPr>
          <w:spacing w:val="-5"/>
        </w:rPr>
        <w:t xml:space="preserve"> </w:t>
      </w:r>
      <w:r w:rsidR="003E3137" w:rsidRPr="003E3137">
        <w:t>exempt</w:t>
      </w:r>
      <w:r w:rsidR="003E3137" w:rsidRPr="003E3137">
        <w:rPr>
          <w:spacing w:val="-3"/>
        </w:rPr>
        <w:t xml:space="preserve"> </w:t>
      </w:r>
      <w:r w:rsidR="003E3137" w:rsidRPr="003E3137">
        <w:t xml:space="preserve">from the payment of sales, use or excise taxes. </w:t>
      </w:r>
    </w:p>
    <w:p w14:paraId="0661A28D" w14:textId="77777777" w:rsidR="00AC40FB" w:rsidRPr="00AC40FB" w:rsidRDefault="00AC40FB" w:rsidP="00E14F65">
      <w:pPr>
        <w:pStyle w:val="ListParagraph"/>
        <w:tabs>
          <w:tab w:val="left" w:pos="180"/>
          <w:tab w:val="left" w:pos="360"/>
        </w:tabs>
        <w:autoSpaceDE w:val="0"/>
        <w:autoSpaceDN w:val="0"/>
        <w:adjustRightInd w:val="0"/>
        <w:ind w:left="360"/>
        <w:contextualSpacing/>
        <w:rPr>
          <w:rFonts w:cstheme="minorHAnsi"/>
        </w:rPr>
      </w:pPr>
    </w:p>
    <w:p w14:paraId="6AA5BA63" w14:textId="77777777" w:rsidR="00AC40FB" w:rsidRPr="00AC40FB" w:rsidRDefault="00AC40FB" w:rsidP="003E3137">
      <w:pPr>
        <w:pStyle w:val="ListParagraph"/>
        <w:numPr>
          <w:ilvl w:val="0"/>
          <w:numId w:val="3"/>
        </w:numPr>
        <w:tabs>
          <w:tab w:val="left" w:pos="360"/>
        </w:tabs>
        <w:autoSpaceDE w:val="0"/>
        <w:autoSpaceDN w:val="0"/>
        <w:adjustRightInd w:val="0"/>
        <w:ind w:left="360"/>
        <w:contextualSpacing/>
        <w:rPr>
          <w:rFonts w:cstheme="minorHAnsi"/>
        </w:rPr>
      </w:pPr>
      <w:r w:rsidRPr="00AC40FB">
        <w:rPr>
          <w:rFonts w:cstheme="minorHAnsi"/>
        </w:rPr>
        <w:t xml:space="preserve">To the extent </w:t>
      </w:r>
      <w:r w:rsidRPr="00AC40FB">
        <w:rPr>
          <w:rFonts w:eastAsia="Arial" w:cstheme="minorHAnsi"/>
        </w:rPr>
        <w:t xml:space="preserve">Partner </w:t>
      </w:r>
      <w:r w:rsidRPr="00AC40FB">
        <w:rPr>
          <w:rFonts w:cstheme="minorHAnsi"/>
          <w:iCs/>
        </w:rPr>
        <w:t xml:space="preserve">has access to FAU information (e.g., financial, business, strategic, health or student records), </w:t>
      </w:r>
      <w:r w:rsidRPr="00AC40FB">
        <w:rPr>
          <w:rFonts w:eastAsia="Arial" w:cstheme="minorHAnsi"/>
        </w:rPr>
        <w:t xml:space="preserve">Partner </w:t>
      </w:r>
      <w:r w:rsidRPr="00AC40FB">
        <w:rPr>
          <w:rFonts w:cstheme="minorHAnsi"/>
          <w:iCs/>
        </w:rPr>
        <w:t xml:space="preserve">agrees to maintain the confidentiality of such information and shall not disclose, discuss, or divulge any such information other than as directly and expressly required to fulfill </w:t>
      </w:r>
      <w:r w:rsidRPr="00AC40FB">
        <w:rPr>
          <w:rFonts w:eastAsia="Arial" w:cstheme="minorHAnsi"/>
        </w:rPr>
        <w:t>Partner</w:t>
      </w:r>
      <w:r w:rsidRPr="00AC40FB">
        <w:rPr>
          <w:rFonts w:cstheme="minorHAnsi"/>
          <w:iCs/>
        </w:rPr>
        <w:t xml:space="preserve">’s obligations under the MOU or as other required by law.  </w:t>
      </w:r>
    </w:p>
    <w:p w14:paraId="34237839" w14:textId="77777777" w:rsidR="00E179A0" w:rsidRPr="00AC40FB" w:rsidRDefault="00E179A0" w:rsidP="00E14F65">
      <w:pPr>
        <w:pStyle w:val="ListParagraph"/>
        <w:tabs>
          <w:tab w:val="left" w:pos="360"/>
        </w:tabs>
        <w:ind w:left="360"/>
        <w:rPr>
          <w:rFonts w:cstheme="minorHAnsi"/>
        </w:rPr>
      </w:pPr>
    </w:p>
    <w:p w14:paraId="1FC93359" w14:textId="77777777" w:rsidR="00E179A0" w:rsidRPr="00AC40FB" w:rsidRDefault="00DE0FCB" w:rsidP="00E14F65">
      <w:pPr>
        <w:numPr>
          <w:ilvl w:val="0"/>
          <w:numId w:val="3"/>
        </w:numPr>
        <w:tabs>
          <w:tab w:val="left" w:pos="360"/>
          <w:tab w:val="left" w:pos="3140"/>
        </w:tabs>
        <w:ind w:left="360"/>
        <w:rPr>
          <w:rFonts w:eastAsia="Arial" w:cstheme="minorHAnsi"/>
        </w:rPr>
      </w:pPr>
      <w:r w:rsidRPr="00AC40FB">
        <w:rPr>
          <w:rFonts w:cstheme="minorHAnsi"/>
        </w:rPr>
        <w:t xml:space="preserve">The relationship of the parties hereunder shall be an independent contractor relationship, and not an agency, employment, joint venture or partnership relationship. Neither party shall have the power to bind the other party or contract in the name of the other party. All </w:t>
      </w:r>
      <w:r w:rsidR="00312B8D" w:rsidRPr="00AC40FB">
        <w:rPr>
          <w:rFonts w:cstheme="minorHAnsi"/>
        </w:rPr>
        <w:t>P</w:t>
      </w:r>
      <w:r w:rsidRPr="00AC40FB">
        <w:rPr>
          <w:rFonts w:cstheme="minorHAnsi"/>
        </w:rPr>
        <w:t>ersons employed by a party in connection with this Agreement shall be considered employees of that party and shall in no way, either directly or indirectly, be considered employees or agents of the other party.</w:t>
      </w:r>
    </w:p>
    <w:p w14:paraId="04C39DA0" w14:textId="77777777" w:rsidR="00E179A0" w:rsidRPr="00AC40FB" w:rsidRDefault="00E179A0" w:rsidP="00E14F65">
      <w:pPr>
        <w:pStyle w:val="ListParagraph"/>
        <w:tabs>
          <w:tab w:val="left" w:pos="360"/>
        </w:tabs>
        <w:ind w:left="360"/>
        <w:rPr>
          <w:rFonts w:cstheme="minorHAnsi"/>
        </w:rPr>
      </w:pPr>
    </w:p>
    <w:p w14:paraId="71847D4E" w14:textId="77777777" w:rsidR="00E179A0" w:rsidRPr="00AC40FB" w:rsidRDefault="00DE0FCB" w:rsidP="00E14F65">
      <w:pPr>
        <w:numPr>
          <w:ilvl w:val="0"/>
          <w:numId w:val="3"/>
        </w:numPr>
        <w:tabs>
          <w:tab w:val="left" w:pos="360"/>
          <w:tab w:val="left" w:pos="3140"/>
        </w:tabs>
        <w:ind w:left="360"/>
        <w:rPr>
          <w:rFonts w:eastAsia="Arial" w:cstheme="minorHAnsi"/>
        </w:rPr>
      </w:pPr>
      <w:r w:rsidRPr="00AC40FB">
        <w:rPr>
          <w:rFonts w:cstheme="minorHAnsi"/>
        </w:rPr>
        <w:lastRenderedPageBreak/>
        <w:t>Any notice required or permitted by this MOU shall be given to the following representative of each Party, at the address set forth below, by hand delivery, by registered mail, return receipt requested, or by overnight mail or courier service, signed acknowledgement of receipt required. Notice shall be deemed as given on the day of receipt of the notice, as indicated on the signed and dated receipt of acknowledgement, of on the date of hand delivery:</w:t>
      </w:r>
    </w:p>
    <w:p w14:paraId="02C803E3" w14:textId="77777777" w:rsidR="00E179A0" w:rsidRPr="00AC40FB" w:rsidRDefault="00E179A0" w:rsidP="00E179A0">
      <w:pPr>
        <w:pStyle w:val="ListParagraph"/>
        <w:rPr>
          <w:rFonts w:cstheme="minorHAnsi"/>
        </w:rPr>
      </w:pPr>
    </w:p>
    <w:p w14:paraId="64936DF0" w14:textId="6398A1CF" w:rsidR="00A72170" w:rsidRPr="00AC40FB" w:rsidRDefault="00A72170" w:rsidP="00E179A0">
      <w:pPr>
        <w:tabs>
          <w:tab w:val="left" w:pos="3140"/>
        </w:tabs>
        <w:ind w:left="360"/>
        <w:rPr>
          <w:rFonts w:eastAsia="Arial" w:cstheme="minorHAnsi"/>
          <w:u w:val="single"/>
        </w:rPr>
      </w:pPr>
      <w:r w:rsidRPr="00AC40FB">
        <w:rPr>
          <w:rFonts w:cstheme="minorHAnsi"/>
          <w:u w:val="single"/>
        </w:rPr>
        <w:t>If to FAU:</w:t>
      </w:r>
    </w:p>
    <w:p w14:paraId="02D09DC4" w14:textId="77777777" w:rsidR="00A72170" w:rsidRPr="00AC40FB" w:rsidRDefault="00392DB1" w:rsidP="00E179A0">
      <w:pPr>
        <w:pStyle w:val="BodyText"/>
        <w:ind w:left="360"/>
        <w:contextualSpacing/>
        <w:jc w:val="left"/>
        <w:rPr>
          <w:rFonts w:asciiTheme="minorHAnsi" w:hAnsiTheme="minorHAnsi" w:cstheme="minorHAnsi"/>
          <w:sz w:val="22"/>
          <w:szCs w:val="22"/>
        </w:rPr>
      </w:pPr>
      <w:r w:rsidRPr="00AC40FB">
        <w:rPr>
          <w:rFonts w:asciiTheme="minorHAnsi" w:hAnsiTheme="minorHAnsi" w:cstheme="minorHAnsi"/>
          <w:sz w:val="22"/>
          <w:szCs w:val="22"/>
        </w:rPr>
        <w:t>Florida Atlantic University</w:t>
      </w:r>
    </w:p>
    <w:p w14:paraId="3D184FE0" w14:textId="65112230" w:rsidR="00A72170" w:rsidRPr="00AC40FB" w:rsidRDefault="00392DB1" w:rsidP="00E179A0">
      <w:pPr>
        <w:pStyle w:val="BodyText"/>
        <w:ind w:left="360"/>
        <w:contextualSpacing/>
        <w:jc w:val="left"/>
        <w:rPr>
          <w:rFonts w:asciiTheme="minorHAnsi" w:hAnsiTheme="minorHAnsi" w:cstheme="minorHAnsi"/>
          <w:sz w:val="22"/>
          <w:szCs w:val="22"/>
        </w:rPr>
      </w:pPr>
      <w:r w:rsidRPr="00AC40FB">
        <w:rPr>
          <w:rFonts w:asciiTheme="minorHAnsi" w:hAnsiTheme="minorHAnsi" w:cstheme="minorHAnsi"/>
          <w:sz w:val="22"/>
          <w:szCs w:val="22"/>
        </w:rPr>
        <w:t>777 Glades Roa</w:t>
      </w:r>
      <w:r w:rsidR="00A72170" w:rsidRPr="00AC40FB">
        <w:rPr>
          <w:rFonts w:asciiTheme="minorHAnsi" w:hAnsiTheme="minorHAnsi" w:cstheme="minorHAnsi"/>
          <w:sz w:val="22"/>
          <w:szCs w:val="22"/>
        </w:rPr>
        <w:t>d</w:t>
      </w:r>
    </w:p>
    <w:p w14:paraId="5D596640" w14:textId="6AD22D61" w:rsidR="00A72170" w:rsidRPr="00AC40FB" w:rsidRDefault="00A72170" w:rsidP="00E179A0">
      <w:pPr>
        <w:pStyle w:val="BodyText"/>
        <w:ind w:left="360"/>
        <w:contextualSpacing/>
        <w:jc w:val="left"/>
        <w:rPr>
          <w:rFonts w:asciiTheme="minorHAnsi" w:hAnsiTheme="minorHAnsi" w:cstheme="minorHAnsi"/>
          <w:sz w:val="22"/>
          <w:szCs w:val="22"/>
        </w:rPr>
      </w:pPr>
      <w:r w:rsidRPr="00AC40FB">
        <w:rPr>
          <w:rFonts w:asciiTheme="minorHAnsi" w:hAnsiTheme="minorHAnsi" w:cstheme="minorHAnsi"/>
          <w:sz w:val="22"/>
          <w:szCs w:val="22"/>
          <w:highlight w:val="yellow"/>
        </w:rPr>
        <w:t>Room XX</w:t>
      </w:r>
    </w:p>
    <w:p w14:paraId="23EA2675" w14:textId="77777777" w:rsidR="00A72170" w:rsidRPr="00AC40FB" w:rsidRDefault="00392DB1" w:rsidP="00E179A0">
      <w:pPr>
        <w:pStyle w:val="BodyText"/>
        <w:ind w:left="360"/>
        <w:contextualSpacing/>
        <w:jc w:val="left"/>
        <w:rPr>
          <w:rFonts w:asciiTheme="minorHAnsi" w:hAnsiTheme="minorHAnsi" w:cstheme="minorHAnsi"/>
          <w:sz w:val="22"/>
          <w:szCs w:val="22"/>
        </w:rPr>
      </w:pPr>
      <w:r w:rsidRPr="00AC40FB">
        <w:rPr>
          <w:rFonts w:asciiTheme="minorHAnsi" w:hAnsiTheme="minorHAnsi" w:cstheme="minorHAnsi"/>
          <w:sz w:val="22"/>
          <w:szCs w:val="22"/>
        </w:rPr>
        <w:t>Boca Raton, FL.  33431</w:t>
      </w:r>
    </w:p>
    <w:p w14:paraId="06E3280B" w14:textId="2ECA04F1" w:rsidR="003D39EC" w:rsidRPr="00AC40FB" w:rsidRDefault="00A72170" w:rsidP="00E179A0">
      <w:pPr>
        <w:pStyle w:val="BodyText"/>
        <w:ind w:left="360"/>
        <w:contextualSpacing/>
        <w:jc w:val="left"/>
        <w:rPr>
          <w:rFonts w:asciiTheme="minorHAnsi" w:hAnsiTheme="minorHAnsi" w:cstheme="minorHAnsi"/>
          <w:sz w:val="22"/>
          <w:szCs w:val="22"/>
        </w:rPr>
      </w:pPr>
      <w:r w:rsidRPr="00AC40FB">
        <w:rPr>
          <w:rFonts w:asciiTheme="minorHAnsi" w:hAnsiTheme="minorHAnsi" w:cstheme="minorHAnsi"/>
          <w:sz w:val="22"/>
          <w:szCs w:val="22"/>
          <w:highlight w:val="yellow"/>
        </w:rPr>
        <w:t>Attention: X</w:t>
      </w:r>
      <w:r w:rsidR="00392DB1" w:rsidRPr="00AC40FB">
        <w:rPr>
          <w:rFonts w:asciiTheme="minorHAnsi" w:hAnsiTheme="minorHAnsi" w:cstheme="minorHAnsi"/>
          <w:sz w:val="22"/>
          <w:szCs w:val="22"/>
        </w:rPr>
        <w:br/>
      </w:r>
    </w:p>
    <w:p w14:paraId="5383ED16" w14:textId="1BDC83F3" w:rsidR="00E553C1" w:rsidRPr="00AC40FB" w:rsidRDefault="00DE0FCB" w:rsidP="00E179A0">
      <w:pPr>
        <w:pStyle w:val="BodyText"/>
        <w:ind w:left="0" w:firstLine="360"/>
        <w:contextualSpacing/>
        <w:jc w:val="left"/>
        <w:rPr>
          <w:rFonts w:asciiTheme="minorHAnsi" w:hAnsiTheme="minorHAnsi" w:cstheme="minorHAnsi"/>
          <w:sz w:val="22"/>
          <w:szCs w:val="22"/>
          <w:u w:val="single"/>
        </w:rPr>
      </w:pPr>
      <w:r w:rsidRPr="00AC40FB">
        <w:rPr>
          <w:rFonts w:asciiTheme="minorHAnsi" w:hAnsiTheme="minorHAnsi" w:cstheme="minorHAnsi"/>
          <w:sz w:val="22"/>
          <w:szCs w:val="22"/>
          <w:u w:val="single"/>
        </w:rPr>
        <w:t>If</w:t>
      </w:r>
      <w:r w:rsidR="00134FBC" w:rsidRPr="00AC40FB">
        <w:rPr>
          <w:rFonts w:asciiTheme="minorHAnsi" w:hAnsiTheme="minorHAnsi" w:cstheme="minorHAnsi"/>
          <w:sz w:val="22"/>
          <w:szCs w:val="22"/>
          <w:u w:val="single"/>
        </w:rPr>
        <w:t xml:space="preserve"> </w:t>
      </w:r>
      <w:r w:rsidRPr="00AC40FB">
        <w:rPr>
          <w:rFonts w:asciiTheme="minorHAnsi" w:hAnsiTheme="minorHAnsi" w:cstheme="minorHAnsi"/>
          <w:sz w:val="22"/>
          <w:szCs w:val="22"/>
          <w:u w:val="single"/>
        </w:rPr>
        <w:t xml:space="preserve">to </w:t>
      </w:r>
      <w:r w:rsidR="00E179A0" w:rsidRPr="00AC40FB">
        <w:rPr>
          <w:rFonts w:asciiTheme="minorHAnsi" w:hAnsiTheme="minorHAnsi" w:cstheme="minorHAnsi"/>
          <w:sz w:val="22"/>
          <w:szCs w:val="22"/>
          <w:u w:val="single"/>
        </w:rPr>
        <w:t>Partner:</w:t>
      </w:r>
      <w:r w:rsidR="00EB77F1" w:rsidRPr="00AC40FB">
        <w:rPr>
          <w:rFonts w:asciiTheme="minorHAnsi" w:hAnsiTheme="minorHAnsi" w:cstheme="minorHAnsi"/>
          <w:sz w:val="22"/>
          <w:szCs w:val="22"/>
          <w:u w:val="single"/>
        </w:rPr>
        <w:t xml:space="preserve"> </w:t>
      </w:r>
    </w:p>
    <w:p w14:paraId="01D6BA65" w14:textId="2E0FFCF0" w:rsidR="00E553C1" w:rsidRPr="00AC40FB" w:rsidRDefault="00A72170" w:rsidP="00E179A0">
      <w:pPr>
        <w:pStyle w:val="BodyText"/>
        <w:tabs>
          <w:tab w:val="left" w:pos="5040"/>
        </w:tabs>
        <w:ind w:left="360"/>
        <w:jc w:val="left"/>
        <w:rPr>
          <w:rFonts w:asciiTheme="minorHAnsi" w:hAnsiTheme="minorHAnsi" w:cstheme="minorHAnsi"/>
          <w:sz w:val="22"/>
          <w:szCs w:val="22"/>
          <w:highlight w:val="yellow"/>
        </w:rPr>
      </w:pPr>
      <w:r w:rsidRPr="00AC40FB">
        <w:rPr>
          <w:rFonts w:asciiTheme="minorHAnsi" w:hAnsiTheme="minorHAnsi" w:cstheme="minorHAnsi"/>
          <w:sz w:val="22"/>
          <w:szCs w:val="22"/>
          <w:highlight w:val="yellow"/>
        </w:rPr>
        <w:t>Name:</w:t>
      </w:r>
    </w:p>
    <w:p w14:paraId="36675B27" w14:textId="484667F3" w:rsidR="00A72170" w:rsidRPr="00AC40FB" w:rsidRDefault="00A72170" w:rsidP="00E179A0">
      <w:pPr>
        <w:pStyle w:val="BodyText"/>
        <w:tabs>
          <w:tab w:val="left" w:pos="5040"/>
        </w:tabs>
        <w:ind w:left="360"/>
        <w:jc w:val="left"/>
        <w:rPr>
          <w:rFonts w:asciiTheme="minorHAnsi" w:hAnsiTheme="minorHAnsi" w:cstheme="minorHAnsi"/>
          <w:sz w:val="22"/>
          <w:szCs w:val="22"/>
          <w:highlight w:val="yellow"/>
        </w:rPr>
      </w:pPr>
      <w:r w:rsidRPr="00AC40FB">
        <w:rPr>
          <w:rFonts w:asciiTheme="minorHAnsi" w:hAnsiTheme="minorHAnsi" w:cstheme="minorHAnsi"/>
          <w:sz w:val="22"/>
          <w:szCs w:val="22"/>
          <w:highlight w:val="yellow"/>
        </w:rPr>
        <w:t>Address:</w:t>
      </w:r>
    </w:p>
    <w:p w14:paraId="500EA0CE" w14:textId="4A77F01F" w:rsidR="00A72170" w:rsidRPr="00AC40FB" w:rsidRDefault="00A72170" w:rsidP="00E179A0">
      <w:pPr>
        <w:pStyle w:val="BodyText"/>
        <w:tabs>
          <w:tab w:val="left" w:pos="5040"/>
        </w:tabs>
        <w:ind w:left="360"/>
        <w:jc w:val="left"/>
        <w:rPr>
          <w:rFonts w:asciiTheme="minorHAnsi" w:hAnsiTheme="minorHAnsi" w:cstheme="minorHAnsi"/>
          <w:sz w:val="22"/>
          <w:szCs w:val="22"/>
        </w:rPr>
      </w:pPr>
      <w:r w:rsidRPr="00AC40FB">
        <w:rPr>
          <w:rFonts w:asciiTheme="minorHAnsi" w:hAnsiTheme="minorHAnsi" w:cstheme="minorHAnsi"/>
          <w:sz w:val="22"/>
          <w:szCs w:val="22"/>
          <w:highlight w:val="yellow"/>
        </w:rPr>
        <w:t>Attention:</w:t>
      </w:r>
    </w:p>
    <w:p w14:paraId="29EF40C6" w14:textId="77777777" w:rsidR="009F53D8" w:rsidRPr="00AC40FB" w:rsidRDefault="009F53D8" w:rsidP="00E179A0">
      <w:pPr>
        <w:pStyle w:val="BodyText"/>
        <w:tabs>
          <w:tab w:val="left" w:pos="4895"/>
          <w:tab w:val="left" w:pos="5601"/>
          <w:tab w:val="left" w:pos="6076"/>
          <w:tab w:val="left" w:pos="7379"/>
        </w:tabs>
        <w:ind w:left="450" w:hanging="8"/>
        <w:rPr>
          <w:rFonts w:asciiTheme="minorHAnsi" w:hAnsiTheme="minorHAnsi" w:cstheme="minorHAnsi"/>
          <w:sz w:val="22"/>
          <w:szCs w:val="22"/>
        </w:rPr>
      </w:pPr>
    </w:p>
    <w:p w14:paraId="024E33E4" w14:textId="77777777" w:rsidR="00AC40FB" w:rsidRPr="00AC40FB" w:rsidRDefault="00AC40FB" w:rsidP="00E14F65">
      <w:pPr>
        <w:pStyle w:val="ListParagraph"/>
        <w:numPr>
          <w:ilvl w:val="0"/>
          <w:numId w:val="3"/>
        </w:numPr>
        <w:tabs>
          <w:tab w:val="left" w:pos="360"/>
        </w:tabs>
        <w:autoSpaceDE w:val="0"/>
        <w:autoSpaceDN w:val="0"/>
        <w:adjustRightInd w:val="0"/>
        <w:ind w:left="360"/>
        <w:contextualSpacing/>
        <w:rPr>
          <w:rFonts w:cstheme="minorHAnsi"/>
        </w:rPr>
      </w:pPr>
      <w:r w:rsidRPr="00AC40FB">
        <w:rPr>
          <w:rFonts w:eastAsia="Arial" w:cstheme="minorHAnsi"/>
        </w:rPr>
        <w:t xml:space="preserve">Partner </w:t>
      </w:r>
      <w:r w:rsidRPr="00AC40FB">
        <w:rPr>
          <w:rFonts w:cstheme="minorHAnsi"/>
        </w:rPr>
        <w:t xml:space="preserve">agrees to abide by all applicable federal, state, local and FAU laws, ordinances regulations and policies, specifically including without limitation those pertaining to the privacy and use of student records, health information, and other FAU data.  </w:t>
      </w:r>
      <w:bookmarkStart w:id="2" w:name="_Hlk3814819"/>
      <w:r w:rsidRPr="00AC40FB">
        <w:rPr>
          <w:rFonts w:eastAsia="Arial" w:cstheme="minorHAnsi"/>
        </w:rPr>
        <w:t xml:space="preserve">Partner </w:t>
      </w:r>
      <w:r w:rsidRPr="00AC40FB">
        <w:rPr>
          <w:rFonts w:cstheme="minorHAnsi"/>
        </w:rPr>
        <w:t>warrants and represents that it shall have all applicable permits, licenses, consents, and approvals necessary to perform under the MOU.</w:t>
      </w:r>
      <w:bookmarkEnd w:id="2"/>
      <w:r w:rsidRPr="00AC40FB">
        <w:rPr>
          <w:rFonts w:cstheme="minorHAnsi"/>
        </w:rPr>
        <w:t xml:space="preserve">  </w:t>
      </w:r>
    </w:p>
    <w:p w14:paraId="0D2959EB" w14:textId="77777777" w:rsidR="00AC40FB" w:rsidRPr="00AC40FB" w:rsidRDefault="00AC40FB" w:rsidP="00AC40FB">
      <w:pPr>
        <w:pStyle w:val="ListParagraph"/>
        <w:tabs>
          <w:tab w:val="left" w:pos="270"/>
        </w:tabs>
        <w:autoSpaceDE w:val="0"/>
        <w:autoSpaceDN w:val="0"/>
        <w:adjustRightInd w:val="0"/>
        <w:ind w:left="270"/>
        <w:contextualSpacing/>
        <w:rPr>
          <w:rFonts w:cstheme="minorHAnsi"/>
        </w:rPr>
      </w:pPr>
    </w:p>
    <w:p w14:paraId="066B46AC" w14:textId="1E76F26A" w:rsidR="00AC40FB" w:rsidRDefault="00AC40FB" w:rsidP="00E14F65">
      <w:pPr>
        <w:pStyle w:val="ListParagraph"/>
        <w:numPr>
          <w:ilvl w:val="0"/>
          <w:numId w:val="3"/>
        </w:numPr>
        <w:tabs>
          <w:tab w:val="left" w:pos="360"/>
        </w:tabs>
        <w:autoSpaceDE w:val="0"/>
        <w:autoSpaceDN w:val="0"/>
        <w:adjustRightInd w:val="0"/>
        <w:ind w:left="360"/>
        <w:contextualSpacing/>
        <w:rPr>
          <w:rFonts w:cstheme="minorHAnsi"/>
        </w:rPr>
      </w:pPr>
      <w:r w:rsidRPr="00AC40FB">
        <w:rPr>
          <w:rFonts w:eastAsia="Arial" w:cstheme="minorHAnsi"/>
        </w:rPr>
        <w:t xml:space="preserve">Partner </w:t>
      </w:r>
      <w:r w:rsidRPr="00AC40FB">
        <w:rPr>
          <w:rFonts w:cstheme="minorHAnsi"/>
        </w:rPr>
        <w:t xml:space="preserve">shall not make any announcements relating to the MOU, nor shall </w:t>
      </w:r>
      <w:r w:rsidRPr="00AC40FB">
        <w:rPr>
          <w:rFonts w:eastAsia="Arial" w:cstheme="minorHAnsi"/>
        </w:rPr>
        <w:t xml:space="preserve">Partner </w:t>
      </w:r>
      <w:r w:rsidRPr="00AC40FB">
        <w:rPr>
          <w:rFonts w:cstheme="minorHAnsi"/>
        </w:rPr>
        <w:t>use FAU’s name, trademarks, logos or marks, without the prior written approval from FAU’s Office of Trademark Licensing and Marketing in each instance.</w:t>
      </w:r>
    </w:p>
    <w:p w14:paraId="543E8DEB" w14:textId="77777777" w:rsidR="00E14F65" w:rsidRPr="00E14F65" w:rsidRDefault="00E14F65" w:rsidP="00E14F65">
      <w:pPr>
        <w:tabs>
          <w:tab w:val="left" w:pos="270"/>
        </w:tabs>
        <w:autoSpaceDE w:val="0"/>
        <w:autoSpaceDN w:val="0"/>
        <w:adjustRightInd w:val="0"/>
        <w:contextualSpacing/>
        <w:rPr>
          <w:rFonts w:cstheme="minorHAnsi"/>
        </w:rPr>
      </w:pPr>
    </w:p>
    <w:p w14:paraId="76A53DEF" w14:textId="5C318D4A" w:rsidR="00AC40FB" w:rsidRDefault="002D392F" w:rsidP="00F3257E">
      <w:pPr>
        <w:numPr>
          <w:ilvl w:val="0"/>
          <w:numId w:val="3"/>
        </w:numPr>
        <w:tabs>
          <w:tab w:val="left" w:pos="3140"/>
        </w:tabs>
        <w:ind w:left="360"/>
        <w:rPr>
          <w:rFonts w:cstheme="minorHAnsi"/>
        </w:rPr>
      </w:pPr>
      <w:r w:rsidRPr="002D392F">
        <w:rPr>
          <w:rFonts w:cstheme="minorHAnsi"/>
        </w:rPr>
        <w:t>FAU</w:t>
      </w:r>
      <w:r w:rsidR="00AC40FB" w:rsidRPr="002D392F">
        <w:rPr>
          <w:rFonts w:cstheme="minorHAnsi"/>
        </w:rPr>
        <w:t xml:space="preserve"> shall have the right to terminate this MOU with or without cause upon thirty (30) days prior written notification to the other </w:t>
      </w:r>
      <w:r w:rsidRPr="002D392F">
        <w:rPr>
          <w:rFonts w:cstheme="minorHAnsi"/>
        </w:rPr>
        <w:t>party</w:t>
      </w:r>
      <w:r w:rsidR="00AC40FB" w:rsidRPr="002D392F">
        <w:rPr>
          <w:rFonts w:cstheme="minorHAnsi"/>
        </w:rPr>
        <w:t xml:space="preserve">. Such termination shall be in writing.  </w:t>
      </w:r>
    </w:p>
    <w:p w14:paraId="74063C60" w14:textId="77777777" w:rsidR="002D392F" w:rsidRPr="002D392F" w:rsidRDefault="002D392F" w:rsidP="002D392F">
      <w:pPr>
        <w:tabs>
          <w:tab w:val="left" w:pos="3140"/>
        </w:tabs>
        <w:rPr>
          <w:rFonts w:cstheme="minorHAnsi"/>
        </w:rPr>
      </w:pPr>
    </w:p>
    <w:p w14:paraId="3C45EE7D" w14:textId="53A32D6D" w:rsidR="00AC40FB" w:rsidRPr="007C1D2F" w:rsidRDefault="00AC40FB" w:rsidP="00AC40FB">
      <w:pPr>
        <w:numPr>
          <w:ilvl w:val="0"/>
          <w:numId w:val="3"/>
        </w:numPr>
        <w:tabs>
          <w:tab w:val="left" w:pos="3140"/>
        </w:tabs>
        <w:ind w:left="360"/>
        <w:rPr>
          <w:rFonts w:eastAsia="Arial" w:cstheme="minorHAnsi"/>
        </w:rPr>
      </w:pPr>
      <w:r w:rsidRPr="00AC40FB">
        <w:rPr>
          <w:rFonts w:cstheme="minorHAnsi"/>
        </w:rPr>
        <w:t>Parties shall not be responsible for their default, delay, or failure to perform any terms or conditions herein when failure to perform is due to causes beyond such Party’s reasonable control including, but not limited to civil unrest, strike, lockout, action or inaction of governmental authorities, epidemic, war, embargo, fire, natural disaster, act of God, or default of common carrier. In the event of such default, delay, or failure to perform, any date or times by which either party is otherwise scheduled to perform shall be extended automatically for a period of time equal in duration to the time lost by reason of the excused delay, default, or force majeure.</w:t>
      </w:r>
    </w:p>
    <w:p w14:paraId="7A4F53FB" w14:textId="77777777" w:rsidR="007C1D2F" w:rsidRPr="00AC40FB" w:rsidRDefault="007C1D2F" w:rsidP="007C1D2F">
      <w:pPr>
        <w:tabs>
          <w:tab w:val="left" w:pos="3140"/>
        </w:tabs>
        <w:ind w:left="360"/>
        <w:rPr>
          <w:rFonts w:eastAsia="Arial" w:cstheme="minorHAnsi"/>
        </w:rPr>
      </w:pPr>
    </w:p>
    <w:p w14:paraId="2C0702D4" w14:textId="4A327054" w:rsidR="00D351E3" w:rsidRPr="007C1D2F" w:rsidRDefault="00FF0AFB" w:rsidP="007C1D2F">
      <w:pPr>
        <w:pStyle w:val="ListParagraph"/>
        <w:numPr>
          <w:ilvl w:val="0"/>
          <w:numId w:val="3"/>
        </w:numPr>
        <w:tabs>
          <w:tab w:val="left" w:pos="360"/>
        </w:tabs>
        <w:autoSpaceDE w:val="0"/>
        <w:autoSpaceDN w:val="0"/>
        <w:adjustRightInd w:val="0"/>
        <w:ind w:left="360"/>
        <w:contextualSpacing/>
        <w:rPr>
          <w:rFonts w:cstheme="minorHAnsi"/>
        </w:rPr>
      </w:pPr>
      <w:r w:rsidRPr="00AC40FB">
        <w:rPr>
          <w:rFonts w:cstheme="minorHAnsi"/>
        </w:rPr>
        <w:t xml:space="preserve">Each party assumes any and all risk of personal injury and property damage attributable to the willful or negligent acts or omissions of that party and its own officers, employees and other agents. </w:t>
      </w:r>
      <w:r w:rsidR="00B440E6" w:rsidRPr="00AC40FB">
        <w:rPr>
          <w:rFonts w:eastAsia="Arial" w:cstheme="minorHAnsi"/>
        </w:rPr>
        <w:t xml:space="preserve">Partner </w:t>
      </w:r>
      <w:r w:rsidRPr="00AC40FB">
        <w:rPr>
          <w:rFonts w:cstheme="minorHAnsi"/>
        </w:rPr>
        <w:t xml:space="preserve">also assumes such risk with respect to the willful or negligent acts or omissions of persons subcontracting with </w:t>
      </w:r>
      <w:r w:rsidR="00B440E6" w:rsidRPr="00AC40FB">
        <w:rPr>
          <w:rFonts w:eastAsia="Arial" w:cstheme="minorHAnsi"/>
        </w:rPr>
        <w:t xml:space="preserve">Partner </w:t>
      </w:r>
      <w:r w:rsidRPr="00AC40FB">
        <w:rPr>
          <w:rFonts w:cstheme="minorHAnsi"/>
        </w:rPr>
        <w:t xml:space="preserve">or otherwise acting or engaged to act at the instance of </w:t>
      </w:r>
      <w:r w:rsidR="00B440E6" w:rsidRPr="00AC40FB">
        <w:rPr>
          <w:rFonts w:eastAsia="Arial" w:cstheme="minorHAnsi"/>
        </w:rPr>
        <w:t xml:space="preserve">Partner </w:t>
      </w:r>
      <w:r w:rsidRPr="00AC40FB">
        <w:rPr>
          <w:rFonts w:cstheme="minorHAnsi"/>
        </w:rPr>
        <w:t xml:space="preserve">in furtherance </w:t>
      </w:r>
      <w:r w:rsidR="00B440E6" w:rsidRPr="00AC40FB">
        <w:rPr>
          <w:rFonts w:eastAsia="Arial" w:cstheme="minorHAnsi"/>
        </w:rPr>
        <w:t xml:space="preserve">Partner </w:t>
      </w:r>
      <w:r w:rsidR="00B2136E" w:rsidRPr="00AC40FB">
        <w:rPr>
          <w:rFonts w:cstheme="minorHAnsi"/>
        </w:rPr>
        <w:t>‘</w:t>
      </w:r>
      <w:r w:rsidRPr="00AC40FB">
        <w:rPr>
          <w:rFonts w:cstheme="minorHAnsi"/>
        </w:rPr>
        <w:t>s obligations under the MOU.</w:t>
      </w:r>
      <w:r w:rsidR="007C1D2F">
        <w:rPr>
          <w:rFonts w:cstheme="minorHAnsi"/>
        </w:rPr>
        <w:t xml:space="preserve">  </w:t>
      </w:r>
      <w:bookmarkStart w:id="3" w:name="_Hlk6411022"/>
      <w:r w:rsidR="007C1D2F" w:rsidRPr="00AC40FB">
        <w:rPr>
          <w:rFonts w:cstheme="minorHAnsi"/>
        </w:rPr>
        <w:t xml:space="preserve">FAU is not liable for the acts of third parties or the consequences of the acts of third parties. There shall be no third-party beneficiary to the MOU. </w:t>
      </w:r>
      <w:bookmarkEnd w:id="3"/>
    </w:p>
    <w:p w14:paraId="6E1F7603" w14:textId="77777777" w:rsidR="00175BA4" w:rsidRPr="00AC40FB" w:rsidRDefault="00175BA4" w:rsidP="00E179A0">
      <w:pPr>
        <w:pStyle w:val="ListParagraph"/>
        <w:tabs>
          <w:tab w:val="left" w:pos="270"/>
        </w:tabs>
        <w:ind w:left="270"/>
        <w:rPr>
          <w:rFonts w:cstheme="minorHAnsi"/>
        </w:rPr>
      </w:pPr>
    </w:p>
    <w:p w14:paraId="32807230" w14:textId="66A2ABB1" w:rsidR="00D62CE9" w:rsidRDefault="00FF0AFB" w:rsidP="007D113B">
      <w:pPr>
        <w:pStyle w:val="ListParagraph"/>
        <w:numPr>
          <w:ilvl w:val="0"/>
          <w:numId w:val="3"/>
        </w:numPr>
        <w:tabs>
          <w:tab w:val="left" w:pos="360"/>
        </w:tabs>
        <w:autoSpaceDE w:val="0"/>
        <w:autoSpaceDN w:val="0"/>
        <w:adjustRightInd w:val="0"/>
        <w:ind w:left="360"/>
        <w:contextualSpacing/>
        <w:rPr>
          <w:rFonts w:cstheme="minorHAnsi"/>
        </w:rPr>
      </w:pPr>
      <w:r w:rsidRPr="00634A75">
        <w:rPr>
          <w:rFonts w:cstheme="minorHAnsi"/>
        </w:rPr>
        <w:t>FAU is subject to Chapter 119 of Florida Statutes, known as the Public Records Law. The MOU</w:t>
      </w:r>
      <w:r w:rsidR="00175BA4" w:rsidRPr="00634A75">
        <w:rPr>
          <w:rFonts w:cstheme="minorHAnsi"/>
        </w:rPr>
        <w:t xml:space="preserve"> </w:t>
      </w:r>
      <w:r w:rsidRPr="00634A75">
        <w:rPr>
          <w:rFonts w:cstheme="minorHAnsi"/>
        </w:rPr>
        <w:t xml:space="preserve">and any related documents and/or correspondence shall also become a public record subject to the Public Records Law. FAU may unilaterally cancel the MOU for </w:t>
      </w:r>
      <w:r w:rsidR="00B440E6" w:rsidRPr="00634A75">
        <w:rPr>
          <w:rFonts w:eastAsia="Arial" w:cstheme="minorHAnsi"/>
        </w:rPr>
        <w:t>Partner</w:t>
      </w:r>
      <w:r w:rsidR="00B2136E" w:rsidRPr="00634A75">
        <w:rPr>
          <w:rFonts w:cstheme="minorHAnsi"/>
        </w:rPr>
        <w:t>’</w:t>
      </w:r>
      <w:r w:rsidRPr="00634A75">
        <w:rPr>
          <w:rFonts w:cstheme="minorHAnsi"/>
        </w:rPr>
        <w:t xml:space="preserve">s refusal to allow public access to public records related to the MOU. Additionally, </w:t>
      </w:r>
      <w:r w:rsidR="00B440E6" w:rsidRPr="00634A75">
        <w:rPr>
          <w:rFonts w:eastAsia="Arial" w:cstheme="minorHAnsi"/>
        </w:rPr>
        <w:t xml:space="preserve">Partner </w:t>
      </w:r>
      <w:r w:rsidRPr="00634A75">
        <w:rPr>
          <w:rFonts w:cstheme="minorHAnsi"/>
        </w:rPr>
        <w:t xml:space="preserve">shall comply with all applicable requirements of the Public Records Laws, particularly if </w:t>
      </w:r>
      <w:r w:rsidR="00B440E6" w:rsidRPr="00634A75">
        <w:rPr>
          <w:rFonts w:eastAsia="Arial" w:cstheme="minorHAnsi"/>
        </w:rPr>
        <w:t xml:space="preserve">Partner </w:t>
      </w:r>
      <w:r w:rsidRPr="00634A75">
        <w:rPr>
          <w:rFonts w:cstheme="minorHAnsi"/>
        </w:rPr>
        <w:t xml:space="preserve">is a </w:t>
      </w:r>
      <w:r w:rsidR="00FD701E" w:rsidRPr="00634A75">
        <w:rPr>
          <w:rFonts w:cstheme="minorHAnsi"/>
        </w:rPr>
        <w:t>“</w:t>
      </w:r>
      <w:r w:rsidRPr="00634A75">
        <w:rPr>
          <w:rFonts w:cstheme="minorHAnsi"/>
        </w:rPr>
        <w:t>Contractor</w:t>
      </w:r>
      <w:r w:rsidR="00FD701E" w:rsidRPr="00634A75">
        <w:rPr>
          <w:rFonts w:cstheme="minorHAnsi"/>
        </w:rPr>
        <w:t>”</w:t>
      </w:r>
      <w:r w:rsidRPr="00634A75">
        <w:rPr>
          <w:rFonts w:cstheme="minorHAnsi"/>
        </w:rPr>
        <w:t xml:space="preserve"> as defined under § 119.0701, F.S. This provision shall survive the expiration or termination of the MOU. </w:t>
      </w:r>
    </w:p>
    <w:p w14:paraId="4E00D7FC" w14:textId="77777777" w:rsidR="00634A75" w:rsidRPr="00634A75" w:rsidRDefault="00634A75" w:rsidP="00634A75">
      <w:pPr>
        <w:tabs>
          <w:tab w:val="left" w:pos="270"/>
          <w:tab w:val="left" w:pos="360"/>
        </w:tabs>
        <w:autoSpaceDE w:val="0"/>
        <w:autoSpaceDN w:val="0"/>
        <w:adjustRightInd w:val="0"/>
        <w:contextualSpacing/>
        <w:rPr>
          <w:rFonts w:cstheme="minorHAnsi"/>
        </w:rPr>
      </w:pPr>
    </w:p>
    <w:p w14:paraId="7BF348B7" w14:textId="77777777" w:rsidR="006D7418" w:rsidRPr="006D7418" w:rsidRDefault="00FF0AFB" w:rsidP="006D7418">
      <w:pPr>
        <w:pStyle w:val="ListParagraph"/>
        <w:numPr>
          <w:ilvl w:val="0"/>
          <w:numId w:val="3"/>
        </w:numPr>
        <w:tabs>
          <w:tab w:val="left" w:pos="360"/>
        </w:tabs>
        <w:autoSpaceDE w:val="0"/>
        <w:autoSpaceDN w:val="0"/>
        <w:adjustRightInd w:val="0"/>
        <w:ind w:left="360"/>
        <w:contextualSpacing/>
        <w:rPr>
          <w:rFonts w:cstheme="minorHAnsi"/>
        </w:rPr>
      </w:pPr>
      <w:r w:rsidRPr="00AC40FB">
        <w:rPr>
          <w:rFonts w:cstheme="minorHAnsi"/>
        </w:rPr>
        <w:t>The MOU is governed by the laws of the State of Florida, without regards to its conflicts of law principles. Exclusive venue of any actions shall be in the state courts of Palm Beach County, Florida. FAU is entitled to the full benefits of sovereign immunity.</w:t>
      </w:r>
      <w:r w:rsidR="00F94657" w:rsidRPr="00AC40FB">
        <w:rPr>
          <w:rFonts w:cstheme="minorHAnsi"/>
        </w:rPr>
        <w:t xml:space="preserve"> </w:t>
      </w:r>
      <w:r w:rsidR="00F94657" w:rsidRPr="00AC40FB">
        <w:rPr>
          <w:rFonts w:cstheme="minorHAnsi"/>
          <w:bCs/>
        </w:rPr>
        <w:t xml:space="preserve">Nothing in the MOU shall be construed as a waiver of sovereign immunity nor as an indemnification of </w:t>
      </w:r>
      <w:r w:rsidR="00B440E6" w:rsidRPr="00AC40FB">
        <w:rPr>
          <w:rFonts w:eastAsia="Arial" w:cstheme="minorHAnsi"/>
        </w:rPr>
        <w:t>Partner</w:t>
      </w:r>
      <w:r w:rsidR="00F94657" w:rsidRPr="00AC40FB">
        <w:rPr>
          <w:rFonts w:cstheme="minorHAnsi"/>
          <w:bCs/>
        </w:rPr>
        <w:t xml:space="preserve">, and then such indemnification is limited to the express terms of §768.28, F.S. </w:t>
      </w:r>
    </w:p>
    <w:p w14:paraId="3F398F5D" w14:textId="77777777" w:rsidR="006D7418" w:rsidRPr="006D7418" w:rsidRDefault="006D7418" w:rsidP="006D7418">
      <w:pPr>
        <w:pStyle w:val="ListParagraph"/>
      </w:pPr>
    </w:p>
    <w:p w14:paraId="782C5DF5" w14:textId="77777777" w:rsidR="006D7418" w:rsidRPr="006D7418" w:rsidRDefault="006D7418" w:rsidP="006D7418">
      <w:pPr>
        <w:pStyle w:val="ListParagraph"/>
        <w:numPr>
          <w:ilvl w:val="0"/>
          <w:numId w:val="3"/>
        </w:numPr>
        <w:tabs>
          <w:tab w:val="left" w:pos="360"/>
        </w:tabs>
        <w:autoSpaceDE w:val="0"/>
        <w:autoSpaceDN w:val="0"/>
        <w:adjustRightInd w:val="0"/>
        <w:ind w:left="360"/>
        <w:contextualSpacing/>
        <w:rPr>
          <w:rFonts w:cstheme="minorHAnsi"/>
        </w:rPr>
      </w:pPr>
      <w:bookmarkStart w:id="4" w:name="_Hlk6921042"/>
      <w:r w:rsidRPr="00AC40FB">
        <w:rPr>
          <w:rFonts w:eastAsia="Arial" w:cstheme="minorHAnsi"/>
        </w:rPr>
        <w:t>Partner</w:t>
      </w:r>
      <w:r w:rsidRPr="006D7418">
        <w:t xml:space="preserve"> </w:t>
      </w:r>
      <w:r w:rsidRPr="006D7418">
        <w:t>certifies that to the best of its knowledge no individual employed by it or subcontracted by it has an immediate relation to any employee of FAU who was directly or indirectly involved in the procurement of the services. Violation of this section shall be grounds for cancellation of the Agreement by FAU per § 112.3185, F.S.  FAU shall consider the employment by any vendor of unauthorized aliens a violation of the Immigration and Naturalization Act.</w:t>
      </w:r>
      <w:bookmarkStart w:id="5" w:name="_Hlk6921347"/>
      <w:bookmarkEnd w:id="4"/>
    </w:p>
    <w:p w14:paraId="591D8A18" w14:textId="77777777" w:rsidR="006D7418" w:rsidRPr="006D7418" w:rsidRDefault="006D7418" w:rsidP="006D7418">
      <w:pPr>
        <w:pStyle w:val="ListParagraph"/>
      </w:pPr>
    </w:p>
    <w:p w14:paraId="2E0D6FCD" w14:textId="24CBA69E" w:rsidR="006D7418" w:rsidRPr="006D7418" w:rsidRDefault="006D7418" w:rsidP="006D7418">
      <w:pPr>
        <w:pStyle w:val="ListParagraph"/>
        <w:numPr>
          <w:ilvl w:val="0"/>
          <w:numId w:val="3"/>
        </w:numPr>
        <w:tabs>
          <w:tab w:val="left" w:pos="360"/>
        </w:tabs>
        <w:autoSpaceDE w:val="0"/>
        <w:autoSpaceDN w:val="0"/>
        <w:adjustRightInd w:val="0"/>
        <w:ind w:left="360"/>
        <w:contextualSpacing/>
        <w:rPr>
          <w:rFonts w:cstheme="minorHAnsi"/>
        </w:rPr>
      </w:pPr>
      <w:r w:rsidRPr="006D7418">
        <w:rPr>
          <w:rFonts w:eastAsia="Arial" w:cstheme="minorHAnsi"/>
        </w:rPr>
        <w:t xml:space="preserve">Partner </w:t>
      </w:r>
      <w:r w:rsidRPr="006D7418">
        <w:t>agrees to keep and maintain, separate and independent records, in accordance</w:t>
      </w:r>
      <w:r w:rsidRPr="006D7418">
        <w:rPr>
          <w:spacing w:val="-8"/>
        </w:rPr>
        <w:t xml:space="preserve"> </w:t>
      </w:r>
      <w:r w:rsidRPr="006D7418">
        <w:t>with</w:t>
      </w:r>
      <w:r w:rsidRPr="006D7418">
        <w:rPr>
          <w:spacing w:val="-8"/>
        </w:rPr>
        <w:t xml:space="preserve"> </w:t>
      </w:r>
      <w:r w:rsidRPr="006D7418">
        <w:t>generally</w:t>
      </w:r>
      <w:r w:rsidRPr="006D7418">
        <w:rPr>
          <w:spacing w:val="-10"/>
        </w:rPr>
        <w:t xml:space="preserve"> </w:t>
      </w:r>
      <w:r w:rsidRPr="006D7418">
        <w:t>accepted</w:t>
      </w:r>
      <w:r w:rsidRPr="006D7418">
        <w:rPr>
          <w:spacing w:val="-8"/>
        </w:rPr>
        <w:t xml:space="preserve"> </w:t>
      </w:r>
      <w:r w:rsidRPr="006D7418">
        <w:t>accounting</w:t>
      </w:r>
      <w:r w:rsidRPr="006D7418">
        <w:rPr>
          <w:spacing w:val="-8"/>
        </w:rPr>
        <w:t xml:space="preserve"> </w:t>
      </w:r>
      <w:r w:rsidRPr="006D7418">
        <w:t>principles,</w:t>
      </w:r>
      <w:r w:rsidRPr="006D7418">
        <w:rPr>
          <w:spacing w:val="-7"/>
        </w:rPr>
        <w:t xml:space="preserve"> </w:t>
      </w:r>
      <w:r w:rsidRPr="006D7418">
        <w:t>devoted</w:t>
      </w:r>
      <w:r w:rsidRPr="006D7418">
        <w:rPr>
          <w:spacing w:val="-8"/>
        </w:rPr>
        <w:t xml:space="preserve"> </w:t>
      </w:r>
      <w:r w:rsidRPr="006D7418">
        <w:t>exclusively</w:t>
      </w:r>
      <w:r w:rsidRPr="006D7418">
        <w:rPr>
          <w:spacing w:val="-8"/>
        </w:rPr>
        <w:t xml:space="preserve"> </w:t>
      </w:r>
      <w:r w:rsidRPr="006D7418">
        <w:t>to</w:t>
      </w:r>
      <w:r w:rsidRPr="006D7418">
        <w:rPr>
          <w:spacing w:val="-6"/>
        </w:rPr>
        <w:t xml:space="preserve"> </w:t>
      </w:r>
      <w:r w:rsidRPr="006D7418">
        <w:t>its</w:t>
      </w:r>
      <w:r w:rsidRPr="006D7418">
        <w:rPr>
          <w:spacing w:val="-7"/>
        </w:rPr>
        <w:t xml:space="preserve"> </w:t>
      </w:r>
      <w:r w:rsidRPr="006D7418">
        <w:t>obligations</w:t>
      </w:r>
      <w:r w:rsidRPr="006D7418">
        <w:rPr>
          <w:spacing w:val="-7"/>
        </w:rPr>
        <w:t xml:space="preserve"> </w:t>
      </w:r>
      <w:r w:rsidRPr="006D7418">
        <w:t xml:space="preserve">and activities under the </w:t>
      </w:r>
      <w:r>
        <w:t>MOU</w:t>
      </w:r>
      <w:r w:rsidRPr="006D7418">
        <w:t>. Such records (including books, ledgers, journals, and accounts) shall contain all entries reflecting the business operations under the Agreement. FAU or</w:t>
      </w:r>
      <w:r w:rsidRPr="006D7418">
        <w:rPr>
          <w:spacing w:val="-3"/>
        </w:rPr>
        <w:t xml:space="preserve"> </w:t>
      </w:r>
      <w:r w:rsidRPr="006D7418">
        <w:t>its</w:t>
      </w:r>
      <w:r w:rsidRPr="006D7418">
        <w:rPr>
          <w:spacing w:val="-4"/>
        </w:rPr>
        <w:t xml:space="preserve"> </w:t>
      </w:r>
      <w:r w:rsidRPr="006D7418">
        <w:t>authorized</w:t>
      </w:r>
      <w:r w:rsidRPr="006D7418">
        <w:rPr>
          <w:spacing w:val="-5"/>
        </w:rPr>
        <w:t xml:space="preserve"> </w:t>
      </w:r>
      <w:r w:rsidRPr="006D7418">
        <w:t>agent</w:t>
      </w:r>
      <w:r w:rsidRPr="006D7418">
        <w:rPr>
          <w:spacing w:val="-5"/>
        </w:rPr>
        <w:t xml:space="preserve"> </w:t>
      </w:r>
      <w:r w:rsidRPr="006D7418">
        <w:t>shall</w:t>
      </w:r>
      <w:r w:rsidRPr="006D7418">
        <w:rPr>
          <w:spacing w:val="-5"/>
        </w:rPr>
        <w:t xml:space="preserve"> </w:t>
      </w:r>
      <w:r w:rsidRPr="006D7418">
        <w:t>have</w:t>
      </w:r>
      <w:r w:rsidRPr="006D7418">
        <w:rPr>
          <w:spacing w:val="-4"/>
        </w:rPr>
        <w:t xml:space="preserve"> </w:t>
      </w:r>
      <w:r w:rsidRPr="006D7418">
        <w:t>the</w:t>
      </w:r>
      <w:r w:rsidRPr="006D7418">
        <w:rPr>
          <w:spacing w:val="-4"/>
        </w:rPr>
        <w:t xml:space="preserve"> </w:t>
      </w:r>
      <w:r w:rsidRPr="006D7418">
        <w:t>right</w:t>
      </w:r>
      <w:r w:rsidRPr="006D7418">
        <w:rPr>
          <w:spacing w:val="-5"/>
        </w:rPr>
        <w:t xml:space="preserve"> </w:t>
      </w:r>
      <w:r w:rsidRPr="006D7418">
        <w:t>to</w:t>
      </w:r>
      <w:r w:rsidRPr="006D7418">
        <w:rPr>
          <w:spacing w:val="-5"/>
        </w:rPr>
        <w:t xml:space="preserve"> </w:t>
      </w:r>
      <w:r w:rsidRPr="006D7418">
        <w:t>audit</w:t>
      </w:r>
      <w:r w:rsidRPr="006D7418">
        <w:rPr>
          <w:spacing w:val="-5"/>
        </w:rPr>
        <w:t xml:space="preserve"> </w:t>
      </w:r>
      <w:r w:rsidRPr="006D7418">
        <w:t>and</w:t>
      </w:r>
      <w:r w:rsidRPr="006D7418">
        <w:rPr>
          <w:spacing w:val="-5"/>
        </w:rPr>
        <w:t xml:space="preserve"> </w:t>
      </w:r>
      <w:r w:rsidRPr="006D7418">
        <w:t>inspect</w:t>
      </w:r>
      <w:r w:rsidRPr="006D7418">
        <w:rPr>
          <w:spacing w:val="-5"/>
        </w:rPr>
        <w:t xml:space="preserve"> </w:t>
      </w:r>
      <w:r w:rsidRPr="006D7418">
        <w:t>such</w:t>
      </w:r>
      <w:r w:rsidRPr="006D7418">
        <w:rPr>
          <w:spacing w:val="-6"/>
        </w:rPr>
        <w:t xml:space="preserve"> </w:t>
      </w:r>
      <w:r w:rsidRPr="006D7418">
        <w:t>records</w:t>
      </w:r>
      <w:r w:rsidRPr="006D7418">
        <w:rPr>
          <w:spacing w:val="-1"/>
        </w:rPr>
        <w:t xml:space="preserve"> </w:t>
      </w:r>
      <w:r w:rsidRPr="006D7418">
        <w:t>from</w:t>
      </w:r>
      <w:r w:rsidRPr="006D7418">
        <w:rPr>
          <w:spacing w:val="-7"/>
        </w:rPr>
        <w:t xml:space="preserve"> </w:t>
      </w:r>
      <w:r w:rsidRPr="006D7418">
        <w:t>time</w:t>
      </w:r>
      <w:r w:rsidRPr="006D7418">
        <w:rPr>
          <w:spacing w:val="-4"/>
        </w:rPr>
        <w:t xml:space="preserve"> </w:t>
      </w:r>
      <w:r w:rsidRPr="006D7418">
        <w:t>to</w:t>
      </w:r>
      <w:r w:rsidRPr="006D7418">
        <w:rPr>
          <w:spacing w:val="-5"/>
        </w:rPr>
        <w:t xml:space="preserve"> </w:t>
      </w:r>
      <w:r w:rsidRPr="006D7418">
        <w:t xml:space="preserve">time during the term of the </w:t>
      </w:r>
      <w:r>
        <w:t>MOU</w:t>
      </w:r>
      <w:r w:rsidRPr="006D7418">
        <w:t>, upon reasonable notice to</w:t>
      </w:r>
      <w:r w:rsidRPr="006D7418">
        <w:rPr>
          <w:spacing w:val="-22"/>
        </w:rPr>
        <w:t xml:space="preserve"> </w:t>
      </w:r>
      <w:r w:rsidRPr="006D7418">
        <w:t>Vendor.</w:t>
      </w:r>
      <w:bookmarkEnd w:id="5"/>
    </w:p>
    <w:p w14:paraId="5916B12F" w14:textId="77777777" w:rsidR="00D62CE9" w:rsidRPr="00AC40FB" w:rsidRDefault="00D62CE9" w:rsidP="007C1D2F">
      <w:pPr>
        <w:pStyle w:val="ListParagraph"/>
        <w:tabs>
          <w:tab w:val="left" w:pos="360"/>
        </w:tabs>
        <w:autoSpaceDE w:val="0"/>
        <w:autoSpaceDN w:val="0"/>
        <w:adjustRightInd w:val="0"/>
        <w:ind w:left="360" w:hanging="360"/>
        <w:contextualSpacing/>
        <w:rPr>
          <w:rFonts w:cstheme="minorHAnsi"/>
        </w:rPr>
      </w:pPr>
    </w:p>
    <w:p w14:paraId="150AC998" w14:textId="653B1F47" w:rsidR="00763AD4" w:rsidRDefault="00B440E6" w:rsidP="007C1D2F">
      <w:pPr>
        <w:pStyle w:val="ListParagraph"/>
        <w:numPr>
          <w:ilvl w:val="0"/>
          <w:numId w:val="3"/>
        </w:numPr>
        <w:tabs>
          <w:tab w:val="left" w:pos="360"/>
        </w:tabs>
        <w:autoSpaceDE w:val="0"/>
        <w:autoSpaceDN w:val="0"/>
        <w:adjustRightInd w:val="0"/>
        <w:ind w:left="360"/>
        <w:contextualSpacing/>
        <w:rPr>
          <w:rFonts w:cstheme="minorHAnsi"/>
        </w:rPr>
      </w:pPr>
      <w:r w:rsidRPr="00AC40FB">
        <w:rPr>
          <w:rFonts w:eastAsia="Arial" w:cstheme="minorHAnsi"/>
        </w:rPr>
        <w:t xml:space="preserve">Partner </w:t>
      </w:r>
      <w:r w:rsidR="00763AD4" w:rsidRPr="00AC40FB">
        <w:rPr>
          <w:rFonts w:cstheme="minorHAnsi"/>
        </w:rPr>
        <w:t>may not, without the advance written approval of FAU, not to be unreasonably withheld), assign any right or duties under the MOU, or transfer, pledge, surrender or otherwise encumber its interest in any portion of the MOU. Any assignment made without FAU</w:t>
      </w:r>
      <w:r w:rsidR="00B2136E" w:rsidRPr="00AC40FB">
        <w:rPr>
          <w:rFonts w:cstheme="minorHAnsi"/>
        </w:rPr>
        <w:t>’</w:t>
      </w:r>
      <w:r w:rsidR="00763AD4" w:rsidRPr="00AC40FB">
        <w:rPr>
          <w:rFonts w:cstheme="minorHAnsi"/>
        </w:rPr>
        <w:t>s consent shall be, at FAU</w:t>
      </w:r>
      <w:r w:rsidR="00B2136E" w:rsidRPr="00AC40FB">
        <w:rPr>
          <w:rFonts w:cstheme="minorHAnsi"/>
        </w:rPr>
        <w:t>’</w:t>
      </w:r>
      <w:r w:rsidR="00763AD4" w:rsidRPr="00AC40FB">
        <w:rPr>
          <w:rFonts w:cstheme="minorHAnsi"/>
        </w:rPr>
        <w:t xml:space="preserve">s option, null and void.  No subcontracting or delegation shall in any event relieve </w:t>
      </w:r>
      <w:r w:rsidRPr="00AC40FB">
        <w:rPr>
          <w:rFonts w:eastAsia="Arial" w:cstheme="minorHAnsi"/>
        </w:rPr>
        <w:t xml:space="preserve">Partner </w:t>
      </w:r>
      <w:r w:rsidR="00763AD4" w:rsidRPr="00AC40FB">
        <w:rPr>
          <w:rFonts w:cstheme="minorHAnsi"/>
        </w:rPr>
        <w:t>of any obligation or liability under the MOU.</w:t>
      </w:r>
    </w:p>
    <w:p w14:paraId="796F5BA6" w14:textId="77777777" w:rsidR="004D5387" w:rsidRPr="00AC40FB" w:rsidRDefault="004D5387" w:rsidP="004D5387">
      <w:pPr>
        <w:tabs>
          <w:tab w:val="left" w:pos="3140"/>
        </w:tabs>
        <w:rPr>
          <w:rFonts w:eastAsia="Arial" w:cstheme="minorHAnsi"/>
        </w:rPr>
      </w:pPr>
    </w:p>
    <w:p w14:paraId="282BD5FD" w14:textId="75812288" w:rsidR="004D5387" w:rsidRPr="004D5387" w:rsidRDefault="004D5387" w:rsidP="004D5387">
      <w:pPr>
        <w:numPr>
          <w:ilvl w:val="0"/>
          <w:numId w:val="3"/>
        </w:numPr>
        <w:tabs>
          <w:tab w:val="left" w:pos="3140"/>
        </w:tabs>
        <w:ind w:left="360"/>
        <w:rPr>
          <w:rFonts w:eastAsia="Arial" w:cstheme="minorHAnsi"/>
        </w:rPr>
      </w:pPr>
      <w:r w:rsidRPr="00AC40FB">
        <w:rPr>
          <w:rFonts w:cstheme="minorHAnsi"/>
        </w:rPr>
        <w:t>This MOU is severable such that should any provision of this MOU become invalid or unenforceable, the remaining provisions shall continue to be fully enforceable. No waiver or delay in enforcement of any breach of any provision of this MOU shall constitute a waiver of any preceding or succeeding breach or delay in enforcement of any other provision of this MOU.</w:t>
      </w:r>
      <w:r>
        <w:rPr>
          <w:rFonts w:cstheme="minorHAnsi"/>
        </w:rPr>
        <w:t xml:space="preserve">  </w:t>
      </w:r>
      <w:r w:rsidRPr="004D5387">
        <w:rPr>
          <w:rFonts w:cstheme="minorHAnsi"/>
        </w:rPr>
        <w:t>No alteration, modification, of variation of the terms of this MOU shall be valid unless made in writing and signed by all Parties. This MOU is not binding upon the Parties until it has been signed by the duly authorized representatives of the Parties.</w:t>
      </w:r>
    </w:p>
    <w:p w14:paraId="59E481DE" w14:textId="77777777" w:rsidR="00763AD4" w:rsidRPr="00AC40FB" w:rsidRDefault="00763AD4" w:rsidP="007C1D2F">
      <w:pPr>
        <w:pStyle w:val="ListParagraph"/>
        <w:tabs>
          <w:tab w:val="left" w:pos="360"/>
        </w:tabs>
        <w:ind w:left="360" w:hanging="360"/>
        <w:rPr>
          <w:rFonts w:cstheme="minorHAnsi"/>
        </w:rPr>
      </w:pPr>
    </w:p>
    <w:p w14:paraId="69DDE140" w14:textId="6B48479B" w:rsidR="00B440E6" w:rsidRPr="00AC40FB" w:rsidRDefault="00763AD4" w:rsidP="007C1D2F">
      <w:pPr>
        <w:pStyle w:val="ListParagraph"/>
        <w:numPr>
          <w:ilvl w:val="0"/>
          <w:numId w:val="3"/>
        </w:numPr>
        <w:tabs>
          <w:tab w:val="left" w:pos="360"/>
        </w:tabs>
        <w:autoSpaceDE w:val="0"/>
        <w:autoSpaceDN w:val="0"/>
        <w:adjustRightInd w:val="0"/>
        <w:ind w:left="360"/>
        <w:contextualSpacing/>
        <w:rPr>
          <w:rFonts w:cstheme="minorHAnsi"/>
        </w:rPr>
      </w:pPr>
      <w:r w:rsidRPr="00AC40FB">
        <w:rPr>
          <w:rFonts w:cstheme="minorHAnsi"/>
        </w:rPr>
        <w:t xml:space="preserve">Except as otherwise indicated herein, this MOU embodies the entire agreement of the parties, and there are no other representations, promises, agreements, conditions or understandings, either oral or written, between FAU and </w:t>
      </w:r>
      <w:r w:rsidR="00B440E6" w:rsidRPr="00AC40FB">
        <w:rPr>
          <w:rFonts w:eastAsia="Arial" w:cstheme="minorHAnsi"/>
        </w:rPr>
        <w:t xml:space="preserve">Partner </w:t>
      </w:r>
      <w:r w:rsidRPr="00AC40FB">
        <w:rPr>
          <w:rFonts w:cstheme="minorHAnsi"/>
        </w:rPr>
        <w:t xml:space="preserve">other than are set forth. Any renewals, amendments, alterations </w:t>
      </w:r>
      <w:r w:rsidRPr="00AC40FB">
        <w:rPr>
          <w:rFonts w:cstheme="minorHAnsi"/>
        </w:rPr>
        <w:lastRenderedPageBreak/>
        <w:t>or modifications to the MOU must be signed or initialed and approved by all signatories of the MOU. To be clear, the MOU shall not auto-renew and must be upon the written agreement of the parties.</w:t>
      </w:r>
    </w:p>
    <w:p w14:paraId="00174ACA" w14:textId="77777777" w:rsidR="00B440E6" w:rsidRPr="00AC40FB" w:rsidRDefault="00B440E6" w:rsidP="00B440E6">
      <w:pPr>
        <w:pStyle w:val="ListParagraph"/>
        <w:rPr>
          <w:rFonts w:cstheme="minorHAnsi"/>
        </w:rPr>
      </w:pPr>
    </w:p>
    <w:p w14:paraId="5D1B122F" w14:textId="77777777" w:rsidR="00B440E6" w:rsidRPr="00AC40FB" w:rsidRDefault="00B440E6" w:rsidP="00B440E6">
      <w:pPr>
        <w:tabs>
          <w:tab w:val="left" w:pos="270"/>
        </w:tabs>
        <w:autoSpaceDE w:val="0"/>
        <w:autoSpaceDN w:val="0"/>
        <w:adjustRightInd w:val="0"/>
        <w:contextualSpacing/>
        <w:rPr>
          <w:rFonts w:cstheme="minorHAnsi"/>
        </w:rPr>
      </w:pPr>
    </w:p>
    <w:p w14:paraId="14607730" w14:textId="73CA1AD6" w:rsidR="003D39EC" w:rsidRDefault="00DE0FCB" w:rsidP="00B440E6">
      <w:pPr>
        <w:tabs>
          <w:tab w:val="left" w:pos="270"/>
        </w:tabs>
        <w:autoSpaceDE w:val="0"/>
        <w:autoSpaceDN w:val="0"/>
        <w:adjustRightInd w:val="0"/>
        <w:contextualSpacing/>
        <w:rPr>
          <w:rFonts w:cstheme="minorHAnsi"/>
        </w:rPr>
      </w:pPr>
      <w:r w:rsidRPr="00AC40FB">
        <w:rPr>
          <w:rFonts w:cstheme="minorHAnsi"/>
        </w:rPr>
        <w:t>This Memorandum of Understandi</w:t>
      </w:r>
      <w:r w:rsidR="00134FBC" w:rsidRPr="00AC40FB">
        <w:rPr>
          <w:rFonts w:cstheme="minorHAnsi"/>
        </w:rPr>
        <w:t xml:space="preserve">ng </w:t>
      </w:r>
      <w:r w:rsidRPr="00AC40FB">
        <w:rPr>
          <w:rFonts w:cstheme="minorHAnsi"/>
        </w:rPr>
        <w:t xml:space="preserve">was accepted and </w:t>
      </w:r>
      <w:r w:rsidR="00350086">
        <w:rPr>
          <w:rFonts w:cstheme="minorHAnsi"/>
        </w:rPr>
        <w:t>agreed to</w:t>
      </w:r>
      <w:r w:rsidRPr="00AC40FB">
        <w:rPr>
          <w:rFonts w:cstheme="minorHAnsi"/>
        </w:rPr>
        <w:t xml:space="preserve"> by the participating entities </w:t>
      </w:r>
      <w:r w:rsidR="00FF0AFB" w:rsidRPr="00AC40FB">
        <w:rPr>
          <w:rFonts w:cstheme="minorHAnsi"/>
        </w:rPr>
        <w:t>as of the Effective Date</w:t>
      </w:r>
      <w:r w:rsidR="009F53D8" w:rsidRPr="00AC40FB">
        <w:rPr>
          <w:rFonts w:cstheme="minorHAnsi"/>
        </w:rPr>
        <w:t>.</w:t>
      </w:r>
    </w:p>
    <w:p w14:paraId="40F5B88A" w14:textId="77777777" w:rsidR="007C1D2F" w:rsidRPr="00AC40FB" w:rsidRDefault="007C1D2F" w:rsidP="00B440E6">
      <w:pPr>
        <w:tabs>
          <w:tab w:val="left" w:pos="270"/>
        </w:tabs>
        <w:autoSpaceDE w:val="0"/>
        <w:autoSpaceDN w:val="0"/>
        <w:adjustRightInd w:val="0"/>
        <w:contextualSpacing/>
        <w:rPr>
          <w:rFonts w:cstheme="minorHAnsi"/>
        </w:rPr>
      </w:pPr>
    </w:p>
    <w:p w14:paraId="49A653CD" w14:textId="77777777" w:rsidR="00FF0AFB" w:rsidRPr="00AC40FB" w:rsidRDefault="00FF0AFB" w:rsidP="00A72170">
      <w:pPr>
        <w:pStyle w:val="BodyText"/>
        <w:tabs>
          <w:tab w:val="left" w:pos="4895"/>
          <w:tab w:val="left" w:pos="5601"/>
          <w:tab w:val="left" w:pos="6076"/>
          <w:tab w:val="left" w:pos="7379"/>
        </w:tabs>
        <w:ind w:left="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75"/>
        <w:gridCol w:w="263"/>
        <w:gridCol w:w="3162"/>
        <w:gridCol w:w="250"/>
        <w:gridCol w:w="1127"/>
        <w:gridCol w:w="3483"/>
      </w:tblGrid>
      <w:tr w:rsidR="007C1D2F" w14:paraId="6814F0F3" w14:textId="77777777" w:rsidTr="007C1D2F">
        <w:tc>
          <w:tcPr>
            <w:tcW w:w="1075" w:type="dxa"/>
            <w:tcBorders>
              <w:top w:val="nil"/>
              <w:left w:val="nil"/>
              <w:bottom w:val="nil"/>
              <w:right w:val="nil"/>
            </w:tcBorders>
          </w:tcPr>
          <w:p w14:paraId="4C1CDFD8" w14:textId="77777777" w:rsidR="007C1D2F" w:rsidRDefault="007C1D2F" w:rsidP="00A72170">
            <w:pPr>
              <w:jc w:val="left"/>
              <w:rPr>
                <w:rFonts w:eastAsia="Arial" w:cstheme="minorHAnsi"/>
              </w:rPr>
            </w:pPr>
            <w:r>
              <w:rPr>
                <w:rFonts w:eastAsia="Arial" w:cstheme="minorHAnsi"/>
              </w:rPr>
              <w:t xml:space="preserve">Partner: </w:t>
            </w:r>
          </w:p>
        </w:tc>
        <w:tc>
          <w:tcPr>
            <w:tcW w:w="3425" w:type="dxa"/>
            <w:gridSpan w:val="2"/>
            <w:tcBorders>
              <w:top w:val="nil"/>
              <w:left w:val="nil"/>
              <w:right w:val="nil"/>
            </w:tcBorders>
          </w:tcPr>
          <w:p w14:paraId="3368EC07" w14:textId="770313D6" w:rsidR="007C1D2F" w:rsidRDefault="007C1D2F" w:rsidP="00A72170">
            <w:pPr>
              <w:jc w:val="left"/>
              <w:rPr>
                <w:rFonts w:eastAsia="Arial" w:cstheme="minorHAnsi"/>
              </w:rPr>
            </w:pPr>
          </w:p>
        </w:tc>
        <w:tc>
          <w:tcPr>
            <w:tcW w:w="250" w:type="dxa"/>
            <w:tcBorders>
              <w:top w:val="nil"/>
              <w:left w:val="nil"/>
              <w:bottom w:val="nil"/>
              <w:right w:val="nil"/>
            </w:tcBorders>
          </w:tcPr>
          <w:p w14:paraId="5B33884E" w14:textId="77777777" w:rsidR="007C1D2F" w:rsidRDefault="007C1D2F" w:rsidP="00A72170">
            <w:pPr>
              <w:jc w:val="left"/>
              <w:rPr>
                <w:rFonts w:eastAsia="Arial" w:cstheme="minorHAnsi"/>
              </w:rPr>
            </w:pPr>
          </w:p>
        </w:tc>
        <w:tc>
          <w:tcPr>
            <w:tcW w:w="4610" w:type="dxa"/>
            <w:gridSpan w:val="2"/>
            <w:tcBorders>
              <w:top w:val="nil"/>
              <w:left w:val="nil"/>
              <w:bottom w:val="nil"/>
              <w:right w:val="nil"/>
            </w:tcBorders>
          </w:tcPr>
          <w:p w14:paraId="39A773DE" w14:textId="54D0FD15" w:rsidR="007C1D2F" w:rsidRDefault="007C1D2F" w:rsidP="00A72170">
            <w:pPr>
              <w:jc w:val="left"/>
              <w:rPr>
                <w:rFonts w:eastAsia="Arial" w:cstheme="minorHAnsi"/>
              </w:rPr>
            </w:pPr>
            <w:r>
              <w:rPr>
                <w:rFonts w:eastAsia="Arial" w:cstheme="minorHAnsi"/>
              </w:rPr>
              <w:t>The Florida Atlantic University Board of Trustees:</w:t>
            </w:r>
          </w:p>
        </w:tc>
      </w:tr>
      <w:tr w:rsidR="007C1D2F" w14:paraId="35AAD916" w14:textId="77777777" w:rsidTr="007C1D2F">
        <w:tc>
          <w:tcPr>
            <w:tcW w:w="1338" w:type="dxa"/>
            <w:gridSpan w:val="2"/>
            <w:tcBorders>
              <w:top w:val="nil"/>
              <w:left w:val="nil"/>
              <w:bottom w:val="nil"/>
              <w:right w:val="nil"/>
            </w:tcBorders>
          </w:tcPr>
          <w:p w14:paraId="0368419F" w14:textId="77777777" w:rsidR="007C1D2F" w:rsidRDefault="007C1D2F" w:rsidP="007C1D2F">
            <w:pPr>
              <w:jc w:val="left"/>
              <w:rPr>
                <w:rFonts w:eastAsia="Arial" w:cstheme="minorHAnsi"/>
              </w:rPr>
            </w:pPr>
          </w:p>
          <w:p w14:paraId="066C8A4D" w14:textId="5B48656F" w:rsidR="007C1D2F" w:rsidRDefault="007C1D2F" w:rsidP="007C1D2F">
            <w:pPr>
              <w:jc w:val="left"/>
              <w:rPr>
                <w:rFonts w:eastAsia="Arial" w:cstheme="minorHAnsi"/>
              </w:rPr>
            </w:pPr>
            <w:r>
              <w:rPr>
                <w:rFonts w:eastAsia="Arial" w:cstheme="minorHAnsi"/>
              </w:rPr>
              <w:t>Signature:</w:t>
            </w:r>
          </w:p>
        </w:tc>
        <w:tc>
          <w:tcPr>
            <w:tcW w:w="3162" w:type="dxa"/>
            <w:tcBorders>
              <w:left w:val="nil"/>
              <w:right w:val="nil"/>
            </w:tcBorders>
          </w:tcPr>
          <w:p w14:paraId="0D024E4B" w14:textId="77777777" w:rsidR="007C1D2F" w:rsidRDefault="007C1D2F" w:rsidP="007C1D2F">
            <w:pPr>
              <w:jc w:val="left"/>
              <w:rPr>
                <w:rFonts w:eastAsia="Arial" w:cstheme="minorHAnsi"/>
              </w:rPr>
            </w:pPr>
          </w:p>
        </w:tc>
        <w:tc>
          <w:tcPr>
            <w:tcW w:w="250" w:type="dxa"/>
            <w:tcBorders>
              <w:top w:val="nil"/>
              <w:left w:val="nil"/>
              <w:bottom w:val="nil"/>
              <w:right w:val="nil"/>
            </w:tcBorders>
          </w:tcPr>
          <w:p w14:paraId="2C824E11" w14:textId="77777777" w:rsidR="007C1D2F" w:rsidRDefault="007C1D2F" w:rsidP="007C1D2F">
            <w:pPr>
              <w:jc w:val="left"/>
              <w:rPr>
                <w:rFonts w:eastAsia="Arial" w:cstheme="minorHAnsi"/>
              </w:rPr>
            </w:pPr>
          </w:p>
        </w:tc>
        <w:tc>
          <w:tcPr>
            <w:tcW w:w="1127" w:type="dxa"/>
            <w:tcBorders>
              <w:top w:val="nil"/>
              <w:left w:val="nil"/>
              <w:bottom w:val="nil"/>
              <w:right w:val="nil"/>
            </w:tcBorders>
          </w:tcPr>
          <w:p w14:paraId="0964F101" w14:textId="77777777" w:rsidR="007C1D2F" w:rsidRDefault="007C1D2F" w:rsidP="007C1D2F">
            <w:pPr>
              <w:jc w:val="left"/>
              <w:rPr>
                <w:rFonts w:eastAsia="Arial" w:cstheme="minorHAnsi"/>
              </w:rPr>
            </w:pPr>
          </w:p>
          <w:p w14:paraId="1DF9AC35" w14:textId="51AA329F" w:rsidR="007C1D2F" w:rsidRDefault="007C1D2F" w:rsidP="007C1D2F">
            <w:pPr>
              <w:jc w:val="left"/>
              <w:rPr>
                <w:rFonts w:eastAsia="Arial" w:cstheme="minorHAnsi"/>
              </w:rPr>
            </w:pPr>
            <w:r>
              <w:rPr>
                <w:rFonts w:eastAsia="Arial" w:cstheme="minorHAnsi"/>
              </w:rPr>
              <w:t>Signature:</w:t>
            </w:r>
          </w:p>
        </w:tc>
        <w:tc>
          <w:tcPr>
            <w:tcW w:w="3483" w:type="dxa"/>
            <w:tcBorders>
              <w:top w:val="nil"/>
              <w:left w:val="nil"/>
              <w:right w:val="nil"/>
            </w:tcBorders>
          </w:tcPr>
          <w:p w14:paraId="0E50326B" w14:textId="77777777" w:rsidR="007C1D2F" w:rsidRDefault="007C1D2F" w:rsidP="007C1D2F">
            <w:pPr>
              <w:jc w:val="left"/>
              <w:rPr>
                <w:rFonts w:eastAsia="Arial" w:cstheme="minorHAnsi"/>
              </w:rPr>
            </w:pPr>
          </w:p>
        </w:tc>
      </w:tr>
      <w:tr w:rsidR="007C1D2F" w14:paraId="31D665A4" w14:textId="77777777" w:rsidTr="007C1D2F">
        <w:tc>
          <w:tcPr>
            <w:tcW w:w="1338" w:type="dxa"/>
            <w:gridSpan w:val="2"/>
            <w:tcBorders>
              <w:top w:val="nil"/>
              <w:left w:val="nil"/>
              <w:bottom w:val="nil"/>
              <w:right w:val="nil"/>
            </w:tcBorders>
          </w:tcPr>
          <w:p w14:paraId="7656ECE4" w14:textId="59EE2843" w:rsidR="007C1D2F" w:rsidRDefault="007C1D2F" w:rsidP="007C1D2F">
            <w:pPr>
              <w:jc w:val="left"/>
              <w:rPr>
                <w:rFonts w:eastAsia="Arial" w:cstheme="minorHAnsi"/>
              </w:rPr>
            </w:pPr>
            <w:r>
              <w:rPr>
                <w:rFonts w:eastAsia="Arial" w:cstheme="minorHAnsi"/>
              </w:rPr>
              <w:t>Name:</w:t>
            </w:r>
          </w:p>
        </w:tc>
        <w:tc>
          <w:tcPr>
            <w:tcW w:w="3162" w:type="dxa"/>
            <w:tcBorders>
              <w:left w:val="nil"/>
              <w:right w:val="nil"/>
            </w:tcBorders>
          </w:tcPr>
          <w:p w14:paraId="7FCAE71A" w14:textId="77777777" w:rsidR="007C1D2F" w:rsidRDefault="007C1D2F" w:rsidP="007C1D2F">
            <w:pPr>
              <w:jc w:val="left"/>
              <w:rPr>
                <w:rFonts w:eastAsia="Arial" w:cstheme="minorHAnsi"/>
              </w:rPr>
            </w:pPr>
          </w:p>
        </w:tc>
        <w:tc>
          <w:tcPr>
            <w:tcW w:w="250" w:type="dxa"/>
            <w:tcBorders>
              <w:top w:val="nil"/>
              <w:left w:val="nil"/>
              <w:bottom w:val="nil"/>
              <w:right w:val="nil"/>
            </w:tcBorders>
          </w:tcPr>
          <w:p w14:paraId="2610CF73" w14:textId="77777777" w:rsidR="007C1D2F" w:rsidRDefault="007C1D2F" w:rsidP="007C1D2F">
            <w:pPr>
              <w:jc w:val="left"/>
              <w:rPr>
                <w:rFonts w:eastAsia="Arial" w:cstheme="minorHAnsi"/>
              </w:rPr>
            </w:pPr>
          </w:p>
        </w:tc>
        <w:tc>
          <w:tcPr>
            <w:tcW w:w="1127" w:type="dxa"/>
            <w:tcBorders>
              <w:top w:val="nil"/>
              <w:left w:val="nil"/>
              <w:bottom w:val="nil"/>
              <w:right w:val="nil"/>
            </w:tcBorders>
          </w:tcPr>
          <w:p w14:paraId="6DF3441E" w14:textId="0E84FF0B" w:rsidR="007C1D2F" w:rsidRDefault="007C1D2F" w:rsidP="007C1D2F">
            <w:pPr>
              <w:jc w:val="left"/>
              <w:rPr>
                <w:rFonts w:eastAsia="Arial" w:cstheme="minorHAnsi"/>
              </w:rPr>
            </w:pPr>
            <w:r>
              <w:rPr>
                <w:rFonts w:eastAsia="Arial" w:cstheme="minorHAnsi"/>
              </w:rPr>
              <w:t>Name:</w:t>
            </w:r>
          </w:p>
        </w:tc>
        <w:tc>
          <w:tcPr>
            <w:tcW w:w="3483" w:type="dxa"/>
            <w:tcBorders>
              <w:left w:val="nil"/>
              <w:right w:val="nil"/>
            </w:tcBorders>
          </w:tcPr>
          <w:p w14:paraId="28892ED5" w14:textId="77777777" w:rsidR="007C1D2F" w:rsidRDefault="007C1D2F" w:rsidP="007C1D2F">
            <w:pPr>
              <w:jc w:val="left"/>
              <w:rPr>
                <w:rFonts w:eastAsia="Arial" w:cstheme="minorHAnsi"/>
              </w:rPr>
            </w:pPr>
          </w:p>
        </w:tc>
      </w:tr>
      <w:tr w:rsidR="007C1D2F" w14:paraId="7AA2643A" w14:textId="77777777" w:rsidTr="007C1D2F">
        <w:tc>
          <w:tcPr>
            <w:tcW w:w="1338" w:type="dxa"/>
            <w:gridSpan w:val="2"/>
            <w:tcBorders>
              <w:top w:val="nil"/>
              <w:left w:val="nil"/>
              <w:bottom w:val="nil"/>
              <w:right w:val="nil"/>
            </w:tcBorders>
          </w:tcPr>
          <w:p w14:paraId="09060A44" w14:textId="208B7E50" w:rsidR="007C1D2F" w:rsidRDefault="007C1D2F" w:rsidP="007C1D2F">
            <w:pPr>
              <w:jc w:val="left"/>
              <w:rPr>
                <w:rFonts w:eastAsia="Arial" w:cstheme="minorHAnsi"/>
              </w:rPr>
            </w:pPr>
            <w:r>
              <w:rPr>
                <w:rFonts w:eastAsia="Arial" w:cstheme="minorHAnsi"/>
              </w:rPr>
              <w:t>Title:</w:t>
            </w:r>
          </w:p>
        </w:tc>
        <w:tc>
          <w:tcPr>
            <w:tcW w:w="3162" w:type="dxa"/>
            <w:tcBorders>
              <w:left w:val="nil"/>
              <w:right w:val="nil"/>
            </w:tcBorders>
          </w:tcPr>
          <w:p w14:paraId="47C48355" w14:textId="77777777" w:rsidR="007C1D2F" w:rsidRDefault="007C1D2F" w:rsidP="007C1D2F">
            <w:pPr>
              <w:jc w:val="left"/>
              <w:rPr>
                <w:rFonts w:eastAsia="Arial" w:cstheme="minorHAnsi"/>
              </w:rPr>
            </w:pPr>
          </w:p>
        </w:tc>
        <w:tc>
          <w:tcPr>
            <w:tcW w:w="250" w:type="dxa"/>
            <w:tcBorders>
              <w:top w:val="nil"/>
              <w:left w:val="nil"/>
              <w:bottom w:val="nil"/>
              <w:right w:val="nil"/>
            </w:tcBorders>
          </w:tcPr>
          <w:p w14:paraId="58EF294C" w14:textId="77777777" w:rsidR="007C1D2F" w:rsidRDefault="007C1D2F" w:rsidP="007C1D2F">
            <w:pPr>
              <w:jc w:val="left"/>
              <w:rPr>
                <w:rFonts w:eastAsia="Arial" w:cstheme="minorHAnsi"/>
              </w:rPr>
            </w:pPr>
          </w:p>
        </w:tc>
        <w:tc>
          <w:tcPr>
            <w:tcW w:w="1127" w:type="dxa"/>
            <w:tcBorders>
              <w:top w:val="nil"/>
              <w:left w:val="nil"/>
              <w:bottom w:val="nil"/>
              <w:right w:val="nil"/>
            </w:tcBorders>
          </w:tcPr>
          <w:p w14:paraId="6A102525" w14:textId="45074781" w:rsidR="007C1D2F" w:rsidRDefault="007C1D2F" w:rsidP="007C1D2F">
            <w:pPr>
              <w:jc w:val="left"/>
              <w:rPr>
                <w:rFonts w:eastAsia="Arial" w:cstheme="minorHAnsi"/>
              </w:rPr>
            </w:pPr>
            <w:r>
              <w:rPr>
                <w:rFonts w:eastAsia="Arial" w:cstheme="minorHAnsi"/>
              </w:rPr>
              <w:t>Title:</w:t>
            </w:r>
          </w:p>
        </w:tc>
        <w:tc>
          <w:tcPr>
            <w:tcW w:w="3483" w:type="dxa"/>
            <w:tcBorders>
              <w:left w:val="nil"/>
              <w:right w:val="nil"/>
            </w:tcBorders>
          </w:tcPr>
          <w:p w14:paraId="086DE2CC" w14:textId="77777777" w:rsidR="007C1D2F" w:rsidRDefault="007C1D2F" w:rsidP="007C1D2F">
            <w:pPr>
              <w:jc w:val="left"/>
              <w:rPr>
                <w:rFonts w:eastAsia="Arial" w:cstheme="minorHAnsi"/>
              </w:rPr>
            </w:pPr>
          </w:p>
        </w:tc>
      </w:tr>
      <w:tr w:rsidR="007C1D2F" w14:paraId="6FD99B66" w14:textId="77777777" w:rsidTr="007C1D2F">
        <w:tc>
          <w:tcPr>
            <w:tcW w:w="1338" w:type="dxa"/>
            <w:gridSpan w:val="2"/>
            <w:tcBorders>
              <w:top w:val="nil"/>
              <w:left w:val="nil"/>
              <w:bottom w:val="nil"/>
              <w:right w:val="nil"/>
            </w:tcBorders>
          </w:tcPr>
          <w:p w14:paraId="42EC0725" w14:textId="22799317" w:rsidR="007C1D2F" w:rsidRDefault="007C1D2F" w:rsidP="007C1D2F">
            <w:pPr>
              <w:jc w:val="left"/>
              <w:rPr>
                <w:rFonts w:eastAsia="Arial" w:cstheme="minorHAnsi"/>
              </w:rPr>
            </w:pPr>
            <w:r>
              <w:rPr>
                <w:rFonts w:eastAsia="Arial" w:cstheme="minorHAnsi"/>
              </w:rPr>
              <w:t>Date:</w:t>
            </w:r>
          </w:p>
        </w:tc>
        <w:tc>
          <w:tcPr>
            <w:tcW w:w="3162" w:type="dxa"/>
            <w:tcBorders>
              <w:left w:val="nil"/>
              <w:right w:val="nil"/>
            </w:tcBorders>
          </w:tcPr>
          <w:p w14:paraId="73DAFCDE" w14:textId="77777777" w:rsidR="007C1D2F" w:rsidRDefault="007C1D2F" w:rsidP="007C1D2F">
            <w:pPr>
              <w:jc w:val="left"/>
              <w:rPr>
                <w:rFonts w:eastAsia="Arial" w:cstheme="minorHAnsi"/>
              </w:rPr>
            </w:pPr>
          </w:p>
        </w:tc>
        <w:tc>
          <w:tcPr>
            <w:tcW w:w="250" w:type="dxa"/>
            <w:tcBorders>
              <w:top w:val="nil"/>
              <w:left w:val="nil"/>
              <w:bottom w:val="nil"/>
              <w:right w:val="nil"/>
            </w:tcBorders>
          </w:tcPr>
          <w:p w14:paraId="3323B61A" w14:textId="77777777" w:rsidR="007C1D2F" w:rsidRDefault="007C1D2F" w:rsidP="007C1D2F">
            <w:pPr>
              <w:jc w:val="left"/>
              <w:rPr>
                <w:rFonts w:eastAsia="Arial" w:cstheme="minorHAnsi"/>
              </w:rPr>
            </w:pPr>
          </w:p>
        </w:tc>
        <w:tc>
          <w:tcPr>
            <w:tcW w:w="1127" w:type="dxa"/>
            <w:tcBorders>
              <w:top w:val="nil"/>
              <w:left w:val="nil"/>
              <w:bottom w:val="nil"/>
              <w:right w:val="nil"/>
            </w:tcBorders>
          </w:tcPr>
          <w:p w14:paraId="7C0DDB2F" w14:textId="621A1446" w:rsidR="007C1D2F" w:rsidRDefault="007C1D2F" w:rsidP="007C1D2F">
            <w:pPr>
              <w:jc w:val="left"/>
              <w:rPr>
                <w:rFonts w:eastAsia="Arial" w:cstheme="minorHAnsi"/>
              </w:rPr>
            </w:pPr>
            <w:r>
              <w:rPr>
                <w:rFonts w:eastAsia="Arial" w:cstheme="minorHAnsi"/>
              </w:rPr>
              <w:t>Date:</w:t>
            </w:r>
          </w:p>
        </w:tc>
        <w:tc>
          <w:tcPr>
            <w:tcW w:w="3483" w:type="dxa"/>
            <w:tcBorders>
              <w:left w:val="nil"/>
              <w:right w:val="nil"/>
            </w:tcBorders>
          </w:tcPr>
          <w:p w14:paraId="3A9E8ED0" w14:textId="77777777" w:rsidR="007C1D2F" w:rsidRDefault="007C1D2F" w:rsidP="007C1D2F">
            <w:pPr>
              <w:jc w:val="left"/>
              <w:rPr>
                <w:rFonts w:eastAsia="Arial" w:cstheme="minorHAnsi"/>
              </w:rPr>
            </w:pPr>
          </w:p>
        </w:tc>
      </w:tr>
    </w:tbl>
    <w:p w14:paraId="79FC974C" w14:textId="77777777" w:rsidR="003D39EC" w:rsidRPr="00AC40FB" w:rsidRDefault="003D39EC" w:rsidP="00A72170">
      <w:pPr>
        <w:jc w:val="left"/>
        <w:rPr>
          <w:rFonts w:eastAsia="Arial" w:cstheme="minorHAnsi"/>
        </w:rPr>
      </w:pPr>
    </w:p>
    <w:sectPr w:rsidR="003D39EC" w:rsidRPr="00AC40FB" w:rsidSect="00A72170">
      <w:footerReference w:type="default" r:id="rId8"/>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A2294" w14:textId="77777777" w:rsidR="00572F2A" w:rsidRDefault="00572F2A" w:rsidP="008E61AE">
      <w:r>
        <w:separator/>
      </w:r>
    </w:p>
  </w:endnote>
  <w:endnote w:type="continuationSeparator" w:id="0">
    <w:p w14:paraId="73ED822F" w14:textId="77777777" w:rsidR="00572F2A" w:rsidRDefault="00572F2A" w:rsidP="008E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C585" w14:textId="0F315AE3" w:rsidR="008E61AE" w:rsidRDefault="00A72170">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F5C43" w14:textId="77777777" w:rsidR="00572F2A" w:rsidRDefault="00572F2A" w:rsidP="008E61AE">
      <w:r>
        <w:separator/>
      </w:r>
    </w:p>
  </w:footnote>
  <w:footnote w:type="continuationSeparator" w:id="0">
    <w:p w14:paraId="7141AB5E" w14:textId="77777777" w:rsidR="00572F2A" w:rsidRDefault="00572F2A" w:rsidP="008E6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D5840"/>
    <w:multiLevelType w:val="hybridMultilevel"/>
    <w:tmpl w:val="344235C8"/>
    <w:lvl w:ilvl="0" w:tplc="B8841986">
      <w:start w:val="1"/>
      <w:numFmt w:val="upperLetter"/>
      <w:lvlText w:val="%1."/>
      <w:lvlJc w:val="left"/>
      <w:pPr>
        <w:ind w:left="1413" w:hanging="343"/>
        <w:jc w:val="right"/>
      </w:pPr>
      <w:rPr>
        <w:rFonts w:ascii="Times New Roman" w:eastAsia="Arial" w:hAnsi="Times New Roman" w:cs="Times New Roman" w:hint="default"/>
        <w:color w:val="494644"/>
        <w:spacing w:val="21"/>
        <w:w w:val="87"/>
        <w:sz w:val="19"/>
        <w:szCs w:val="19"/>
      </w:rPr>
    </w:lvl>
    <w:lvl w:ilvl="1" w:tplc="A224D3D0">
      <w:start w:val="1"/>
      <w:numFmt w:val="bullet"/>
      <w:lvlText w:val="•"/>
      <w:lvlJc w:val="left"/>
      <w:pPr>
        <w:ind w:left="2349" w:hanging="343"/>
      </w:pPr>
      <w:rPr>
        <w:rFonts w:hint="default"/>
      </w:rPr>
    </w:lvl>
    <w:lvl w:ilvl="2" w:tplc="4F8C2056">
      <w:start w:val="1"/>
      <w:numFmt w:val="bullet"/>
      <w:lvlText w:val="•"/>
      <w:lvlJc w:val="left"/>
      <w:pPr>
        <w:ind w:left="3286" w:hanging="343"/>
      </w:pPr>
      <w:rPr>
        <w:rFonts w:hint="default"/>
      </w:rPr>
    </w:lvl>
    <w:lvl w:ilvl="3" w:tplc="ED0ED804">
      <w:start w:val="1"/>
      <w:numFmt w:val="bullet"/>
      <w:lvlText w:val="•"/>
      <w:lvlJc w:val="left"/>
      <w:pPr>
        <w:ind w:left="4223" w:hanging="343"/>
      </w:pPr>
      <w:rPr>
        <w:rFonts w:hint="default"/>
      </w:rPr>
    </w:lvl>
    <w:lvl w:ilvl="4" w:tplc="89761BC8">
      <w:start w:val="1"/>
      <w:numFmt w:val="bullet"/>
      <w:lvlText w:val="•"/>
      <w:lvlJc w:val="left"/>
      <w:pPr>
        <w:ind w:left="5159" w:hanging="343"/>
      </w:pPr>
      <w:rPr>
        <w:rFonts w:hint="default"/>
      </w:rPr>
    </w:lvl>
    <w:lvl w:ilvl="5" w:tplc="15420A6E">
      <w:start w:val="1"/>
      <w:numFmt w:val="bullet"/>
      <w:lvlText w:val="•"/>
      <w:lvlJc w:val="left"/>
      <w:pPr>
        <w:ind w:left="6096" w:hanging="343"/>
      </w:pPr>
      <w:rPr>
        <w:rFonts w:hint="default"/>
      </w:rPr>
    </w:lvl>
    <w:lvl w:ilvl="6" w:tplc="99C818EA">
      <w:start w:val="1"/>
      <w:numFmt w:val="bullet"/>
      <w:lvlText w:val="•"/>
      <w:lvlJc w:val="left"/>
      <w:pPr>
        <w:ind w:left="7033" w:hanging="343"/>
      </w:pPr>
      <w:rPr>
        <w:rFonts w:hint="default"/>
      </w:rPr>
    </w:lvl>
    <w:lvl w:ilvl="7" w:tplc="28887284">
      <w:start w:val="1"/>
      <w:numFmt w:val="bullet"/>
      <w:lvlText w:val="•"/>
      <w:lvlJc w:val="left"/>
      <w:pPr>
        <w:ind w:left="7969" w:hanging="343"/>
      </w:pPr>
      <w:rPr>
        <w:rFonts w:hint="default"/>
      </w:rPr>
    </w:lvl>
    <w:lvl w:ilvl="8" w:tplc="AC966F68">
      <w:start w:val="1"/>
      <w:numFmt w:val="bullet"/>
      <w:lvlText w:val="•"/>
      <w:lvlJc w:val="left"/>
      <w:pPr>
        <w:ind w:left="8906" w:hanging="343"/>
      </w:pPr>
      <w:rPr>
        <w:rFonts w:hint="default"/>
      </w:rPr>
    </w:lvl>
  </w:abstractNum>
  <w:abstractNum w:abstractNumId="1" w15:restartNumberingAfterBreak="0">
    <w:nsid w:val="153F3DFA"/>
    <w:multiLevelType w:val="hybridMultilevel"/>
    <w:tmpl w:val="D466F766"/>
    <w:lvl w:ilvl="0" w:tplc="8FC27D00">
      <w:start w:val="8"/>
      <w:numFmt w:val="upperLetter"/>
      <w:lvlText w:val="%1."/>
      <w:lvlJc w:val="left"/>
      <w:pPr>
        <w:ind w:left="3081" w:hanging="324"/>
      </w:pPr>
      <w:rPr>
        <w:rFonts w:asciiTheme="minorHAnsi" w:eastAsia="Arial" w:hAnsiTheme="minorHAnsi" w:cstheme="minorHAnsi" w:hint="default"/>
        <w:color w:val="2D2A2B"/>
        <w:w w:val="97"/>
        <w:sz w:val="19"/>
        <w:szCs w:val="19"/>
      </w:rPr>
    </w:lvl>
    <w:lvl w:ilvl="1" w:tplc="C83659F6">
      <w:start w:val="1"/>
      <w:numFmt w:val="bullet"/>
      <w:lvlText w:val="•"/>
      <w:lvlJc w:val="left"/>
      <w:pPr>
        <w:ind w:left="3997" w:hanging="324"/>
      </w:pPr>
      <w:rPr>
        <w:rFonts w:hint="default"/>
      </w:rPr>
    </w:lvl>
    <w:lvl w:ilvl="2" w:tplc="A70AB3EA">
      <w:start w:val="1"/>
      <w:numFmt w:val="bullet"/>
      <w:lvlText w:val="•"/>
      <w:lvlJc w:val="left"/>
      <w:pPr>
        <w:ind w:left="4913" w:hanging="324"/>
      </w:pPr>
      <w:rPr>
        <w:rFonts w:hint="default"/>
      </w:rPr>
    </w:lvl>
    <w:lvl w:ilvl="3" w:tplc="C0CE33B8">
      <w:start w:val="1"/>
      <w:numFmt w:val="bullet"/>
      <w:lvlText w:val="•"/>
      <w:lvlJc w:val="left"/>
      <w:pPr>
        <w:ind w:left="5829" w:hanging="324"/>
      </w:pPr>
      <w:rPr>
        <w:rFonts w:hint="default"/>
      </w:rPr>
    </w:lvl>
    <w:lvl w:ilvl="4" w:tplc="A7A88066">
      <w:start w:val="1"/>
      <w:numFmt w:val="bullet"/>
      <w:lvlText w:val="•"/>
      <w:lvlJc w:val="left"/>
      <w:pPr>
        <w:ind w:left="6744" w:hanging="324"/>
      </w:pPr>
      <w:rPr>
        <w:rFonts w:hint="default"/>
      </w:rPr>
    </w:lvl>
    <w:lvl w:ilvl="5" w:tplc="4F2A703C">
      <w:start w:val="1"/>
      <w:numFmt w:val="bullet"/>
      <w:lvlText w:val="•"/>
      <w:lvlJc w:val="left"/>
      <w:pPr>
        <w:ind w:left="7660" w:hanging="324"/>
      </w:pPr>
      <w:rPr>
        <w:rFonts w:hint="default"/>
      </w:rPr>
    </w:lvl>
    <w:lvl w:ilvl="6" w:tplc="24F2A0EC">
      <w:start w:val="1"/>
      <w:numFmt w:val="bullet"/>
      <w:lvlText w:val="•"/>
      <w:lvlJc w:val="left"/>
      <w:pPr>
        <w:ind w:left="8576" w:hanging="324"/>
      </w:pPr>
      <w:rPr>
        <w:rFonts w:hint="default"/>
      </w:rPr>
    </w:lvl>
    <w:lvl w:ilvl="7" w:tplc="F13E6982">
      <w:start w:val="1"/>
      <w:numFmt w:val="bullet"/>
      <w:lvlText w:val="•"/>
      <w:lvlJc w:val="left"/>
      <w:pPr>
        <w:ind w:left="9492" w:hanging="324"/>
      </w:pPr>
      <w:rPr>
        <w:rFonts w:hint="default"/>
      </w:rPr>
    </w:lvl>
    <w:lvl w:ilvl="8" w:tplc="34201B3C">
      <w:start w:val="1"/>
      <w:numFmt w:val="bullet"/>
      <w:lvlText w:val="•"/>
      <w:lvlJc w:val="left"/>
      <w:pPr>
        <w:ind w:left="10408" w:hanging="324"/>
      </w:pPr>
      <w:rPr>
        <w:rFonts w:hint="default"/>
      </w:rPr>
    </w:lvl>
  </w:abstractNum>
  <w:abstractNum w:abstractNumId="2" w15:restartNumberingAfterBreak="0">
    <w:nsid w:val="18D37EE7"/>
    <w:multiLevelType w:val="hybridMultilevel"/>
    <w:tmpl w:val="90B03678"/>
    <w:lvl w:ilvl="0" w:tplc="05FE526A">
      <w:start w:val="4"/>
      <w:numFmt w:val="upperLetter"/>
      <w:lvlText w:val="%1."/>
      <w:lvlJc w:val="left"/>
      <w:pPr>
        <w:ind w:left="3110" w:hanging="368"/>
      </w:pPr>
      <w:rPr>
        <w:rFonts w:ascii="Arial" w:eastAsia="Arial" w:hAnsi="Arial" w:hint="default"/>
        <w:color w:val="2D2A2D"/>
        <w:w w:val="96"/>
        <w:sz w:val="20"/>
        <w:szCs w:val="20"/>
      </w:rPr>
    </w:lvl>
    <w:lvl w:ilvl="1" w:tplc="1B8E5EBC">
      <w:start w:val="1"/>
      <w:numFmt w:val="bullet"/>
      <w:lvlText w:val="•"/>
      <w:lvlJc w:val="left"/>
      <w:pPr>
        <w:ind w:left="4023" w:hanging="368"/>
      </w:pPr>
      <w:rPr>
        <w:rFonts w:hint="default"/>
      </w:rPr>
    </w:lvl>
    <w:lvl w:ilvl="2" w:tplc="A6745A46">
      <w:start w:val="1"/>
      <w:numFmt w:val="bullet"/>
      <w:lvlText w:val="•"/>
      <w:lvlJc w:val="left"/>
      <w:pPr>
        <w:ind w:left="4936" w:hanging="368"/>
      </w:pPr>
      <w:rPr>
        <w:rFonts w:hint="default"/>
      </w:rPr>
    </w:lvl>
    <w:lvl w:ilvl="3" w:tplc="A6A21ACE">
      <w:start w:val="1"/>
      <w:numFmt w:val="bullet"/>
      <w:lvlText w:val="•"/>
      <w:lvlJc w:val="left"/>
      <w:pPr>
        <w:ind w:left="5849" w:hanging="368"/>
      </w:pPr>
      <w:rPr>
        <w:rFonts w:hint="default"/>
      </w:rPr>
    </w:lvl>
    <w:lvl w:ilvl="4" w:tplc="B4C6AA6A">
      <w:start w:val="1"/>
      <w:numFmt w:val="bullet"/>
      <w:lvlText w:val="•"/>
      <w:lvlJc w:val="left"/>
      <w:pPr>
        <w:ind w:left="6762" w:hanging="368"/>
      </w:pPr>
      <w:rPr>
        <w:rFonts w:hint="default"/>
      </w:rPr>
    </w:lvl>
    <w:lvl w:ilvl="5" w:tplc="35E89152">
      <w:start w:val="1"/>
      <w:numFmt w:val="bullet"/>
      <w:lvlText w:val="•"/>
      <w:lvlJc w:val="left"/>
      <w:pPr>
        <w:ind w:left="7675" w:hanging="368"/>
      </w:pPr>
      <w:rPr>
        <w:rFonts w:hint="default"/>
      </w:rPr>
    </w:lvl>
    <w:lvl w:ilvl="6" w:tplc="6276D224">
      <w:start w:val="1"/>
      <w:numFmt w:val="bullet"/>
      <w:lvlText w:val="•"/>
      <w:lvlJc w:val="left"/>
      <w:pPr>
        <w:ind w:left="8588" w:hanging="368"/>
      </w:pPr>
      <w:rPr>
        <w:rFonts w:hint="default"/>
      </w:rPr>
    </w:lvl>
    <w:lvl w:ilvl="7" w:tplc="4C20D568">
      <w:start w:val="1"/>
      <w:numFmt w:val="bullet"/>
      <w:lvlText w:val="•"/>
      <w:lvlJc w:val="left"/>
      <w:pPr>
        <w:ind w:left="9501" w:hanging="368"/>
      </w:pPr>
      <w:rPr>
        <w:rFonts w:hint="default"/>
      </w:rPr>
    </w:lvl>
    <w:lvl w:ilvl="8" w:tplc="99D04C7E">
      <w:start w:val="1"/>
      <w:numFmt w:val="bullet"/>
      <w:lvlText w:val="•"/>
      <w:lvlJc w:val="left"/>
      <w:pPr>
        <w:ind w:left="10414" w:hanging="368"/>
      </w:pPr>
      <w:rPr>
        <w:rFonts w:hint="default"/>
      </w:rPr>
    </w:lvl>
  </w:abstractNum>
  <w:abstractNum w:abstractNumId="3" w15:restartNumberingAfterBreak="0">
    <w:nsid w:val="35B814C1"/>
    <w:multiLevelType w:val="hybridMultilevel"/>
    <w:tmpl w:val="D2FA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E76BD"/>
    <w:multiLevelType w:val="hybridMultilevel"/>
    <w:tmpl w:val="21A28DFA"/>
    <w:lvl w:ilvl="0" w:tplc="25904B28">
      <w:start w:val="1"/>
      <w:numFmt w:val="decimal"/>
      <w:lvlText w:val="%1."/>
      <w:lvlJc w:val="left"/>
      <w:pPr>
        <w:ind w:left="108" w:hanging="180"/>
      </w:pPr>
      <w:rPr>
        <w:rFonts w:ascii="Times New Roman" w:eastAsia="Times New Roman" w:hAnsi="Times New Roman" w:cs="Times New Roman" w:hint="default"/>
        <w:b/>
        <w:bCs/>
        <w:w w:val="99"/>
        <w:sz w:val="14"/>
        <w:szCs w:val="14"/>
      </w:rPr>
    </w:lvl>
    <w:lvl w:ilvl="1" w:tplc="A77A7B32">
      <w:start w:val="1"/>
      <w:numFmt w:val="lowerLetter"/>
      <w:lvlText w:val="%2."/>
      <w:lvlJc w:val="left"/>
      <w:pPr>
        <w:ind w:left="288" w:hanging="180"/>
      </w:pPr>
      <w:rPr>
        <w:rFonts w:ascii="Times New Roman" w:eastAsia="Times New Roman" w:hAnsi="Times New Roman" w:cs="Times New Roman" w:hint="default"/>
        <w:w w:val="99"/>
        <w:sz w:val="14"/>
        <w:szCs w:val="14"/>
      </w:rPr>
    </w:lvl>
    <w:lvl w:ilvl="2" w:tplc="BED0A5D6">
      <w:numFmt w:val="bullet"/>
      <w:lvlText w:val="•"/>
      <w:lvlJc w:val="left"/>
      <w:pPr>
        <w:ind w:left="239" w:hanging="180"/>
      </w:pPr>
      <w:rPr>
        <w:rFonts w:hint="default"/>
      </w:rPr>
    </w:lvl>
    <w:lvl w:ilvl="3" w:tplc="7C0E8B86">
      <w:numFmt w:val="bullet"/>
      <w:lvlText w:val="•"/>
      <w:lvlJc w:val="left"/>
      <w:pPr>
        <w:ind w:left="198" w:hanging="180"/>
      </w:pPr>
      <w:rPr>
        <w:rFonts w:hint="default"/>
      </w:rPr>
    </w:lvl>
    <w:lvl w:ilvl="4" w:tplc="36282E10">
      <w:numFmt w:val="bullet"/>
      <w:lvlText w:val="•"/>
      <w:lvlJc w:val="left"/>
      <w:pPr>
        <w:ind w:left="157" w:hanging="180"/>
      </w:pPr>
      <w:rPr>
        <w:rFonts w:hint="default"/>
      </w:rPr>
    </w:lvl>
    <w:lvl w:ilvl="5" w:tplc="98CC5BE4">
      <w:numFmt w:val="bullet"/>
      <w:lvlText w:val="•"/>
      <w:lvlJc w:val="left"/>
      <w:pPr>
        <w:ind w:left="116" w:hanging="180"/>
      </w:pPr>
      <w:rPr>
        <w:rFonts w:hint="default"/>
      </w:rPr>
    </w:lvl>
    <w:lvl w:ilvl="6" w:tplc="A728315E">
      <w:numFmt w:val="bullet"/>
      <w:lvlText w:val="•"/>
      <w:lvlJc w:val="left"/>
      <w:pPr>
        <w:ind w:left="75" w:hanging="180"/>
      </w:pPr>
      <w:rPr>
        <w:rFonts w:hint="default"/>
      </w:rPr>
    </w:lvl>
    <w:lvl w:ilvl="7" w:tplc="466065B2">
      <w:numFmt w:val="bullet"/>
      <w:lvlText w:val="•"/>
      <w:lvlJc w:val="left"/>
      <w:pPr>
        <w:ind w:left="35" w:hanging="180"/>
      </w:pPr>
      <w:rPr>
        <w:rFonts w:hint="default"/>
      </w:rPr>
    </w:lvl>
    <w:lvl w:ilvl="8" w:tplc="CDEC6040">
      <w:numFmt w:val="bullet"/>
      <w:lvlText w:val="•"/>
      <w:lvlJc w:val="left"/>
      <w:pPr>
        <w:ind w:left="-6" w:hanging="180"/>
      </w:pPr>
      <w:rPr>
        <w:rFonts w:hint="default"/>
      </w:rPr>
    </w:lvl>
  </w:abstractNum>
  <w:abstractNum w:abstractNumId="5" w15:restartNumberingAfterBreak="0">
    <w:nsid w:val="59B406F9"/>
    <w:multiLevelType w:val="hybridMultilevel"/>
    <w:tmpl w:val="234A4712"/>
    <w:lvl w:ilvl="0" w:tplc="12D83960">
      <w:start w:val="1"/>
      <w:numFmt w:val="decimal"/>
      <w:lvlText w:val="%1."/>
      <w:lvlJc w:val="left"/>
      <w:pPr>
        <w:ind w:left="720" w:hanging="360"/>
      </w:pPr>
      <w:rPr>
        <w:rFonts w:hint="default"/>
        <w:b/>
        <w:sz w:val="14"/>
        <w:szCs w:val="1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7D46AE"/>
    <w:multiLevelType w:val="hybridMultilevel"/>
    <w:tmpl w:val="B904491A"/>
    <w:lvl w:ilvl="0" w:tplc="C91261E2">
      <w:start w:val="1"/>
      <w:numFmt w:val="upperLetter"/>
      <w:lvlText w:val="%1."/>
      <w:lvlJc w:val="left"/>
      <w:pPr>
        <w:ind w:left="3117" w:hanging="360"/>
      </w:pPr>
      <w:rPr>
        <w:rFonts w:asciiTheme="minorHAnsi" w:eastAsia="Arial" w:hAnsiTheme="minorHAnsi" w:cstheme="minorHAnsi" w:hint="default"/>
        <w:b/>
        <w:bCs/>
        <w:color w:val="2D2A2D"/>
        <w:w w:val="103"/>
        <w:sz w:val="22"/>
        <w:szCs w:val="22"/>
      </w:rPr>
    </w:lvl>
    <w:lvl w:ilvl="1" w:tplc="C2AA83E0">
      <w:start w:val="1"/>
      <w:numFmt w:val="bullet"/>
      <w:lvlText w:val="•"/>
      <w:lvlJc w:val="left"/>
      <w:pPr>
        <w:ind w:left="4029" w:hanging="360"/>
      </w:pPr>
      <w:rPr>
        <w:rFonts w:hint="default"/>
      </w:rPr>
    </w:lvl>
    <w:lvl w:ilvl="2" w:tplc="97BEEC6E">
      <w:start w:val="1"/>
      <w:numFmt w:val="bullet"/>
      <w:lvlText w:val="•"/>
      <w:lvlJc w:val="left"/>
      <w:pPr>
        <w:ind w:left="4942" w:hanging="360"/>
      </w:pPr>
      <w:rPr>
        <w:rFonts w:hint="default"/>
      </w:rPr>
    </w:lvl>
    <w:lvl w:ilvl="3" w:tplc="FC6A317E">
      <w:start w:val="1"/>
      <w:numFmt w:val="bullet"/>
      <w:lvlText w:val="•"/>
      <w:lvlJc w:val="left"/>
      <w:pPr>
        <w:ind w:left="5854" w:hanging="360"/>
      </w:pPr>
      <w:rPr>
        <w:rFonts w:hint="default"/>
      </w:rPr>
    </w:lvl>
    <w:lvl w:ilvl="4" w:tplc="24CC0688">
      <w:start w:val="1"/>
      <w:numFmt w:val="bullet"/>
      <w:lvlText w:val="•"/>
      <w:lvlJc w:val="left"/>
      <w:pPr>
        <w:ind w:left="6766" w:hanging="360"/>
      </w:pPr>
      <w:rPr>
        <w:rFonts w:hint="default"/>
      </w:rPr>
    </w:lvl>
    <w:lvl w:ilvl="5" w:tplc="DDD4C860">
      <w:start w:val="1"/>
      <w:numFmt w:val="bullet"/>
      <w:lvlText w:val="•"/>
      <w:lvlJc w:val="left"/>
      <w:pPr>
        <w:ind w:left="7678" w:hanging="360"/>
      </w:pPr>
      <w:rPr>
        <w:rFonts w:hint="default"/>
      </w:rPr>
    </w:lvl>
    <w:lvl w:ilvl="6" w:tplc="96723EF0">
      <w:start w:val="1"/>
      <w:numFmt w:val="bullet"/>
      <w:lvlText w:val="•"/>
      <w:lvlJc w:val="left"/>
      <w:pPr>
        <w:ind w:left="8591" w:hanging="360"/>
      </w:pPr>
      <w:rPr>
        <w:rFonts w:hint="default"/>
      </w:rPr>
    </w:lvl>
    <w:lvl w:ilvl="7" w:tplc="CCCC66F6">
      <w:start w:val="1"/>
      <w:numFmt w:val="bullet"/>
      <w:lvlText w:val="•"/>
      <w:lvlJc w:val="left"/>
      <w:pPr>
        <w:ind w:left="9503" w:hanging="360"/>
      </w:pPr>
      <w:rPr>
        <w:rFonts w:hint="default"/>
      </w:rPr>
    </w:lvl>
    <w:lvl w:ilvl="8" w:tplc="5E98781A">
      <w:start w:val="1"/>
      <w:numFmt w:val="bullet"/>
      <w:lvlText w:val="•"/>
      <w:lvlJc w:val="left"/>
      <w:pPr>
        <w:ind w:left="10415" w:hanging="360"/>
      </w:pPr>
      <w:rPr>
        <w:rFonts w:hint="default"/>
      </w:rPr>
    </w:lvl>
  </w:abstractNum>
  <w:abstractNum w:abstractNumId="7" w15:restartNumberingAfterBreak="0">
    <w:nsid w:val="72852713"/>
    <w:multiLevelType w:val="hybridMultilevel"/>
    <w:tmpl w:val="6954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EC"/>
    <w:rsid w:val="000D562F"/>
    <w:rsid w:val="000D6321"/>
    <w:rsid w:val="00122D23"/>
    <w:rsid w:val="00134A0E"/>
    <w:rsid w:val="00134FBC"/>
    <w:rsid w:val="00175BA4"/>
    <w:rsid w:val="001E1EA0"/>
    <w:rsid w:val="00211059"/>
    <w:rsid w:val="00294ED6"/>
    <w:rsid w:val="00297F13"/>
    <w:rsid w:val="002D392F"/>
    <w:rsid w:val="002E622C"/>
    <w:rsid w:val="00312B8D"/>
    <w:rsid w:val="00350086"/>
    <w:rsid w:val="00392DB1"/>
    <w:rsid w:val="003A5099"/>
    <w:rsid w:val="003D39EC"/>
    <w:rsid w:val="003E3137"/>
    <w:rsid w:val="00415B89"/>
    <w:rsid w:val="00462DC3"/>
    <w:rsid w:val="004846F8"/>
    <w:rsid w:val="004D5387"/>
    <w:rsid w:val="004F50B7"/>
    <w:rsid w:val="00572F2A"/>
    <w:rsid w:val="006157C2"/>
    <w:rsid w:val="00634A75"/>
    <w:rsid w:val="00672106"/>
    <w:rsid w:val="006A351F"/>
    <w:rsid w:val="006A76C1"/>
    <w:rsid w:val="006D7418"/>
    <w:rsid w:val="007445FA"/>
    <w:rsid w:val="00763AD4"/>
    <w:rsid w:val="007A290D"/>
    <w:rsid w:val="007C1D2F"/>
    <w:rsid w:val="007C3248"/>
    <w:rsid w:val="007D113B"/>
    <w:rsid w:val="007E65E3"/>
    <w:rsid w:val="007F3541"/>
    <w:rsid w:val="00885E7B"/>
    <w:rsid w:val="008E2205"/>
    <w:rsid w:val="008E61AE"/>
    <w:rsid w:val="009533A7"/>
    <w:rsid w:val="009A002A"/>
    <w:rsid w:val="009F0328"/>
    <w:rsid w:val="009F04D0"/>
    <w:rsid w:val="009F53D8"/>
    <w:rsid w:val="00A502A1"/>
    <w:rsid w:val="00A72170"/>
    <w:rsid w:val="00A86D22"/>
    <w:rsid w:val="00A87060"/>
    <w:rsid w:val="00A967BB"/>
    <w:rsid w:val="00AB595B"/>
    <w:rsid w:val="00AC40FB"/>
    <w:rsid w:val="00AE6E39"/>
    <w:rsid w:val="00B2136E"/>
    <w:rsid w:val="00B440E6"/>
    <w:rsid w:val="00C41EA4"/>
    <w:rsid w:val="00C51B80"/>
    <w:rsid w:val="00C647ED"/>
    <w:rsid w:val="00CA5EA9"/>
    <w:rsid w:val="00CC6094"/>
    <w:rsid w:val="00D0134D"/>
    <w:rsid w:val="00D344AA"/>
    <w:rsid w:val="00D351E3"/>
    <w:rsid w:val="00D60436"/>
    <w:rsid w:val="00D62CE9"/>
    <w:rsid w:val="00D84AD6"/>
    <w:rsid w:val="00DB6990"/>
    <w:rsid w:val="00DE0FCB"/>
    <w:rsid w:val="00E14F65"/>
    <w:rsid w:val="00E179A0"/>
    <w:rsid w:val="00E209B8"/>
    <w:rsid w:val="00E553C1"/>
    <w:rsid w:val="00E96FD1"/>
    <w:rsid w:val="00EB77F1"/>
    <w:rsid w:val="00EC2B7C"/>
    <w:rsid w:val="00EE51F1"/>
    <w:rsid w:val="00F06C5F"/>
    <w:rsid w:val="00F15E54"/>
    <w:rsid w:val="00F94657"/>
    <w:rsid w:val="00FA3397"/>
    <w:rsid w:val="00FD701E"/>
    <w:rsid w:val="00FF0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ACA933"/>
  <w15:docId w15:val="{506BB169-7004-4446-B81C-2D0EEB81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153"/>
      <w:outlineLvl w:val="0"/>
    </w:pPr>
    <w:rPr>
      <w:rFonts w:ascii="Times New Roman" w:eastAsia="Times New Roman" w:hAnsi="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12"/>
    </w:pPr>
    <w:rPr>
      <w:rFonts w:ascii="Arial" w:eastAsia="Arial" w:hAnsi="Arial"/>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0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02A"/>
    <w:rPr>
      <w:rFonts w:ascii="Segoe UI" w:hAnsi="Segoe UI" w:cs="Segoe UI"/>
      <w:sz w:val="18"/>
      <w:szCs w:val="18"/>
    </w:rPr>
  </w:style>
  <w:style w:type="paragraph" w:styleId="Header">
    <w:name w:val="header"/>
    <w:basedOn w:val="Normal"/>
    <w:link w:val="HeaderChar"/>
    <w:uiPriority w:val="99"/>
    <w:unhideWhenUsed/>
    <w:rsid w:val="008E61AE"/>
    <w:pPr>
      <w:tabs>
        <w:tab w:val="center" w:pos="4680"/>
        <w:tab w:val="right" w:pos="9360"/>
      </w:tabs>
    </w:pPr>
  </w:style>
  <w:style w:type="character" w:customStyle="1" w:styleId="HeaderChar">
    <w:name w:val="Header Char"/>
    <w:basedOn w:val="DefaultParagraphFont"/>
    <w:link w:val="Header"/>
    <w:uiPriority w:val="99"/>
    <w:rsid w:val="008E61AE"/>
  </w:style>
  <w:style w:type="paragraph" w:styleId="Footer">
    <w:name w:val="footer"/>
    <w:basedOn w:val="Normal"/>
    <w:link w:val="FooterChar"/>
    <w:uiPriority w:val="99"/>
    <w:unhideWhenUsed/>
    <w:rsid w:val="008E61AE"/>
    <w:pPr>
      <w:tabs>
        <w:tab w:val="center" w:pos="4680"/>
        <w:tab w:val="right" w:pos="9360"/>
      </w:tabs>
    </w:pPr>
  </w:style>
  <w:style w:type="character" w:customStyle="1" w:styleId="FooterChar">
    <w:name w:val="Footer Char"/>
    <w:basedOn w:val="DefaultParagraphFont"/>
    <w:link w:val="Footer"/>
    <w:uiPriority w:val="99"/>
    <w:rsid w:val="008E61AE"/>
  </w:style>
  <w:style w:type="paragraph" w:styleId="Revision">
    <w:name w:val="Revision"/>
    <w:hidden/>
    <w:uiPriority w:val="99"/>
    <w:semiHidden/>
    <w:rsid w:val="00462DC3"/>
    <w:pPr>
      <w:jc w:val="left"/>
    </w:pPr>
  </w:style>
  <w:style w:type="character" w:styleId="CommentReference">
    <w:name w:val="annotation reference"/>
    <w:basedOn w:val="DefaultParagraphFont"/>
    <w:uiPriority w:val="99"/>
    <w:semiHidden/>
    <w:unhideWhenUsed/>
    <w:rsid w:val="00462DC3"/>
    <w:rPr>
      <w:sz w:val="16"/>
      <w:szCs w:val="16"/>
    </w:rPr>
  </w:style>
  <w:style w:type="paragraph" w:styleId="CommentText">
    <w:name w:val="annotation text"/>
    <w:basedOn w:val="Normal"/>
    <w:link w:val="CommentTextChar"/>
    <w:uiPriority w:val="99"/>
    <w:semiHidden/>
    <w:unhideWhenUsed/>
    <w:rsid w:val="00462DC3"/>
    <w:rPr>
      <w:sz w:val="20"/>
      <w:szCs w:val="20"/>
    </w:rPr>
  </w:style>
  <w:style w:type="character" w:customStyle="1" w:styleId="CommentTextChar">
    <w:name w:val="Comment Text Char"/>
    <w:basedOn w:val="DefaultParagraphFont"/>
    <w:link w:val="CommentText"/>
    <w:uiPriority w:val="99"/>
    <w:semiHidden/>
    <w:rsid w:val="00462DC3"/>
    <w:rPr>
      <w:sz w:val="20"/>
      <w:szCs w:val="20"/>
    </w:rPr>
  </w:style>
  <w:style w:type="paragraph" w:styleId="CommentSubject">
    <w:name w:val="annotation subject"/>
    <w:basedOn w:val="CommentText"/>
    <w:next w:val="CommentText"/>
    <w:link w:val="CommentSubjectChar"/>
    <w:uiPriority w:val="99"/>
    <w:semiHidden/>
    <w:unhideWhenUsed/>
    <w:rsid w:val="00462DC3"/>
    <w:rPr>
      <w:b/>
      <w:bCs/>
    </w:rPr>
  </w:style>
  <w:style w:type="character" w:customStyle="1" w:styleId="CommentSubjectChar">
    <w:name w:val="Comment Subject Char"/>
    <w:basedOn w:val="CommentTextChar"/>
    <w:link w:val="CommentSubject"/>
    <w:uiPriority w:val="99"/>
    <w:semiHidden/>
    <w:rsid w:val="00462DC3"/>
    <w:rPr>
      <w:b/>
      <w:bCs/>
      <w:sz w:val="20"/>
      <w:szCs w:val="20"/>
    </w:rPr>
  </w:style>
  <w:style w:type="table" w:styleId="TableGrid">
    <w:name w:val="Table Grid"/>
    <w:basedOn w:val="TableNormal"/>
    <w:uiPriority w:val="39"/>
    <w:rsid w:val="007C1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320322">
      <w:bodyDiv w:val="1"/>
      <w:marLeft w:val="0"/>
      <w:marRight w:val="0"/>
      <w:marTop w:val="0"/>
      <w:marBottom w:val="0"/>
      <w:divBdr>
        <w:top w:val="none" w:sz="0" w:space="0" w:color="auto"/>
        <w:left w:val="none" w:sz="0" w:space="0" w:color="auto"/>
        <w:bottom w:val="none" w:sz="0" w:space="0" w:color="auto"/>
        <w:right w:val="none" w:sz="0" w:space="0" w:color="auto"/>
      </w:divBdr>
    </w:div>
    <w:div w:id="1722825930">
      <w:bodyDiv w:val="1"/>
      <w:marLeft w:val="0"/>
      <w:marRight w:val="0"/>
      <w:marTop w:val="0"/>
      <w:marBottom w:val="0"/>
      <w:divBdr>
        <w:top w:val="none" w:sz="0" w:space="0" w:color="auto"/>
        <w:left w:val="none" w:sz="0" w:space="0" w:color="auto"/>
        <w:bottom w:val="none" w:sz="0" w:space="0" w:color="auto"/>
        <w:right w:val="none" w:sz="0" w:space="0" w:color="auto"/>
      </w:divBdr>
    </w:div>
    <w:div w:id="189958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96BE8-C172-4231-81F2-D8D12AB3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SDES</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Henry, Youlanda M.</dc:creator>
  <cp:lastModifiedBy>Wendi Appelbaum</cp:lastModifiedBy>
  <cp:revision>17</cp:revision>
  <cp:lastPrinted>2019-05-29T15:53:00Z</cp:lastPrinted>
  <dcterms:created xsi:type="dcterms:W3CDTF">2020-07-16T15:28:00Z</dcterms:created>
  <dcterms:modified xsi:type="dcterms:W3CDTF">2020-07-16T16:04:00Z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2016-04-26T00:00:00Z</vt:filetime>
  </property>
  <property fmtid="{D5CDD505-2E9C-101B-9397-08002B2CF9AE}" pid="3" name="LastSaved">
    <vt:filetime>2018-04-18T00:00:00Z</vt:filetime>
  </property>
</Properties>
</file>