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EFE" w:rsidRDefault="009312F4" w:rsidP="003B6BC9">
      <w:pPr>
        <w:pStyle w:val="Heading1"/>
        <w:spacing w:before="0"/>
      </w:pPr>
      <w:r w:rsidRPr="00A823AF">
        <w:t>Andrea Borsari</w:t>
      </w:r>
    </w:p>
    <w:p w:rsidR="008B1ADF" w:rsidRPr="0088219C" w:rsidRDefault="008B1ADF" w:rsidP="008B1ADF">
      <w:pPr>
        <w:rPr>
          <w:rStyle w:val="IntenseReference"/>
        </w:rPr>
      </w:pPr>
      <w:r w:rsidRPr="0088219C">
        <w:rPr>
          <w:rStyle w:val="IntenseReference"/>
        </w:rPr>
        <w:t>University of Bologna</w:t>
      </w:r>
      <w:r>
        <w:rPr>
          <w:rStyle w:val="IntenseReference"/>
        </w:rPr>
        <w:t>, Italy</w:t>
      </w:r>
    </w:p>
    <w:p w:rsidR="00D73C68" w:rsidRPr="00A823AF" w:rsidRDefault="00D73C68" w:rsidP="009312F4">
      <w:pPr>
        <w:spacing w:after="0" w:line="240" w:lineRule="auto"/>
        <w:rPr>
          <w:rStyle w:val="IntenseEmphasis"/>
          <w:rFonts w:ascii="Georgia" w:hAnsi="Georgia"/>
          <w:sz w:val="24"/>
          <w:szCs w:val="24"/>
        </w:rPr>
      </w:pPr>
    </w:p>
    <w:p w:rsidR="003B6BC9" w:rsidRPr="003B6BC9" w:rsidRDefault="009312F4" w:rsidP="003B6BC9">
      <w:pPr>
        <w:pStyle w:val="Subtitle"/>
        <w:rPr>
          <w:i/>
          <w:iCs/>
          <w:color w:val="4472C4" w:themeColor="accent1"/>
        </w:rPr>
      </w:pPr>
      <w:r w:rsidRPr="003B6BC9">
        <w:rPr>
          <w:rStyle w:val="IntenseEmphasis"/>
        </w:rPr>
        <w:t>Stimmung, atmosphere, ambiance: perspectives on body and space</w:t>
      </w:r>
    </w:p>
    <w:p w:rsidR="009312F4" w:rsidRPr="00A823AF" w:rsidRDefault="009312F4" w:rsidP="003B6BC9">
      <w:pPr>
        <w:rPr>
          <w:lang w:val="en-US"/>
        </w:rPr>
      </w:pPr>
      <w:r w:rsidRPr="00A823AF">
        <w:rPr>
          <w:lang w:val="en-US"/>
        </w:rPr>
        <w:t>The presentation aims to discuss some perspectives that relate the body to space around such notions as “</w:t>
      </w:r>
      <w:proofErr w:type="spellStart"/>
      <w:r w:rsidRPr="00A823AF">
        <w:rPr>
          <w:lang w:val="en-US"/>
        </w:rPr>
        <w:t>Stimmung</w:t>
      </w:r>
      <w:proofErr w:type="spellEnd"/>
      <w:r w:rsidRPr="00A823AF">
        <w:rPr>
          <w:lang w:val="en-US"/>
        </w:rPr>
        <w:t>,” “atmosphere,” and “ambiance.” Far from being a mere antecedent of the theory of atmospheres, the development of the notion of “emotional intonation” (</w:t>
      </w:r>
      <w:proofErr w:type="spellStart"/>
      <w:r w:rsidRPr="00A823AF">
        <w:rPr>
          <w:i/>
          <w:iCs/>
          <w:lang w:val="en-US"/>
        </w:rPr>
        <w:t>Stimmung</w:t>
      </w:r>
      <w:proofErr w:type="spellEnd"/>
      <w:r w:rsidRPr="00A823AF">
        <w:rPr>
          <w:lang w:val="en-US"/>
        </w:rPr>
        <w:t xml:space="preserve">) connected to philosophy of landscape identifies the relationship between place and its viewer as an ambivalent relationship between subject and object that does not belong exclusively to either: something not reducible to physical objectified space but a qualitative body experience with strong emotional connotations (G. Simmel). With the elaboration of the concept, “atmosphere” becomes more precise as a definition of places and spaces that are difficult to confine in which the body seems to extend beyond its physical boundaries and thus as “spaces without surfaces” (H. Schmitz). Neither architecture nor cities can be reduced to the purely visual dimension and their image, but according to </w:t>
      </w:r>
      <w:proofErr w:type="spellStart"/>
      <w:r w:rsidRPr="00A823AF">
        <w:rPr>
          <w:lang w:val="en-US"/>
        </w:rPr>
        <w:t>atmospherology</w:t>
      </w:r>
      <w:proofErr w:type="spellEnd"/>
      <w:r w:rsidRPr="00A823AF">
        <w:rPr>
          <w:lang w:val="en-US"/>
        </w:rPr>
        <w:t xml:space="preserve"> they require us to take into consideration the layered set of sensations and the multisensory sensorium that involve both the things and the people who populate them (G. </w:t>
      </w:r>
      <w:proofErr w:type="spellStart"/>
      <w:r w:rsidRPr="00A823AF">
        <w:rPr>
          <w:lang w:val="en-US"/>
        </w:rPr>
        <w:t>Böhme</w:t>
      </w:r>
      <w:proofErr w:type="spellEnd"/>
      <w:r w:rsidRPr="00A823AF">
        <w:rPr>
          <w:lang w:val="en-US"/>
        </w:rPr>
        <w:t>).</w:t>
      </w:r>
    </w:p>
    <w:p w:rsidR="009312F4" w:rsidRPr="00A823AF" w:rsidRDefault="009312F4" w:rsidP="003B6BC9">
      <w:pPr>
        <w:rPr>
          <w:lang w:val="en-US"/>
        </w:rPr>
      </w:pPr>
      <w:r w:rsidRPr="00A823AF">
        <w:rPr>
          <w:lang w:val="en-US"/>
        </w:rPr>
        <w:t xml:space="preserve">More recent theoretical developments have made it possible to question the possibility of “atmospheric design.” Such as, for example, </w:t>
      </w:r>
      <w:proofErr w:type="spellStart"/>
      <w:r w:rsidRPr="00A823AF">
        <w:rPr>
          <w:lang w:val="en-US"/>
        </w:rPr>
        <w:t>ecophenomenology</w:t>
      </w:r>
      <w:proofErr w:type="spellEnd"/>
      <w:r w:rsidRPr="00A823AF">
        <w:rPr>
          <w:lang w:val="en-US"/>
        </w:rPr>
        <w:t xml:space="preserve">, which by bringing attention to the immersion of human beings as bodies in their environment, to their co-participation in a common background, shows the irreducibility of the notion of “ambiance” to an object, that can be designable in all its aspects, and its value as a critique of the manipulation of emotions (B. </w:t>
      </w:r>
      <w:proofErr w:type="spellStart"/>
      <w:r w:rsidRPr="00A823AF">
        <w:rPr>
          <w:lang w:val="en-US"/>
        </w:rPr>
        <w:t>Bégou</w:t>
      </w:r>
      <w:proofErr w:type="spellEnd"/>
      <w:r w:rsidRPr="00A823AF">
        <w:rPr>
          <w:lang w:val="en-US"/>
        </w:rPr>
        <w:t xml:space="preserve">). Or like the </w:t>
      </w:r>
      <w:proofErr w:type="spellStart"/>
      <w:r w:rsidRPr="00A823AF">
        <w:rPr>
          <w:lang w:val="en-US"/>
        </w:rPr>
        <w:t>somaesthetic</w:t>
      </w:r>
      <w:proofErr w:type="spellEnd"/>
      <w:r w:rsidRPr="00A823AF">
        <w:rPr>
          <w:lang w:val="en-US"/>
        </w:rPr>
        <w:t xml:space="preserve"> approach that has recently insisted on the inauthentic character of many designed atmospheres. Starting from the assumption that the sense of authenticity of a place depends on the atmosphere rather than on merely material elements, such an approach points out how contemporary atmospheres can overpower those of the past and give ancient building structures a contemporaneity that makes their antiquity feel counterfeit, although it does not give up the possibility of body performances that intervene in atmospheres to modify them (R. Shusterman).</w:t>
      </w:r>
    </w:p>
    <w:p w:rsidR="009312F4" w:rsidRPr="00A823AF" w:rsidRDefault="009312F4" w:rsidP="003B6BC9">
      <w:pPr>
        <w:rPr>
          <w:lang w:val="en-US"/>
        </w:rPr>
      </w:pPr>
      <w:r w:rsidRPr="00A823AF">
        <w:rPr>
          <w:lang w:val="en-US"/>
        </w:rPr>
        <w:t>From the discussion of these different perspectives, an attempt will be made, in conclusion, to strengthen a critical approach to the set of relationships between body and space to which they refer.</w:t>
      </w:r>
    </w:p>
    <w:p w:rsidR="009312F4" w:rsidRPr="00A823AF" w:rsidRDefault="009312F4" w:rsidP="003B6BC9"/>
    <w:p w:rsidR="00D73C68" w:rsidRPr="00A823AF" w:rsidRDefault="00D73C68" w:rsidP="006F3EFE">
      <w:pPr>
        <w:rPr>
          <w:rFonts w:ascii="Georgia" w:hAnsi="Georgia"/>
          <w:b/>
          <w:bCs/>
          <w:sz w:val="24"/>
          <w:szCs w:val="24"/>
          <w:lang w:val="en-US"/>
        </w:rPr>
      </w:pPr>
    </w:p>
    <w:p w:rsidR="00D73C68" w:rsidRPr="00A823AF" w:rsidRDefault="00D73C68" w:rsidP="006F3EFE">
      <w:pPr>
        <w:rPr>
          <w:rFonts w:ascii="Georgia" w:hAnsi="Georgia"/>
          <w:b/>
          <w:bCs/>
          <w:sz w:val="24"/>
          <w:szCs w:val="24"/>
          <w:lang w:val="en-US"/>
        </w:rPr>
      </w:pPr>
    </w:p>
    <w:p w:rsidR="00D73C68" w:rsidRPr="00A823AF" w:rsidRDefault="00D73C68" w:rsidP="006F3EFE">
      <w:pPr>
        <w:rPr>
          <w:rFonts w:ascii="Georgia" w:hAnsi="Georgia"/>
          <w:b/>
          <w:bCs/>
          <w:sz w:val="24"/>
          <w:szCs w:val="24"/>
          <w:lang w:val="en-US"/>
        </w:rPr>
      </w:pPr>
    </w:p>
    <w:p w:rsidR="00D73C68" w:rsidRPr="00A823AF" w:rsidRDefault="00D73C68" w:rsidP="006F3EFE">
      <w:pPr>
        <w:rPr>
          <w:rFonts w:ascii="Georgia" w:hAnsi="Georgia"/>
          <w:b/>
          <w:bCs/>
          <w:sz w:val="24"/>
          <w:szCs w:val="24"/>
          <w:lang w:val="en-US"/>
        </w:rPr>
      </w:pPr>
    </w:p>
    <w:p w:rsidR="00D73C68" w:rsidRPr="00A823AF" w:rsidRDefault="00D73C68" w:rsidP="006F3EFE">
      <w:pPr>
        <w:rPr>
          <w:rFonts w:ascii="Georgia" w:hAnsi="Georgia"/>
          <w:b/>
          <w:bCs/>
          <w:sz w:val="24"/>
          <w:szCs w:val="24"/>
          <w:lang w:val="en-US"/>
        </w:rPr>
      </w:pPr>
    </w:p>
    <w:p w:rsidR="008B1ADF" w:rsidRDefault="008B1ADF" w:rsidP="003B6BC9">
      <w:pPr>
        <w:pStyle w:val="Heading1"/>
        <w:rPr>
          <w:rFonts w:ascii="Georgia" w:eastAsiaTheme="minorHAnsi" w:hAnsi="Georgia" w:cstheme="minorBidi"/>
          <w:b/>
          <w:bCs/>
          <w:color w:val="auto"/>
          <w:sz w:val="24"/>
          <w:szCs w:val="24"/>
          <w:lang w:val="en-US"/>
        </w:rPr>
      </w:pPr>
    </w:p>
    <w:p w:rsidR="006F3EFE" w:rsidRDefault="006F3EFE" w:rsidP="003B6BC9">
      <w:pPr>
        <w:pStyle w:val="Heading1"/>
      </w:pPr>
      <w:r w:rsidRPr="003B6BC9">
        <w:t xml:space="preserve">Dag </w:t>
      </w:r>
      <w:bookmarkStart w:id="0" w:name="_GoBack"/>
      <w:r w:rsidRPr="003B6BC9">
        <w:t>Svanæs</w:t>
      </w:r>
      <w:bookmarkEnd w:id="0"/>
    </w:p>
    <w:p w:rsidR="008B1ADF" w:rsidRPr="00736956" w:rsidRDefault="008B1ADF" w:rsidP="008B1ADF">
      <w:pPr>
        <w:rPr>
          <w:rStyle w:val="IntenseReference"/>
        </w:rPr>
      </w:pPr>
      <w:r w:rsidRPr="00736956">
        <w:rPr>
          <w:rStyle w:val="IntenseReference"/>
        </w:rPr>
        <w:t>Norwegian University of Science and Technology, Trondheim, Norway</w:t>
      </w:r>
    </w:p>
    <w:p w:rsidR="008B1ADF" w:rsidRDefault="008B1ADF" w:rsidP="003B6BC9">
      <w:pPr>
        <w:pStyle w:val="Subtitle"/>
        <w:rPr>
          <w:rFonts w:eastAsiaTheme="minorHAnsi"/>
          <w:color w:val="auto"/>
          <w:spacing w:val="0"/>
        </w:rPr>
      </w:pPr>
    </w:p>
    <w:p w:rsidR="00D73C68" w:rsidRPr="003B6BC9" w:rsidRDefault="00D73C68" w:rsidP="003B6BC9">
      <w:pPr>
        <w:pStyle w:val="Subtitle"/>
        <w:rPr>
          <w:rStyle w:val="IntenseEmphasis"/>
        </w:rPr>
      </w:pPr>
      <w:r w:rsidRPr="003B6BC9">
        <w:rPr>
          <w:rStyle w:val="IntenseEmphasis"/>
        </w:rPr>
        <w:t>Atmosphere by Design: A Somaesthetics Perspective</w:t>
      </w:r>
    </w:p>
    <w:p w:rsidR="006F3EFE" w:rsidRPr="00A823AF" w:rsidRDefault="006F3EFE" w:rsidP="003B6BC9">
      <w:pPr>
        <w:rPr>
          <w:lang w:val="en-US"/>
        </w:rPr>
      </w:pPr>
      <w:r w:rsidRPr="00A823AF">
        <w:rPr>
          <w:lang w:val="en-US"/>
        </w:rPr>
        <w:t xml:space="preserve">Can atmosphere be designed? Maybe not, but it can be designed for. A first step toward becoming a designer of atmosphere might be to become a connoisseur of atmosphere: learning how to bracket other aspects of an experience and focus on the atmosphere, thus bringing the elusive background of the experience to the fore. We have all had experiences of art or architecture that are memorable beyond the qualities of the artwork itself. We remember the atmosphere that was induced in us and how our perception of the world was affected. Some Zen gardens, delicately crafted by their creators through subtle use of stones, water, and natural materials, affect the visitor through the body; they calm us, our heartbeat and breathing change, and the world around us appears differently during some magical moments. Some churches have the same effect, as do less crafted experiences like watching the sunset from the top of a mountain. These experiences, and the atmospheres that follow, are embodied. They emerge in an interplay with our sensing bodies, our somas. Sight, sound, and smell matter, as do the quality of the air we breathe and other environmental factors. Size matters; a miniature model of a Zen garden will not inspire the same atmosphere as a human-sized garden. Atmosphere’s embodied nature invites a </w:t>
      </w:r>
      <w:proofErr w:type="spellStart"/>
      <w:r w:rsidRPr="00A823AF">
        <w:rPr>
          <w:lang w:val="en-US"/>
        </w:rPr>
        <w:t>somaesthetics</w:t>
      </w:r>
      <w:proofErr w:type="spellEnd"/>
      <w:r w:rsidRPr="00A823AF">
        <w:rPr>
          <w:lang w:val="en-US"/>
        </w:rPr>
        <w:t xml:space="preserve"> approach to design, both theoretically and through developing techniques to sensitize the soma of the designer to atmosphere. Designing for atmosphere could thus become a natural extension of the already existing body of research and practices in Soma Design. </w:t>
      </w:r>
    </w:p>
    <w:p w:rsidR="003E140E" w:rsidRPr="00A823AF" w:rsidRDefault="003E140E" w:rsidP="003E140E">
      <w:pPr>
        <w:rPr>
          <w:rFonts w:ascii="Georgia" w:hAnsi="Georgia"/>
          <w:sz w:val="24"/>
          <w:szCs w:val="24"/>
          <w:lang w:val="en-US"/>
        </w:rPr>
      </w:pPr>
    </w:p>
    <w:p w:rsidR="003E140E" w:rsidRPr="00A823AF" w:rsidRDefault="003E140E"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D73C68" w:rsidRPr="00A823AF" w:rsidRDefault="00D73C68" w:rsidP="003E140E">
      <w:pPr>
        <w:rPr>
          <w:rFonts w:ascii="Georgia" w:hAnsi="Georgia"/>
          <w:sz w:val="24"/>
          <w:szCs w:val="24"/>
          <w:lang w:val="en-US"/>
        </w:rPr>
      </w:pPr>
    </w:p>
    <w:p w:rsidR="00E25112" w:rsidRDefault="00E25112" w:rsidP="008B1ADF">
      <w:pPr>
        <w:pStyle w:val="Heading1"/>
        <w:rPr>
          <w:rFonts w:ascii="Georgia" w:eastAsiaTheme="minorHAnsi" w:hAnsi="Georgia" w:cstheme="minorBidi"/>
          <w:color w:val="auto"/>
          <w:sz w:val="24"/>
          <w:szCs w:val="24"/>
          <w:lang w:val="en-US"/>
        </w:rPr>
      </w:pPr>
    </w:p>
    <w:p w:rsidR="003E140E" w:rsidRDefault="003E140E" w:rsidP="008B1ADF">
      <w:pPr>
        <w:pStyle w:val="Heading1"/>
      </w:pPr>
      <w:r w:rsidRPr="008B1ADF">
        <w:t>Dorota Koczanowicz</w:t>
      </w:r>
    </w:p>
    <w:p w:rsidR="00E25112" w:rsidRDefault="008B1ADF" w:rsidP="00E25112">
      <w:pPr>
        <w:rPr>
          <w:rStyle w:val="IntenseReference"/>
        </w:rPr>
      </w:pPr>
      <w:r w:rsidRPr="0088219C">
        <w:rPr>
          <w:rStyle w:val="IntenseReference"/>
        </w:rPr>
        <w:t>University of Wroclaw, Wroclaw, Poland</w:t>
      </w:r>
    </w:p>
    <w:p w:rsidR="00E25112" w:rsidRDefault="00E25112" w:rsidP="00E25112">
      <w:pPr>
        <w:rPr>
          <w:rStyle w:val="IntenseEmphasis"/>
        </w:rPr>
      </w:pPr>
    </w:p>
    <w:p w:rsidR="003E140E" w:rsidRPr="00E25112" w:rsidRDefault="003E140E" w:rsidP="00E25112">
      <w:pPr>
        <w:rPr>
          <w:rStyle w:val="IntenseEmphasis"/>
          <w:b/>
          <w:bCs/>
          <w:i w:val="0"/>
          <w:iCs w:val="0"/>
          <w:smallCaps/>
          <w:spacing w:val="5"/>
        </w:rPr>
      </w:pPr>
      <w:r w:rsidRPr="003B6BC9">
        <w:rPr>
          <w:rStyle w:val="IntenseEmphasis"/>
        </w:rPr>
        <w:t>Smog meringues: air and the art of the Anthropocene.</w:t>
      </w:r>
    </w:p>
    <w:p w:rsidR="003E140E" w:rsidRPr="00A823AF" w:rsidRDefault="003E140E" w:rsidP="008B1ADF">
      <w:pPr>
        <w:rPr>
          <w:lang w:val="en-US"/>
        </w:rPr>
      </w:pPr>
      <w:r w:rsidRPr="00A823AF">
        <w:rPr>
          <w:lang w:val="en-US"/>
        </w:rPr>
        <w:t xml:space="preserve">Atmosphere and air are both essential and often absent from the human experience. The adaptive capacity of our sense of smell allows us to quickly stop smelling perfume on our bodies, but also to stop smelling unpleasant, even threatening odors. One of the symptoms of the climate crisis is smog, which systematically and discreetly poisons our bodies. It is invisible and dangerous. In my presentation, I will focus on artistic activities that aim to visualize the threat of polluted air. An interesting example of such a performative action is Nicola Twilley's work entitled </w:t>
      </w:r>
      <w:r w:rsidRPr="00A823AF">
        <w:rPr>
          <w:i/>
          <w:iCs/>
          <w:lang w:val="en-US"/>
        </w:rPr>
        <w:t>Smog meringues</w:t>
      </w:r>
      <w:r w:rsidRPr="00A823AF">
        <w:rPr>
          <w:lang w:val="en-US"/>
        </w:rPr>
        <w:t xml:space="preserve"> (2015). She served people meringues aerated with polluted air from various metropolises. This is an example of an action that is not only realized in the aesthetic sphere, but also has the ambition to provoke discussion about possible melioristic remediation plans. Thus, in addition to analyzing and interpreting the art, I will also raise the question of its tasks in the discourses of the climate crisis. The starting point of that discussion will be Nicholas </w:t>
      </w:r>
      <w:proofErr w:type="spellStart"/>
      <w:r w:rsidRPr="00A823AF">
        <w:rPr>
          <w:lang w:val="en-US"/>
        </w:rPr>
        <w:t>Mirzoeff's</w:t>
      </w:r>
      <w:proofErr w:type="spellEnd"/>
      <w:r w:rsidRPr="00A823AF">
        <w:rPr>
          <w:lang w:val="en-US"/>
        </w:rPr>
        <w:t xml:space="preserve"> thesis on the persuasive advantage of the language of art over the language of science in the context of the climate crisis. He believes that the problems of the New Human Age expressed in the language of science may not reach a significant group of people. The advantage of the language of art lies in its ability to visualize, in an overall aesthetic gesture, the non-obvious consequences of human activity. </w:t>
      </w:r>
    </w:p>
    <w:p w:rsidR="00DD5E2D" w:rsidRPr="00A823AF" w:rsidRDefault="00DD5E2D"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Pr="00A823AF" w:rsidRDefault="00D73C68" w:rsidP="00DD5E2D">
      <w:pPr>
        <w:spacing w:line="360" w:lineRule="auto"/>
        <w:rPr>
          <w:rFonts w:ascii="Georgia" w:hAnsi="Georgia" w:cs="Times New Roman"/>
          <w:sz w:val="24"/>
          <w:szCs w:val="24"/>
          <w:lang w:val="en-US"/>
        </w:rPr>
      </w:pPr>
    </w:p>
    <w:p w:rsidR="00D73C68" w:rsidRDefault="00DD5E2D" w:rsidP="008B1ADF">
      <w:pPr>
        <w:pStyle w:val="Heading1"/>
      </w:pPr>
      <w:r w:rsidRPr="008B1ADF">
        <w:lastRenderedPageBreak/>
        <w:t xml:space="preserve">Hans-Peter Krüger     </w:t>
      </w:r>
    </w:p>
    <w:p w:rsidR="00E25112" w:rsidRDefault="008B1ADF" w:rsidP="00E25112">
      <w:pPr>
        <w:rPr>
          <w:rStyle w:val="IntenseReference"/>
        </w:rPr>
      </w:pPr>
      <w:r w:rsidRPr="0088219C">
        <w:rPr>
          <w:rStyle w:val="IntenseReference"/>
        </w:rPr>
        <w:t>University of Potsdam, Potsdam, Germany</w:t>
      </w:r>
    </w:p>
    <w:p w:rsidR="00E25112" w:rsidRDefault="00E25112" w:rsidP="00E25112">
      <w:pPr>
        <w:rPr>
          <w:rStyle w:val="IntenseEmphasis"/>
        </w:rPr>
      </w:pPr>
    </w:p>
    <w:p w:rsidR="00DD5E2D" w:rsidRPr="00E25112" w:rsidRDefault="00DD5E2D" w:rsidP="00E25112">
      <w:pPr>
        <w:rPr>
          <w:rStyle w:val="IntenseEmphasis"/>
          <w:b/>
          <w:bCs/>
          <w:i w:val="0"/>
          <w:iCs w:val="0"/>
          <w:smallCaps/>
          <w:spacing w:val="5"/>
        </w:rPr>
      </w:pPr>
      <w:r w:rsidRPr="003B6BC9">
        <w:rPr>
          <w:rStyle w:val="IntenseEmphasis"/>
        </w:rPr>
        <w:t>Critical Aspects in the thematization of atmospheres</w:t>
      </w:r>
    </w:p>
    <w:p w:rsidR="00E25112" w:rsidRDefault="00DD5E2D" w:rsidP="00E25112">
      <w:r w:rsidRPr="00A823AF">
        <w:rPr>
          <w:lang w:val="en-US"/>
        </w:rPr>
        <w:t xml:space="preserve">Following aspects are </w:t>
      </w:r>
      <w:r w:rsidRPr="00A823AF">
        <w:rPr>
          <w:i/>
          <w:lang w:val="en-US"/>
        </w:rPr>
        <w:t>critical</w:t>
      </w:r>
      <w:r w:rsidRPr="00A823AF">
        <w:rPr>
          <w:lang w:val="en-US"/>
        </w:rPr>
        <w:t xml:space="preserve"> insofar as they serve to narrow down the topic and evaluate the experience of atmospheres: (1) In German, the term </w:t>
      </w:r>
      <w:proofErr w:type="spellStart"/>
      <w:r w:rsidRPr="00A823AF">
        <w:rPr>
          <w:i/>
          <w:lang w:val="en-US"/>
        </w:rPr>
        <w:t>Atmosphäre</w:t>
      </w:r>
      <w:proofErr w:type="spellEnd"/>
      <w:r w:rsidRPr="00A823AF">
        <w:rPr>
          <w:lang w:val="en-US"/>
        </w:rPr>
        <w:t xml:space="preserve">, in contrast to </w:t>
      </w:r>
      <w:proofErr w:type="spellStart"/>
      <w:r w:rsidRPr="00A823AF">
        <w:rPr>
          <w:i/>
          <w:lang w:val="en-US"/>
        </w:rPr>
        <w:t>Stimmung</w:t>
      </w:r>
      <w:proofErr w:type="spellEnd"/>
      <w:r w:rsidRPr="00A823AF">
        <w:rPr>
          <w:lang w:val="en-US"/>
        </w:rPr>
        <w:t xml:space="preserve"> (mood), is linked to the primacy of the outside of experience (</w:t>
      </w:r>
      <w:r w:rsidRPr="00A823AF">
        <w:rPr>
          <w:i/>
          <w:lang w:val="en-US"/>
        </w:rPr>
        <w:t>New Phenomenology</w:t>
      </w:r>
      <w:r w:rsidRPr="00A823AF">
        <w:rPr>
          <w:lang w:val="en-US"/>
        </w:rPr>
        <w:t xml:space="preserve">: H. Schmitz). (2) The exterior experienced is not a single phenomenon, which can have an </w:t>
      </w:r>
      <w:r w:rsidRPr="00A823AF">
        <w:rPr>
          <w:i/>
          <w:lang w:val="en-US"/>
        </w:rPr>
        <w:t>aura</w:t>
      </w:r>
      <w:r w:rsidRPr="00A823AF">
        <w:rPr>
          <w:lang w:val="en-US"/>
        </w:rPr>
        <w:t xml:space="preserve"> or an </w:t>
      </w:r>
      <w:r w:rsidRPr="00A823AF">
        <w:rPr>
          <w:i/>
          <w:lang w:val="en-US"/>
        </w:rPr>
        <w:t>aureole</w:t>
      </w:r>
      <w:r w:rsidRPr="00A823AF">
        <w:rPr>
          <w:lang w:val="en-US"/>
        </w:rPr>
        <w:t xml:space="preserve">. Rather more, it refers to an </w:t>
      </w:r>
      <w:r w:rsidRPr="00A823AF">
        <w:rPr>
          <w:i/>
          <w:lang w:val="en-US"/>
        </w:rPr>
        <w:t>in-between</w:t>
      </w:r>
      <w:r w:rsidRPr="00A823AF">
        <w:rPr>
          <w:lang w:val="en-US"/>
        </w:rPr>
        <w:t xml:space="preserve"> (G. </w:t>
      </w:r>
      <w:proofErr w:type="spellStart"/>
      <w:r w:rsidRPr="00A823AF">
        <w:rPr>
          <w:lang w:val="en-US"/>
        </w:rPr>
        <w:t>Böhme</w:t>
      </w:r>
      <w:proofErr w:type="spellEnd"/>
      <w:r w:rsidRPr="00A823AF">
        <w:rPr>
          <w:lang w:val="en-US"/>
        </w:rPr>
        <w:t xml:space="preserve">), </w:t>
      </w:r>
      <w:proofErr w:type="spellStart"/>
      <w:r w:rsidRPr="00A823AF">
        <w:rPr>
          <w:lang w:val="en-US"/>
        </w:rPr>
        <w:t>i</w:t>
      </w:r>
      <w:proofErr w:type="spellEnd"/>
      <w:r w:rsidRPr="00A823AF">
        <w:rPr>
          <w:lang w:val="en-US"/>
        </w:rPr>
        <w:t xml:space="preserve">. e. a medium that can connect and separate entities in space and time. (3) The German etymology of </w:t>
      </w:r>
      <w:r w:rsidRPr="00A823AF">
        <w:rPr>
          <w:i/>
          <w:lang w:val="en-US"/>
        </w:rPr>
        <w:t>atmosphere</w:t>
      </w:r>
      <w:r w:rsidRPr="00A823AF">
        <w:rPr>
          <w:lang w:val="en-US"/>
        </w:rPr>
        <w:t xml:space="preserve"> leads to an understanding of it “like the weather” under scientific aspects as well as aspects of life world. (4) The </w:t>
      </w:r>
      <w:r w:rsidRPr="00A823AF">
        <w:rPr>
          <w:i/>
          <w:lang w:val="en-US"/>
        </w:rPr>
        <w:t>soma</w:t>
      </w:r>
      <w:r w:rsidRPr="00A823AF">
        <w:rPr>
          <w:lang w:val="en-US"/>
        </w:rPr>
        <w:t xml:space="preserve"> (R. Shusterman) or the living body is the experiencer. In the experience of the external, the living body also experiences itself. The atmosphere attracts the living body and draws it out into it. (5) The living body results from a habituation of life history. It is functioning in a holistic way. Its </w:t>
      </w:r>
      <w:proofErr w:type="spellStart"/>
      <w:r w:rsidRPr="00A823AF">
        <w:rPr>
          <w:lang w:val="en-US"/>
        </w:rPr>
        <w:t>synaesthetic</w:t>
      </w:r>
      <w:proofErr w:type="spellEnd"/>
      <w:r w:rsidRPr="00A823AF">
        <w:rPr>
          <w:lang w:val="en-US"/>
        </w:rPr>
        <w:t xml:space="preserve"> integration depends upon the ontogenetic phase (H. </w:t>
      </w:r>
      <w:proofErr w:type="spellStart"/>
      <w:r w:rsidRPr="00A823AF">
        <w:rPr>
          <w:lang w:val="en-US"/>
        </w:rPr>
        <w:t>Tellenbach</w:t>
      </w:r>
      <w:proofErr w:type="spellEnd"/>
      <w:r w:rsidRPr="00A823AF">
        <w:rPr>
          <w:lang w:val="en-US"/>
        </w:rPr>
        <w:t xml:space="preserve">), individual life history and specifics of a </w:t>
      </w:r>
      <w:proofErr w:type="spellStart"/>
      <w:r w:rsidRPr="00A823AF">
        <w:rPr>
          <w:lang w:val="en-US"/>
        </w:rPr>
        <w:t>socioculture</w:t>
      </w:r>
      <w:proofErr w:type="spellEnd"/>
      <w:r w:rsidRPr="00A823AF">
        <w:rPr>
          <w:lang w:val="en-US"/>
        </w:rPr>
        <w:t xml:space="preserve">. (6) Atmospheres enter into everyday equilibria (between soma and its environment) and disappear into them. (7) The extra-ordinary experience of atmospheres can happen abroad. As a Central European, for instance, I experienced strange solstices between euphoria and migraine in North Europe. (8) The problem of evaluating experienced atmospheres expands if we take the judgement of our fellows into account. Momentary experience here and now and the longer-term perspective from later reflection are different. I give an example, in which both of them confirmed each other, and another one, in which I had to correct myself. (9) Welcome atmospheres open up a world of possibilities for us. Depressing atmospheres pin us down to our plight in an environment and isolate me in my body.        </w:t>
      </w:r>
    </w:p>
    <w:p w:rsidR="00E25112" w:rsidRDefault="00E25112" w:rsidP="008B1ADF">
      <w:pPr>
        <w:pStyle w:val="Heading1"/>
      </w:pPr>
    </w:p>
    <w:p w:rsidR="00E25112" w:rsidRDefault="00E25112" w:rsidP="008B1ADF">
      <w:pPr>
        <w:pStyle w:val="Heading1"/>
      </w:pPr>
    </w:p>
    <w:p w:rsidR="00E25112" w:rsidRDefault="00E25112" w:rsidP="008B1ADF">
      <w:pPr>
        <w:pStyle w:val="Heading1"/>
      </w:pPr>
    </w:p>
    <w:p w:rsidR="00E25112" w:rsidRDefault="00E25112" w:rsidP="008B1ADF">
      <w:pPr>
        <w:pStyle w:val="Heading1"/>
      </w:pPr>
    </w:p>
    <w:p w:rsidR="00E25112" w:rsidRDefault="00E25112" w:rsidP="008B1ADF">
      <w:pPr>
        <w:pStyle w:val="Heading1"/>
      </w:pPr>
    </w:p>
    <w:p w:rsidR="00E25112" w:rsidRDefault="00E25112" w:rsidP="008B1ADF">
      <w:pPr>
        <w:pStyle w:val="Heading1"/>
      </w:pPr>
    </w:p>
    <w:p w:rsidR="00E25112" w:rsidRDefault="00E25112" w:rsidP="008B1ADF">
      <w:pPr>
        <w:pStyle w:val="Heading1"/>
      </w:pPr>
    </w:p>
    <w:p w:rsidR="00E25112" w:rsidRDefault="00E25112" w:rsidP="00E25112">
      <w:pPr>
        <w:pStyle w:val="Heading1"/>
        <w:spacing w:before="0"/>
      </w:pPr>
    </w:p>
    <w:p w:rsidR="008B1ADF" w:rsidRPr="008B1ADF" w:rsidRDefault="008B1ADF" w:rsidP="008B1ADF"/>
    <w:p w:rsidR="00E25112" w:rsidRDefault="00E25112" w:rsidP="003B6BC9">
      <w:pPr>
        <w:pStyle w:val="Subtitle"/>
        <w:rPr>
          <w:rStyle w:val="IntenseEmphasis"/>
        </w:rPr>
      </w:pPr>
    </w:p>
    <w:p w:rsidR="00E25112" w:rsidRDefault="00E25112" w:rsidP="00E25112">
      <w:pPr>
        <w:pStyle w:val="Heading1"/>
        <w:spacing w:before="0"/>
      </w:pPr>
      <w:r w:rsidRPr="008B1ADF">
        <w:lastRenderedPageBreak/>
        <w:t>Jue Ji Shih</w:t>
      </w:r>
    </w:p>
    <w:p w:rsidR="00E25112" w:rsidRDefault="00E25112" w:rsidP="00E25112">
      <w:pPr>
        <w:rPr>
          <w:rStyle w:val="IntenseReference"/>
        </w:rPr>
      </w:pPr>
      <w:r w:rsidRPr="00736956">
        <w:rPr>
          <w:rStyle w:val="IntenseReference"/>
        </w:rPr>
        <w:t>Xiang Yun Temple, Austin, Texas</w:t>
      </w:r>
    </w:p>
    <w:p w:rsidR="00E25112" w:rsidRPr="00736956" w:rsidRDefault="00E25112" w:rsidP="00E25112">
      <w:pPr>
        <w:rPr>
          <w:rStyle w:val="IntenseReference"/>
        </w:rPr>
      </w:pPr>
    </w:p>
    <w:p w:rsidR="00DD5E2D" w:rsidRPr="003B6BC9" w:rsidRDefault="00DD5E2D" w:rsidP="003B6BC9">
      <w:pPr>
        <w:pStyle w:val="Subtitle"/>
        <w:rPr>
          <w:rStyle w:val="IntenseEmphasis"/>
        </w:rPr>
      </w:pPr>
      <w:r w:rsidRPr="003B6BC9">
        <w:rPr>
          <w:rStyle w:val="IntenseEmphasis"/>
        </w:rPr>
        <w:t>The Somesthetic Experience in Buddhist Repentance Service</w:t>
      </w:r>
    </w:p>
    <w:p w:rsidR="00DD5E2D" w:rsidRPr="00A823AF" w:rsidRDefault="00DD5E2D" w:rsidP="008B1ADF">
      <w:r w:rsidRPr="00A823AF">
        <w:t xml:space="preserve">In Chinese Buddhist repentance services, vision is inevitably focused on a classical Chinese palacelike setting, the shapes of the dharma musical instruments, and the orthodox looking monastic in their formal robes; hearing is drawn to the sincere chanting of the monastics and the laypeople; body movement harmoniously responds to the sincere repentance in front of the Buddha. The atmosphere of a repentance service is entirely infused with the process of transforming greed, hatred, and ignorance into liberation.  The somatic and spiritual transformation will be discussed in this paper through the introduction of the Emperor Wu of Liang Repentance Service and feedback from its performance in Austin Texas.  The relevance of the somatic involvement and spiritual elevation will be debated as whether the somatic experience enhances the spiritual growth, or is the spiritual growth boosted by the somatic movement?  It also can be seen as a simultaneous complimentary growth of both.  The paper will also address the question of how in the twenty-first century, should Chinese Buddhism preserve this repentance tradition, promote it to the young generation, and invite non-Chinese Buddhist practitioners to embrace it? </w:t>
      </w:r>
    </w:p>
    <w:p w:rsidR="00DD5E2D" w:rsidRPr="00A823AF" w:rsidRDefault="00DD5E2D" w:rsidP="008B1ADF">
      <w:r w:rsidRPr="00A823AF">
        <w:t>In this paper, an introduction of the Buddhist repentance tradition will be presented, followed by the illustration of preparation of the repentance service, the volunteer teamwork, the offering items, and the food served to all participants.  Venerable Master Hsing Yun’s emphasis on</w:t>
      </w:r>
      <w:r w:rsidRPr="00A823AF">
        <w:rPr>
          <w:color w:val="4D5156"/>
          <w:shd w:val="clear" w:color="auto" w:fill="FFFFFF"/>
        </w:rPr>
        <w:t xml:space="preserve"> </w:t>
      </w:r>
      <w:r w:rsidRPr="00A823AF">
        <w:rPr>
          <w:i/>
          <w:shd w:val="clear" w:color="auto" w:fill="FFFFFF"/>
        </w:rPr>
        <w:t>gu</w:t>
      </w:r>
      <w:r w:rsidRPr="00A823AF">
        <w:rPr>
          <w:rFonts w:ascii="Cambria" w:hAnsi="Cambria" w:cs="Cambria"/>
          <w:i/>
          <w:shd w:val="clear" w:color="auto" w:fill="FFFFFF"/>
        </w:rPr>
        <w:t>ǎ</w:t>
      </w:r>
      <w:r w:rsidRPr="00A823AF">
        <w:rPr>
          <w:i/>
          <w:shd w:val="clear" w:color="auto" w:fill="FFFFFF"/>
        </w:rPr>
        <w:t>ng ji</w:t>
      </w:r>
      <w:r w:rsidRPr="00A823AF">
        <w:rPr>
          <w:rFonts w:cs="Georgia"/>
          <w:i/>
          <w:shd w:val="clear" w:color="auto" w:fill="FFFFFF"/>
        </w:rPr>
        <w:t>é</w:t>
      </w:r>
      <w:r w:rsidRPr="00A823AF">
        <w:rPr>
          <w:i/>
          <w:shd w:val="clear" w:color="auto" w:fill="FFFFFF"/>
        </w:rPr>
        <w:t xml:space="preserve"> sh</w:t>
      </w:r>
      <w:r w:rsidRPr="00A823AF">
        <w:rPr>
          <w:rFonts w:cs="Georgia"/>
          <w:i/>
          <w:shd w:val="clear" w:color="auto" w:fill="FFFFFF"/>
        </w:rPr>
        <w:t>à</w:t>
      </w:r>
      <w:r w:rsidRPr="00A823AF">
        <w:rPr>
          <w:i/>
          <w:shd w:val="clear" w:color="auto" w:fill="FFFFFF"/>
        </w:rPr>
        <w:t>n yu</w:t>
      </w:r>
      <w:r w:rsidRPr="00A823AF">
        <w:rPr>
          <w:color w:val="4D5156"/>
          <w:shd w:val="clear" w:color="auto" w:fill="FFFFFF"/>
        </w:rPr>
        <w:t>á</w:t>
      </w:r>
      <w:r w:rsidRPr="00A823AF">
        <w:rPr>
          <w:i/>
          <w:shd w:val="clear" w:color="auto" w:fill="FFFFFF"/>
        </w:rPr>
        <w:t>n</w:t>
      </w:r>
      <w:r w:rsidRPr="00A823AF">
        <w:rPr>
          <w:color w:val="4D5156"/>
          <w:shd w:val="clear" w:color="auto" w:fill="FFFFFF"/>
        </w:rPr>
        <w:t>,</w:t>
      </w:r>
      <w:r w:rsidRPr="00A823AF">
        <w:t xml:space="preserve"> “broadly develop good affinities”, appropriately endorsed the organic interaction of service organizer and the patrons.  Both the hosting monastic and the supporting devotees therapeutically weave a network like Indra’s Net, connecting the other-worldly pursuit and this worldly resolution through the act of repentance.  The contribution of this paper is to showcase this therapeutic effect of the Buddhist repentance service and hope to inspire further research on its application to multiple aspects of human life.</w:t>
      </w:r>
    </w:p>
    <w:p w:rsidR="00DD5E2D" w:rsidRPr="00A823AF" w:rsidRDefault="00DD5E2D"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D73C68" w:rsidRPr="00A823AF" w:rsidRDefault="00D73C68" w:rsidP="00DD5E2D">
      <w:pPr>
        <w:pStyle w:val="xmsonormal"/>
        <w:shd w:val="clear" w:color="auto" w:fill="FFFFFF"/>
        <w:spacing w:before="0" w:beforeAutospacing="0" w:after="0" w:afterAutospacing="0"/>
        <w:rPr>
          <w:rFonts w:ascii="Georgia" w:hAnsi="Georgia" w:cs="Arial"/>
          <w:color w:val="000000"/>
          <w:bdr w:val="none" w:sz="0" w:space="0" w:color="auto" w:frame="1"/>
        </w:rPr>
      </w:pPr>
    </w:p>
    <w:p w:rsidR="00E25112" w:rsidRDefault="00E25112" w:rsidP="008B1ADF">
      <w:pPr>
        <w:pStyle w:val="Heading1"/>
      </w:pPr>
    </w:p>
    <w:p w:rsidR="00E25112" w:rsidRDefault="00E25112" w:rsidP="008B1ADF">
      <w:pPr>
        <w:pStyle w:val="Heading1"/>
      </w:pPr>
    </w:p>
    <w:p w:rsidR="00DD5E2D" w:rsidRPr="00A823AF" w:rsidRDefault="00DD5E2D" w:rsidP="00DD5E2D">
      <w:pPr>
        <w:pStyle w:val="xmsonormal"/>
        <w:shd w:val="clear" w:color="auto" w:fill="FFFFFF"/>
        <w:spacing w:before="0" w:beforeAutospacing="0" w:after="0" w:afterAutospacing="0"/>
        <w:rPr>
          <w:rFonts w:ascii="Georgia" w:hAnsi="Georgia" w:cs="Arial"/>
          <w:color w:val="000000"/>
        </w:rPr>
      </w:pPr>
    </w:p>
    <w:p w:rsidR="00E25112" w:rsidRDefault="00E25112" w:rsidP="003B6BC9">
      <w:pPr>
        <w:pStyle w:val="Subtitle"/>
        <w:rPr>
          <w:rStyle w:val="IntenseEmphasis"/>
        </w:rPr>
      </w:pPr>
    </w:p>
    <w:p w:rsidR="00E25112" w:rsidRDefault="00E25112" w:rsidP="003B6BC9">
      <w:pPr>
        <w:pStyle w:val="Subtitle"/>
        <w:rPr>
          <w:rStyle w:val="IntenseEmphasis"/>
        </w:rPr>
      </w:pPr>
    </w:p>
    <w:p w:rsidR="00E25112" w:rsidRDefault="00E25112" w:rsidP="00E25112">
      <w:pPr>
        <w:pStyle w:val="Heading1"/>
      </w:pPr>
      <w:r w:rsidRPr="00E25112">
        <w:lastRenderedPageBreak/>
        <w:t>Kristina Höök</w:t>
      </w:r>
    </w:p>
    <w:p w:rsidR="00E25112" w:rsidRPr="008B1ADF" w:rsidRDefault="00E25112" w:rsidP="00E25112">
      <w:r w:rsidRPr="00CD752C">
        <w:rPr>
          <w:rStyle w:val="IntenseReference"/>
        </w:rPr>
        <w:t>KTH Royal Institute of Technology, Stockholm, Sweden</w:t>
      </w:r>
    </w:p>
    <w:p w:rsidR="00E25112" w:rsidRDefault="00E25112" w:rsidP="003B6BC9">
      <w:pPr>
        <w:pStyle w:val="Subtitle"/>
        <w:rPr>
          <w:rStyle w:val="IntenseEmphasis"/>
        </w:rPr>
      </w:pPr>
    </w:p>
    <w:p w:rsidR="00DD5E2D" w:rsidRPr="003B6BC9" w:rsidRDefault="00DD5E2D" w:rsidP="003B6BC9">
      <w:pPr>
        <w:pStyle w:val="Subtitle"/>
        <w:rPr>
          <w:rStyle w:val="IntenseEmphasis"/>
        </w:rPr>
      </w:pPr>
      <w:r w:rsidRPr="003B6BC9">
        <w:rPr>
          <w:rStyle w:val="IntenseEmphasis"/>
        </w:rPr>
        <w:t>Creating for Atmosphere — designing the Soma Mat &amp; Breathing Light</w:t>
      </w:r>
    </w:p>
    <w:p w:rsidR="00DD5E2D" w:rsidRPr="00A823AF" w:rsidRDefault="00DD5E2D" w:rsidP="00DD5E2D">
      <w:pPr>
        <w:pStyle w:val="xmsonormal"/>
        <w:shd w:val="clear" w:color="auto" w:fill="FFFFFF"/>
        <w:spacing w:before="0" w:beforeAutospacing="0" w:after="0" w:afterAutospacing="0"/>
        <w:rPr>
          <w:rFonts w:ascii="Georgia" w:hAnsi="Georgia" w:cs="Arial"/>
          <w:color w:val="000000"/>
        </w:rPr>
      </w:pPr>
      <w:r w:rsidRPr="00A823AF">
        <w:rPr>
          <w:rFonts w:ascii="Georgia" w:hAnsi="Georgia" w:cs="Arial"/>
          <w:color w:val="000000"/>
          <w:bdr w:val="none" w:sz="0" w:space="0" w:color="auto" w:frame="1"/>
        </w:rPr>
        <w:t> </w:t>
      </w:r>
    </w:p>
    <w:p w:rsidR="00DD5E2D" w:rsidRPr="00A823AF" w:rsidRDefault="00DD5E2D" w:rsidP="008B1ADF">
      <w:r w:rsidRPr="00A823AF">
        <w:rPr>
          <w:bdr w:val="none" w:sz="0" w:space="0" w:color="auto" w:frame="1"/>
        </w:rPr>
        <w:t>In this talk, I will discuss how the somaesthetic theory can inform interaction design, and what it means to design for somaesthetic atmosphere. </w:t>
      </w:r>
      <w:r w:rsidR="00E25112">
        <w:tab/>
      </w:r>
      <w:r w:rsidRPr="00A823AF">
        <w:rPr>
          <w:bdr w:val="none" w:sz="0" w:space="0" w:color="auto" w:frame="1"/>
        </w:rPr>
        <w:t>Based on the somaesthetics theory and practice, we built two systems — the Soma Mat and the Breathing Light. Soma Mat uses heat feedback to direct your attention to different body parts while you follow the instructions of a prerecorded, Feldenkrais-inspired lesson. When the instructor says, for example, “How does your body contact the floor right now—your heel, your right heel? Left heel? Is there any difference between how they contact the floor?” the mat heats up underneath your right heel and then your left heel. The warmth comes on slowly and leaves slowly. The Breathing Light consists of an enclosure made of fabric and string curtains that you crawl under, creating a room within a room, effectively shutting out the external world. Inside this enclosure,we have placed a breathing sensor next to the lamp. It measures the movement of your chest by measuring the distance between the sensor and your chest. The sensor controls a lamp inside the module, creating an ambient light that will dim in cadence with your breathing.When you lie down on Soma Mat with the Breathing Light module above you, you feel enclosed and taken care of. As you close your eyes, what you see through your eyelids is the gentle pulsing of the light.  </w:t>
      </w:r>
    </w:p>
    <w:p w:rsidR="00DD5E2D" w:rsidRPr="00A823AF" w:rsidRDefault="00DD5E2D" w:rsidP="008B1ADF">
      <w:r w:rsidRPr="00A823AF">
        <w:rPr>
          <w:bdr w:val="none" w:sz="0" w:space="0" w:color="auto" w:frame="1"/>
        </w:rPr>
        <w:t> To create the atmosphere, the two designs share: a </w:t>
      </w:r>
      <w:r w:rsidRPr="00A823AF">
        <w:rPr>
          <w:i/>
          <w:iCs/>
          <w:bdr w:val="none" w:sz="0" w:space="0" w:color="auto" w:frame="1"/>
        </w:rPr>
        <w:t>subtleness</w:t>
      </w:r>
      <w:r w:rsidRPr="00A823AF">
        <w:rPr>
          <w:bdr w:val="none" w:sz="0" w:space="0" w:color="auto" w:frame="1"/>
        </w:rPr>
        <w:t> in how they encourage and spur bodily inquiry in their choice of interaction modalities; they engage participants in an</w:t>
      </w:r>
      <w:r w:rsidRPr="00A823AF">
        <w:rPr>
          <w:i/>
          <w:iCs/>
          <w:bdr w:val="none" w:sz="0" w:space="0" w:color="auto" w:frame="1"/>
        </w:rPr>
        <w:t> intimate correspondence relationship </w:t>
      </w:r>
      <w:r w:rsidRPr="00A823AF">
        <w:rPr>
          <w:bdr w:val="none" w:sz="0" w:space="0" w:color="auto" w:frame="1"/>
        </w:rPr>
        <w:t>– feedback and interactions that follow the rhythm of the body; they entail a distinct manner of </w:t>
      </w:r>
      <w:r w:rsidRPr="00A823AF">
        <w:rPr>
          <w:i/>
          <w:iCs/>
          <w:bdr w:val="none" w:sz="0" w:space="0" w:color="auto" w:frame="1"/>
        </w:rPr>
        <w:t>making space</w:t>
      </w:r>
      <w:r w:rsidRPr="00A823AF">
        <w:rPr>
          <w:bdr w:val="none" w:sz="0" w:space="0" w:color="auto" w:frame="1"/>
        </w:rPr>
        <w:t> shutting out the outside world – metaphorically and literally – to allow users to turn their attention inwards; and they rely on </w:t>
      </w:r>
      <w:r w:rsidRPr="00A823AF">
        <w:rPr>
          <w:i/>
          <w:iCs/>
          <w:bdr w:val="none" w:sz="0" w:space="0" w:color="auto" w:frame="1"/>
        </w:rPr>
        <w:t>articulation</w:t>
      </w:r>
      <w:r w:rsidRPr="00A823AF">
        <w:rPr>
          <w:bdr w:val="none" w:sz="0" w:space="0" w:color="auto" w:frame="1"/>
        </w:rPr>
        <w:t> of bodily experiences to encourage learning and increased somatic awareness. </w:t>
      </w:r>
    </w:p>
    <w:p w:rsidR="00DD5E2D" w:rsidRPr="00A823AF" w:rsidRDefault="00DD5E2D" w:rsidP="00DD5E2D">
      <w:pPr>
        <w:pStyle w:val="xmsonormal"/>
        <w:shd w:val="clear" w:color="auto" w:fill="FFFFFF"/>
        <w:spacing w:before="0" w:beforeAutospacing="0" w:after="0" w:afterAutospacing="0"/>
        <w:rPr>
          <w:rFonts w:ascii="Georgia" w:hAnsi="Georgia" w:cs="Arial"/>
          <w:color w:val="000000"/>
        </w:rPr>
      </w:pPr>
      <w:r w:rsidRPr="00A823AF">
        <w:rPr>
          <w:rFonts w:ascii="Georgia" w:hAnsi="Georgia" w:cs="Arial"/>
          <w:color w:val="000000"/>
          <w:bdr w:val="none" w:sz="0" w:space="0" w:color="auto" w:frame="1"/>
        </w:rPr>
        <w:t> </w:t>
      </w: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73C68" w:rsidRPr="00A823AF" w:rsidRDefault="00D73C68" w:rsidP="00DD5E2D">
      <w:pPr>
        <w:rPr>
          <w:rFonts w:ascii="Georgia" w:hAnsi="Georgia"/>
          <w:b/>
          <w:bCs/>
          <w:sz w:val="24"/>
          <w:szCs w:val="24"/>
        </w:rPr>
      </w:pPr>
    </w:p>
    <w:p w:rsidR="00DD5E2D" w:rsidRDefault="00DD5E2D" w:rsidP="008B1ADF">
      <w:pPr>
        <w:pStyle w:val="Heading1"/>
      </w:pPr>
      <w:r w:rsidRPr="008B1ADF">
        <w:lastRenderedPageBreak/>
        <w:t>Mark T</w:t>
      </w:r>
      <w:r w:rsidR="00D73C68" w:rsidRPr="008B1ADF">
        <w:t>sch</w:t>
      </w:r>
      <w:r w:rsidR="00A823AF" w:rsidRPr="008B1ADF">
        <w:t>aepe</w:t>
      </w:r>
      <w:r w:rsidR="008B1ADF">
        <w:t xml:space="preserve"> and Michael Hunter</w:t>
      </w:r>
    </w:p>
    <w:p w:rsidR="008B1ADF" w:rsidRPr="00736956" w:rsidRDefault="008B1ADF" w:rsidP="008B1ADF">
      <w:pPr>
        <w:spacing w:after="0"/>
        <w:rPr>
          <w:rStyle w:val="IntenseReference"/>
        </w:rPr>
      </w:pPr>
      <w:r w:rsidRPr="00736956">
        <w:rPr>
          <w:rStyle w:val="IntenseReference"/>
        </w:rPr>
        <w:t>Prairie View A&amp;M University, Prairie View, Texas</w:t>
      </w:r>
    </w:p>
    <w:p w:rsidR="008B1ADF" w:rsidRPr="00736956" w:rsidRDefault="008B1ADF" w:rsidP="008B1ADF">
      <w:pPr>
        <w:rPr>
          <w:rStyle w:val="IntenseReference"/>
        </w:rPr>
      </w:pPr>
      <w:r w:rsidRPr="00736956">
        <w:rPr>
          <w:rStyle w:val="IntenseReference"/>
        </w:rPr>
        <w:t xml:space="preserve">Georgia </w:t>
      </w:r>
      <w:r>
        <w:rPr>
          <w:rStyle w:val="IntenseReference"/>
        </w:rPr>
        <w:t xml:space="preserve">Institute of </w:t>
      </w:r>
      <w:r w:rsidRPr="00736956">
        <w:rPr>
          <w:rStyle w:val="IntenseReference"/>
        </w:rPr>
        <w:t>Tech</w:t>
      </w:r>
      <w:r>
        <w:rPr>
          <w:rStyle w:val="IntenseReference"/>
        </w:rPr>
        <w:t>nology</w:t>
      </w:r>
      <w:r w:rsidRPr="00736956">
        <w:rPr>
          <w:rStyle w:val="IntenseReference"/>
        </w:rPr>
        <w:t>, Atlanta, Georgia</w:t>
      </w:r>
    </w:p>
    <w:p w:rsidR="00E25112" w:rsidRDefault="00E25112" w:rsidP="003B6BC9">
      <w:pPr>
        <w:pStyle w:val="Subtitle"/>
        <w:rPr>
          <w:rFonts w:eastAsiaTheme="minorHAnsi"/>
          <w:color w:val="auto"/>
          <w:spacing w:val="0"/>
        </w:rPr>
      </w:pPr>
    </w:p>
    <w:p w:rsidR="00DD5E2D" w:rsidRPr="003B6BC9" w:rsidRDefault="00DD5E2D" w:rsidP="003B6BC9">
      <w:pPr>
        <w:pStyle w:val="Subtitle"/>
        <w:rPr>
          <w:rStyle w:val="IntenseEmphasis"/>
        </w:rPr>
      </w:pPr>
      <w:r w:rsidRPr="003B6BC9">
        <w:rPr>
          <w:rStyle w:val="IntenseEmphasis"/>
        </w:rPr>
        <w:t>Traffic atmospheres and AI: Somaesthetics and levels of automation in transportation technology</w:t>
      </w:r>
    </w:p>
    <w:p w:rsidR="00DD5E2D" w:rsidRPr="00A823AF" w:rsidRDefault="00DD5E2D" w:rsidP="008B1ADF">
      <w:r w:rsidRPr="00A823AF">
        <w:t xml:space="preserve">In this presentation, we address the ways in which AI might be changing what we call traffic atmospheres. Specifically, we combine our research on automation technology in passenger vehicles with somaesthetic considerations to analyze transitions from Level 0 technology (automobiles with no automation) to Level 5 technology (fully self-driving automobiles). Although there has been ongoing work concerning the design of automobiles and their relation to drivers’ bodies, there has been little research about how driving and corresponding levels of automation create a somaesthetic atmosphere in transportation contexts. Based on the work of Richard Shusterman and Kristina Höök, we critically analyze current traffic atmospheres composed of mostly Level 0, 1, and 2 vehicles. From this perspective, these traffic atmospheres are overwhelmingly aggressive and paranoid. Shifting our attention to the horizon of self-driving vehicles, we hypothesize that somaesthetics provides tools for planning traffic atmospheres of calm and comfort that may facilitate healthier lives and greater mindfulness. </w:t>
      </w:r>
    </w:p>
    <w:p w:rsidR="00DD5E2D" w:rsidRPr="00A823AF" w:rsidRDefault="00DD5E2D" w:rsidP="008B1ADF">
      <w:r w:rsidRPr="00A823AF">
        <w:t xml:space="preserve">Our presentation is structured as follows. First, we present the five levels of automation used in automotive engineering and design. Second, we tie our concept of traffic atmosphere to these levels of automation. Third, we consider how somaesthetic analysis provides important details for understanding how levels of automation relate to the somatic dispositions, attitudes, and behaviors, which ultimately contribute to constituting traffic atmospheres. Fourth, sketch different traffic atmospheres by accounting for variables, including combinations of levels of automation, congestion, distance, and ease of use. Finally, we propose further work combining somaesthetics, mechanical, civil, and environmental engineering to create healthier and more mindful traffic atmospheres.  </w:t>
      </w: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Pr="00A823AF" w:rsidRDefault="00A823AF" w:rsidP="00DD5E2D">
      <w:pPr>
        <w:spacing w:line="360" w:lineRule="auto"/>
        <w:rPr>
          <w:rFonts w:ascii="Georgia" w:hAnsi="Georgia"/>
          <w:b/>
          <w:bCs/>
          <w:sz w:val="24"/>
          <w:szCs w:val="24"/>
        </w:rPr>
      </w:pPr>
    </w:p>
    <w:p w:rsidR="00A823AF" w:rsidRDefault="00A823AF" w:rsidP="008B1ADF">
      <w:pPr>
        <w:pStyle w:val="Heading1"/>
      </w:pPr>
      <w:r w:rsidRPr="008B1ADF">
        <w:t>Mark Watson</w:t>
      </w:r>
    </w:p>
    <w:p w:rsidR="00E25112" w:rsidRDefault="008B1ADF" w:rsidP="00E25112">
      <w:pPr>
        <w:rPr>
          <w:rStyle w:val="IntenseReference"/>
        </w:rPr>
      </w:pPr>
      <w:r w:rsidRPr="00736956">
        <w:rPr>
          <w:rStyle w:val="IntenseReference"/>
        </w:rPr>
        <w:t>Concordia University, Montreal, Canada</w:t>
      </w:r>
    </w:p>
    <w:p w:rsidR="00E25112" w:rsidRDefault="00E25112" w:rsidP="00E25112">
      <w:pPr>
        <w:rPr>
          <w:rStyle w:val="IntenseEmphasis"/>
        </w:rPr>
      </w:pPr>
    </w:p>
    <w:p w:rsidR="00DD5E2D" w:rsidRPr="00E25112" w:rsidRDefault="00DD5E2D" w:rsidP="00E25112">
      <w:pPr>
        <w:rPr>
          <w:rStyle w:val="IntenseEmphasis"/>
          <w:b/>
          <w:bCs/>
          <w:i w:val="0"/>
          <w:iCs w:val="0"/>
          <w:smallCaps/>
          <w:spacing w:val="5"/>
        </w:rPr>
      </w:pPr>
      <w:r w:rsidRPr="003B6BC9">
        <w:rPr>
          <w:rStyle w:val="IntenseEmphasis"/>
        </w:rPr>
        <w:t>The Atmospheres of Political Action: Kurt Lewin, Watsuji Tetsuro and the somatic grounding of ethical and political life</w:t>
      </w:r>
    </w:p>
    <w:p w:rsidR="00DD5E2D" w:rsidRPr="00A823AF" w:rsidRDefault="00DD5E2D" w:rsidP="003B6BC9">
      <w:r w:rsidRPr="00A823AF">
        <w:t>In a groundbreaking series of experiments at the Iowa Child Welfare Research Station in the late 1930s, the social psychologist Kurt Lewin claimed his team had produced 3 distinct and observable political climates or, what he called, ‘atmospheres’ (authoritarian, democratic and laissez-faire) based on subjecting groups of children to different styles of leadership. Set against the backdrop of fascism in Europe, this work, Lewin asserted, demonstrated that forms of democratic life were ‘realizable’ through a set of technical procedures. In this paper, I reassess Lewin’s claims to argue three main points: 1) that Lewin’s experiments on the production of political atmospheres were foundational to the work of Paulo Freire, Orlando Fals-Borda and other ‘radical’ thinkers from the 1960s on in their efforts to rethink research as a form of community-driven political action; 2) that, to this day, adherents to Freirian models of ‘participatory action research’ continue to ignore the body, reproducing Lewin’s mistake of understanding ‘atmosphere’ as an instrumental tool rather an ethical and, therefore, aesthetic activity of embodied or somatic action.  Consequently, I argue, 3) much is to be gained by putting Lewin’s findings on ‘atmosphere’ in conversation with the environmental and moral philosophy of the Japanese scholar, Watsuji Tetsuro. What Watsuji’s work allows us to do is return Lewin-inspired efforts to initiate political change to the body and, in doing so, contemplate a new anthropocentric ethic for ‘action research’ in which the environment is part of human existence.</w:t>
      </w:r>
    </w:p>
    <w:p w:rsidR="00DD5E2D" w:rsidRPr="00A823AF" w:rsidRDefault="00DD5E2D" w:rsidP="00DD5E2D">
      <w:pPr>
        <w:spacing w:line="360" w:lineRule="auto"/>
        <w:rPr>
          <w:rFonts w:ascii="Georgia" w:hAnsi="Georgia"/>
          <w:sz w:val="24"/>
          <w:szCs w:val="24"/>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Pr="00A823AF" w:rsidRDefault="00A823AF" w:rsidP="00DD5E2D">
      <w:pPr>
        <w:pStyle w:val="xmsonormal"/>
        <w:shd w:val="clear" w:color="auto" w:fill="FFFFFF"/>
        <w:spacing w:before="0" w:beforeAutospacing="0" w:after="0" w:afterAutospacing="0"/>
        <w:textAlignment w:val="baseline"/>
        <w:rPr>
          <w:rFonts w:ascii="Georgia" w:hAnsi="Georgia"/>
          <w:b/>
          <w:bCs/>
          <w:color w:val="000000"/>
          <w:bdr w:val="none" w:sz="0" w:space="0" w:color="auto" w:frame="1"/>
        </w:rPr>
      </w:pPr>
    </w:p>
    <w:p w:rsidR="00A823AF" w:rsidRDefault="00A823AF" w:rsidP="008B1ADF">
      <w:pPr>
        <w:pStyle w:val="Heading1"/>
      </w:pPr>
      <w:r w:rsidRPr="008B1ADF">
        <w:lastRenderedPageBreak/>
        <w:t xml:space="preserve">Mathias Girel </w:t>
      </w:r>
    </w:p>
    <w:p w:rsidR="008B1ADF" w:rsidRPr="00CD752C" w:rsidRDefault="008B1ADF" w:rsidP="008B1ADF">
      <w:pPr>
        <w:rPr>
          <w:rStyle w:val="IntenseReference"/>
        </w:rPr>
      </w:pPr>
      <w:r w:rsidRPr="00CD752C">
        <w:rPr>
          <w:rStyle w:val="IntenseReference"/>
        </w:rPr>
        <w:t>Ecole Normale superieure, Paris, France</w:t>
      </w:r>
    </w:p>
    <w:p w:rsidR="008B1ADF" w:rsidRPr="008B1ADF" w:rsidRDefault="008B1ADF" w:rsidP="008B1ADF"/>
    <w:p w:rsidR="00DD5E2D" w:rsidRPr="003B6BC9" w:rsidRDefault="00DD5E2D" w:rsidP="003B6BC9">
      <w:pPr>
        <w:pStyle w:val="Subtitle"/>
        <w:rPr>
          <w:rStyle w:val="IntenseEmphasis"/>
        </w:rPr>
      </w:pPr>
      <w:r w:rsidRPr="003B6BC9">
        <w:rPr>
          <w:rStyle w:val="IntenseEmphasis"/>
        </w:rPr>
        <w:t>Confused situations and their atmosphere </w:t>
      </w:r>
    </w:p>
    <w:p w:rsidR="00DD5E2D" w:rsidRPr="00E25112" w:rsidRDefault="00DD5E2D" w:rsidP="00E25112">
      <w:pPr>
        <w:rPr>
          <w:rFonts w:ascii="Georgia" w:hAnsi="Georgia" w:cs="Arial"/>
          <w:color w:val="000000"/>
        </w:rPr>
      </w:pPr>
      <w:r w:rsidRPr="00A823AF">
        <w:rPr>
          <w:rFonts w:ascii="Georgia" w:hAnsi="Georgia"/>
          <w:color w:val="000000"/>
          <w:sz w:val="24"/>
          <w:szCs w:val="24"/>
          <w:bdr w:val="none" w:sz="0" w:space="0" w:color="auto" w:frame="1"/>
        </w:rPr>
        <w:t> </w:t>
      </w:r>
      <w:r w:rsidRPr="00A823AF">
        <w:rPr>
          <w:bdr w:val="none" w:sz="0" w:space="0" w:color="auto" w:frame="1"/>
        </w:rPr>
        <w:t>In this talk, I am exploring John Dewey’s notion of « confused » situations, where confusion is not only a mental event but also an objective pattern of the situation. In order to do so, I am building on Dewey’s key claim, in </w:t>
      </w:r>
      <w:r w:rsidRPr="00A823AF">
        <w:rPr>
          <w:i/>
          <w:iCs/>
          <w:bdr w:val="none" w:sz="0" w:space="0" w:color="auto" w:frame="1"/>
        </w:rPr>
        <w:t>Human Nature and Conduct, </w:t>
      </w:r>
      <w:r w:rsidRPr="00A823AF">
        <w:rPr>
          <w:bdr w:val="none" w:sz="0" w:space="0" w:color="auto" w:frame="1"/>
        </w:rPr>
        <w:t>when he says that « objects represent habits turned inside out ». Since most of our innovations reshape our habits, it seems to be a direct consequence that, by the same token, they generate ‘dubious objects’, representing a conflict of habits, when we still project our pre-change habits or are not in a position to project them at all anymore. I am assessing this idea, through an examination of several examples (drones, high-frequency trading, new forms of propaganda), the goal being to contribute to a description of the qualitative dimension of such situations.</w:t>
      </w:r>
    </w:p>
    <w:p w:rsidR="00DD5E2D" w:rsidRPr="00A823AF" w:rsidRDefault="00DD5E2D" w:rsidP="00DD5E2D">
      <w:pPr>
        <w:spacing w:line="360" w:lineRule="auto"/>
        <w:rPr>
          <w:rFonts w:ascii="Georgia" w:hAnsi="Georgia"/>
          <w:sz w:val="24"/>
          <w:szCs w:val="24"/>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A823AF" w:rsidRPr="00A823AF" w:rsidRDefault="00A823AF" w:rsidP="00DD5E2D">
      <w:pPr>
        <w:spacing w:line="276" w:lineRule="auto"/>
        <w:jc w:val="both"/>
        <w:rPr>
          <w:rFonts w:ascii="Georgia" w:eastAsia="Times New Roman" w:hAnsi="Georgia" w:cs="Times New Roman"/>
          <w:b/>
          <w:sz w:val="24"/>
          <w:szCs w:val="24"/>
          <w:lang w:val="en-GB"/>
        </w:rPr>
      </w:pPr>
    </w:p>
    <w:p w:rsidR="00DD5E2D" w:rsidRDefault="00A823AF" w:rsidP="008B1ADF">
      <w:pPr>
        <w:pStyle w:val="Heading1"/>
      </w:pPr>
      <w:r w:rsidRPr="008B1ADF">
        <w:lastRenderedPageBreak/>
        <w:t xml:space="preserve">Ruth Anderwald and Leonhard </w:t>
      </w:r>
      <w:r w:rsidR="00DD5E2D" w:rsidRPr="008B1ADF">
        <w:t>Grond</w:t>
      </w:r>
    </w:p>
    <w:p w:rsidR="008B1ADF" w:rsidRDefault="008B1ADF" w:rsidP="008B1ADF">
      <w:pPr>
        <w:spacing w:line="240" w:lineRule="auto"/>
        <w:rPr>
          <w:rStyle w:val="IntenseReference"/>
        </w:rPr>
      </w:pPr>
      <w:r w:rsidRPr="00CD752C">
        <w:rPr>
          <w:rStyle w:val="IntenseReference"/>
        </w:rPr>
        <w:t>University of Applied Arts, Vienna, Austria</w:t>
      </w:r>
    </w:p>
    <w:p w:rsidR="00E25112" w:rsidRDefault="00E25112" w:rsidP="003B6BC9">
      <w:pPr>
        <w:pStyle w:val="Subtitle"/>
        <w:rPr>
          <w:rFonts w:eastAsiaTheme="minorHAnsi"/>
          <w:color w:val="auto"/>
          <w:spacing w:val="0"/>
        </w:rPr>
      </w:pPr>
    </w:p>
    <w:p w:rsidR="00DD5E2D" w:rsidRPr="003B6BC9" w:rsidRDefault="00DD5E2D" w:rsidP="003B6BC9">
      <w:pPr>
        <w:pStyle w:val="Subtitle"/>
        <w:rPr>
          <w:rStyle w:val="IntenseEmphasis"/>
        </w:rPr>
      </w:pPr>
      <w:r w:rsidRPr="003B6BC9">
        <w:rPr>
          <w:rStyle w:val="IntenseEmphasis"/>
        </w:rPr>
        <w:t>Atmospheres of Dizziness. An Artistic-Research Contribution</w:t>
      </w:r>
    </w:p>
    <w:p w:rsidR="00DD5E2D" w:rsidRPr="00A823AF" w:rsidRDefault="00DD5E2D" w:rsidP="003B6BC9">
      <w:pPr>
        <w:rPr>
          <w:lang w:val="en-GB"/>
        </w:rPr>
      </w:pPr>
      <w:r w:rsidRPr="00A823AF">
        <w:rPr>
          <w:lang w:val="en-GB"/>
        </w:rPr>
        <w:t xml:space="preserve">In the experiencing subject, dizziness emerges as an experiential, as well as a differential category, and shows affinities to the perception of atmospheres. Conceptualised as an unpredictable movement or the sensation of such movement, dizziness alters the perception and position of the soma and, thus, its spatial, social, and atmospheric surroundings. Dizziness is relational and intra-active, and therefore, never happens to an isolated element but always implicates the surroundings, thus impacting the relationship between experiencing subject and environment. With Kierkegaard, we hold that a difference in possibilities occurs when dizziness sets in. While trying to gain equilibrium in dizziness, the experiencing subject, as well as the surroundings, are exposed to and relate generative and destructive dynamics within reciprocal approaches to agency, </w:t>
      </w:r>
      <w:proofErr w:type="spellStart"/>
      <w:r w:rsidRPr="00A823AF">
        <w:rPr>
          <w:lang w:val="en-GB"/>
        </w:rPr>
        <w:t>attunement</w:t>
      </w:r>
      <w:proofErr w:type="spellEnd"/>
      <w:r w:rsidRPr="00A823AF">
        <w:rPr>
          <w:lang w:val="en-GB"/>
        </w:rPr>
        <w:t>, and transformation. A suspension of what we have come to expect as the experienced norm, dizziness occurs situationally, conditionally, and temporarily, creating a temporary expulsion from the habitual and wont. As states of dizziness can be experienced on different scales and in different conditions and expressions, they may appear to be atmospheric.</w:t>
      </w:r>
      <w:r w:rsidRPr="00A823AF">
        <w:rPr>
          <w:lang w:val="en-US"/>
        </w:rPr>
        <w:t xml:space="preserve"> Atmosphere is here read </w:t>
      </w:r>
      <w:r w:rsidRPr="00A823AF">
        <w:rPr>
          <w:lang w:val="en-GB"/>
        </w:rPr>
        <w:t xml:space="preserve">as a phenomenon that involves sensorial and bodily components of perception, leading to diverse responses based on different factors such as individual perception and cultural framing. The proposition of dizziness, as a </w:t>
      </w:r>
      <w:r w:rsidRPr="00A823AF">
        <w:rPr>
          <w:i/>
          <w:iCs/>
          <w:lang w:val="en-GB"/>
        </w:rPr>
        <w:t>concept in motion</w:t>
      </w:r>
      <w:r w:rsidRPr="00A823AF">
        <w:rPr>
          <w:lang w:val="en-GB"/>
        </w:rPr>
        <w:t>,</w:t>
      </w:r>
      <w:r w:rsidRPr="00A823AF">
        <w:rPr>
          <w:i/>
          <w:lang w:val="en-GB"/>
        </w:rPr>
        <w:t xml:space="preserve"> </w:t>
      </w:r>
      <w:r w:rsidRPr="00A823AF">
        <w:rPr>
          <w:lang w:val="en-GB"/>
        </w:rPr>
        <w:t xml:space="preserve">is rooted in its physiological basis in the vestibular system, our sensory system to detect gravity and space positioning of bodies, which we humans share with other species such as mammals, birds, fish, octopods, and plants. The vestibular system has a germane impact on how we navigate the world. It influences our soma, our sense of self and others – in short, it regulates our relation to the world. From this particular prism, we aim to explore the notion of atmosphere in relation to dizziness, exemplified by an artwork, the spatial audio installation work </w:t>
      </w:r>
      <w:r w:rsidRPr="00A823AF">
        <w:rPr>
          <w:i/>
          <w:iCs/>
          <w:lang w:val="en-GB"/>
        </w:rPr>
        <w:t xml:space="preserve">On Certain Groundlessness </w:t>
      </w:r>
      <w:r w:rsidRPr="00A823AF">
        <w:rPr>
          <w:lang w:val="en-GB"/>
        </w:rPr>
        <w:t>(2023), which explores the potential for sharing and community-building in atmospheres of dizziness.</w:t>
      </w:r>
    </w:p>
    <w:p w:rsidR="00DD5E2D" w:rsidRPr="00A823AF" w:rsidRDefault="00DD5E2D" w:rsidP="00DD5E2D">
      <w:pPr>
        <w:spacing w:line="360" w:lineRule="auto"/>
        <w:rPr>
          <w:rFonts w:ascii="Georgia" w:hAnsi="Georgia"/>
          <w:sz w:val="24"/>
          <w:szCs w:val="24"/>
        </w:rPr>
      </w:pPr>
    </w:p>
    <w:p w:rsidR="00A823AF" w:rsidRPr="00A823AF" w:rsidRDefault="00A823AF" w:rsidP="00DD5E2D">
      <w:pPr>
        <w:spacing w:line="360" w:lineRule="auto"/>
        <w:rPr>
          <w:rFonts w:ascii="Georgia" w:hAnsi="Georgia"/>
          <w:sz w:val="24"/>
          <w:szCs w:val="24"/>
        </w:rPr>
      </w:pPr>
    </w:p>
    <w:p w:rsidR="00A823AF" w:rsidRPr="00A823AF" w:rsidRDefault="00A823AF" w:rsidP="00DD5E2D">
      <w:pPr>
        <w:spacing w:line="360" w:lineRule="auto"/>
        <w:rPr>
          <w:rFonts w:ascii="Georgia" w:hAnsi="Georgia"/>
          <w:sz w:val="24"/>
          <w:szCs w:val="24"/>
        </w:rPr>
      </w:pPr>
    </w:p>
    <w:p w:rsidR="00A823AF" w:rsidRPr="00A823AF" w:rsidRDefault="00A823AF" w:rsidP="00DD5E2D">
      <w:pPr>
        <w:spacing w:line="360" w:lineRule="auto"/>
        <w:rPr>
          <w:rFonts w:ascii="Georgia" w:hAnsi="Georgia"/>
          <w:sz w:val="24"/>
          <w:szCs w:val="24"/>
        </w:rPr>
      </w:pPr>
    </w:p>
    <w:p w:rsidR="00A823AF" w:rsidRPr="00A823AF" w:rsidRDefault="00A823AF" w:rsidP="00DD5E2D">
      <w:pPr>
        <w:spacing w:line="360" w:lineRule="auto"/>
        <w:rPr>
          <w:rFonts w:ascii="Georgia" w:hAnsi="Georgia"/>
          <w:sz w:val="24"/>
          <w:szCs w:val="24"/>
        </w:rPr>
      </w:pPr>
    </w:p>
    <w:p w:rsidR="00A823AF" w:rsidRPr="00A823AF" w:rsidRDefault="00A823AF" w:rsidP="00DD5E2D">
      <w:pPr>
        <w:spacing w:line="360" w:lineRule="auto"/>
        <w:rPr>
          <w:rFonts w:ascii="Georgia" w:hAnsi="Georgia"/>
          <w:sz w:val="24"/>
          <w:szCs w:val="24"/>
        </w:rPr>
      </w:pPr>
    </w:p>
    <w:p w:rsidR="00A823AF" w:rsidRPr="00A823AF" w:rsidRDefault="00A823AF" w:rsidP="00DD5E2D">
      <w:pPr>
        <w:spacing w:line="360" w:lineRule="auto"/>
        <w:rPr>
          <w:rFonts w:ascii="Georgia" w:hAnsi="Georgia"/>
          <w:sz w:val="24"/>
          <w:szCs w:val="24"/>
        </w:rPr>
      </w:pPr>
    </w:p>
    <w:p w:rsidR="00E25112" w:rsidRDefault="00E25112" w:rsidP="008B1ADF">
      <w:pPr>
        <w:pStyle w:val="Heading1"/>
        <w:rPr>
          <w:rFonts w:ascii="Georgia" w:eastAsiaTheme="minorHAnsi" w:hAnsi="Georgia" w:cstheme="minorBidi"/>
          <w:color w:val="auto"/>
          <w:sz w:val="24"/>
          <w:szCs w:val="24"/>
        </w:rPr>
      </w:pPr>
    </w:p>
    <w:p w:rsidR="00DD5E2D" w:rsidRDefault="00A823AF" w:rsidP="008B1ADF">
      <w:pPr>
        <w:pStyle w:val="Heading1"/>
      </w:pPr>
      <w:r w:rsidRPr="008B1ADF">
        <w:t xml:space="preserve">Tanehisa </w:t>
      </w:r>
      <w:r w:rsidR="00D73C68" w:rsidRPr="008B1ADF">
        <w:t>Otabe</w:t>
      </w:r>
    </w:p>
    <w:p w:rsidR="008B1ADF" w:rsidRPr="00736956" w:rsidRDefault="008B1ADF" w:rsidP="008B1ADF">
      <w:pPr>
        <w:rPr>
          <w:rStyle w:val="IntenseReference"/>
        </w:rPr>
      </w:pPr>
      <w:r w:rsidRPr="00736956">
        <w:rPr>
          <w:rStyle w:val="IntenseReference"/>
        </w:rPr>
        <w:t>University of Tokyo, Tokyo, Japan</w:t>
      </w:r>
    </w:p>
    <w:p w:rsidR="008B1ADF" w:rsidRPr="008B1ADF" w:rsidRDefault="008B1ADF" w:rsidP="008B1ADF"/>
    <w:p w:rsidR="00A823AF" w:rsidRPr="003B6BC9" w:rsidRDefault="00A823AF" w:rsidP="003B6BC9">
      <w:pPr>
        <w:pStyle w:val="Subtitle"/>
        <w:rPr>
          <w:rStyle w:val="IntenseEmphasis"/>
        </w:rPr>
      </w:pPr>
      <w:r w:rsidRPr="003B6BC9">
        <w:rPr>
          <w:rStyle w:val="IntenseEmphasis"/>
        </w:rPr>
        <w:t xml:space="preserve">Exploring Atmosphere as Resonance and Rhythm from an East Asian Perspective </w:t>
      </w:r>
    </w:p>
    <w:p w:rsidR="00D73C68" w:rsidRPr="00A823AF" w:rsidRDefault="00D73C68" w:rsidP="003B6BC9">
      <w:pPr>
        <w:rPr>
          <w:kern w:val="0"/>
          <w:bdr w:val="none" w:sz="0" w:space="0" w:color="auto" w:frame="1"/>
          <w:shd w:val="clear" w:color="auto" w:fill="FFFFFF"/>
          <w:lang w:val="en-US"/>
          <w14:ligatures w14:val="none"/>
        </w:rPr>
      </w:pPr>
      <w:r w:rsidRPr="00A823AF">
        <w:rPr>
          <w:bdr w:val="none" w:sz="0" w:space="0" w:color="auto" w:frame="1"/>
          <w:shd w:val="clear" w:color="auto" w:fill="FFFFFF"/>
        </w:rPr>
        <w:t>The word "atmosphere" is typically rendered in Japanese as "fun'iki" (</w:t>
      </w:r>
      <w:proofErr w:type="spellStart"/>
      <w:r w:rsidRPr="00A823AF">
        <w:rPr>
          <w:rFonts w:eastAsia="MS Gothic" w:cs="MS Gothic"/>
          <w:shd w:val="clear" w:color="auto" w:fill="FFFFFF"/>
        </w:rPr>
        <w:t>雰囲気</w:t>
      </w:r>
      <w:proofErr w:type="spellEnd"/>
      <w:r w:rsidRPr="00A823AF">
        <w:rPr>
          <w:bdr w:val="none" w:sz="0" w:space="0" w:color="auto" w:frame="1"/>
          <w:shd w:val="clear" w:color="auto" w:fill="FFFFFF"/>
        </w:rPr>
        <w:t>), a term coined in the 19th century as a translation of atmosphere. However, the Japanese word fun'iki carries connotations not usually recognized in the Western concept of atmosphere. This difference seems to stem from the varying meanings associated with the word "ki"(</w:t>
      </w:r>
      <w:r w:rsidRPr="00A823AF">
        <w:rPr>
          <w:rFonts w:eastAsia="MS Gothic" w:cs="MS Gothic"/>
          <w:shd w:val="clear" w:color="auto" w:fill="FFFFFF"/>
        </w:rPr>
        <w:t>気</w:t>
      </w:r>
      <w:r w:rsidRPr="00A823AF">
        <w:rPr>
          <w:bdr w:val="none" w:sz="0" w:space="0" w:color="auto" w:frame="1"/>
          <w:shd w:val="clear" w:color="auto" w:fill="FFFFFF"/>
        </w:rPr>
        <w:t>), which corresponds to the Chinese concept of "qi." In my talk, I will first discuss the concept of ki as it is treated in art theory, focusing in particular on "ki-in sei-dō" (</w:t>
      </w:r>
      <w:proofErr w:type="spellStart"/>
      <w:r w:rsidRPr="00A823AF">
        <w:rPr>
          <w:rFonts w:eastAsia="MS Gothic" w:cs="MS Gothic"/>
          <w:shd w:val="clear" w:color="auto" w:fill="FFFFFF"/>
        </w:rPr>
        <w:t>気韻生動</w:t>
      </w:r>
      <w:proofErr w:type="spellEnd"/>
      <w:r w:rsidRPr="00A823AF">
        <w:rPr>
          <w:bdr w:val="none" w:sz="0" w:space="0" w:color="auto" w:frame="1"/>
          <w:shd w:val="clear" w:color="auto" w:fill="FFFFFF"/>
        </w:rPr>
        <w:t>, qì yùn shēng dòng), which is interpreted as the resonance between people or between a person and the world. I will then also discuss the importance of perceiving subtle signs or indications, a skill related to "ki" and expressed by the terms "kehai" (</w:t>
      </w:r>
      <w:proofErr w:type="spellStart"/>
      <w:r w:rsidRPr="00A823AF">
        <w:rPr>
          <w:rFonts w:eastAsia="MS Gothic" w:cs="MS Gothic"/>
          <w:shd w:val="clear" w:color="auto" w:fill="FFFFFF"/>
        </w:rPr>
        <w:t>気配</w:t>
      </w:r>
      <w:proofErr w:type="spellEnd"/>
      <w:r w:rsidRPr="00A823AF">
        <w:rPr>
          <w:bdr w:val="none" w:sz="0" w:space="0" w:color="auto" w:frame="1"/>
          <w:shd w:val="clear" w:color="auto" w:fill="FFFFFF"/>
        </w:rPr>
        <w:t>: literally, ki's disposition) and "keshiki" (</w:t>
      </w:r>
      <w:r w:rsidRPr="00A823AF">
        <w:rPr>
          <w:rFonts w:eastAsia="MS Gothic" w:cs="MS Gothic"/>
          <w:shd w:val="clear" w:color="auto" w:fill="FFFFFF"/>
        </w:rPr>
        <w:t>気</w:t>
      </w:r>
      <w:r w:rsidRPr="00A823AF">
        <w:rPr>
          <w:rFonts w:eastAsia="MS Gothic" w:cs="MS Gothic"/>
          <w:shd w:val="clear" w:color="auto" w:fill="FFFFFF"/>
          <w:lang w:eastAsia="ja-JP"/>
        </w:rPr>
        <w:t>色</w:t>
      </w:r>
      <w:r w:rsidRPr="00A823AF">
        <w:rPr>
          <w:bdr w:val="none" w:sz="0" w:space="0" w:color="auto" w:frame="1"/>
          <w:shd w:val="clear" w:color="auto" w:fill="FFFFFF"/>
        </w:rPr>
        <w:t>: literally, ki's color). For the Japanese, fun'iki is not simply something to be "affected by" or "seized by" (as Gernot Böhme suggests), but rather something to be "sensitively or finely perceived and felt" and "responded to."</w:t>
      </w:r>
    </w:p>
    <w:p w:rsidR="00D73C68" w:rsidRPr="00A823AF" w:rsidRDefault="00D73C68"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A823AF" w:rsidRPr="00A823AF" w:rsidRDefault="00A823AF" w:rsidP="00D73C68">
      <w:pPr>
        <w:pStyle w:val="xmsonormal"/>
        <w:shd w:val="clear" w:color="auto" w:fill="FFFFFF"/>
        <w:spacing w:before="0" w:beforeAutospacing="0" w:after="0" w:afterAutospacing="0"/>
        <w:rPr>
          <w:rFonts w:ascii="Georgia" w:hAnsi="Georgia" w:cs="Arial"/>
          <w:color w:val="000000"/>
        </w:rPr>
      </w:pPr>
    </w:p>
    <w:p w:rsidR="00D73C68" w:rsidRDefault="00D73C68" w:rsidP="008B1ADF">
      <w:pPr>
        <w:pStyle w:val="Heading1"/>
      </w:pPr>
      <w:r w:rsidRPr="008B1ADF">
        <w:lastRenderedPageBreak/>
        <w:t>Tonino</w:t>
      </w:r>
      <w:r w:rsidR="00A823AF" w:rsidRPr="008B1ADF">
        <w:t xml:space="preserve"> Griffero</w:t>
      </w:r>
    </w:p>
    <w:p w:rsidR="008B1ADF" w:rsidRPr="008B1ADF" w:rsidRDefault="008B1ADF" w:rsidP="008B1ADF">
      <w:r w:rsidRPr="0088219C">
        <w:rPr>
          <w:rStyle w:val="IntenseReference"/>
        </w:rPr>
        <w:t>Tor Vergata University, Rome, Italy</w:t>
      </w:r>
    </w:p>
    <w:p w:rsidR="00D73C68" w:rsidRPr="00A823AF" w:rsidRDefault="00D73C68" w:rsidP="00D73C68">
      <w:pPr>
        <w:pStyle w:val="xmsonormal"/>
        <w:shd w:val="clear" w:color="auto" w:fill="FFFFFF"/>
        <w:spacing w:before="0" w:beforeAutospacing="0" w:after="0" w:afterAutospacing="0"/>
        <w:rPr>
          <w:rFonts w:ascii="Georgia" w:hAnsi="Georgia" w:cs="Arial"/>
          <w:color w:val="000000"/>
        </w:rPr>
      </w:pPr>
    </w:p>
    <w:p w:rsidR="00D73C68" w:rsidRPr="003B6BC9" w:rsidRDefault="00D73C68" w:rsidP="003B6BC9">
      <w:pPr>
        <w:pStyle w:val="Subtitle"/>
        <w:rPr>
          <w:rStyle w:val="IntenseEmphasis"/>
        </w:rPr>
      </w:pPr>
      <w:r w:rsidRPr="003B6BC9">
        <w:rPr>
          <w:rStyle w:val="IntenseEmphasis"/>
        </w:rPr>
        <w:t>How Do You Feel Here and Now? Atmospheres and Pathic Aesthetics</w:t>
      </w:r>
    </w:p>
    <w:p w:rsidR="00D73C68" w:rsidRPr="00E25112" w:rsidRDefault="00D73C68" w:rsidP="00E25112">
      <w:pPr>
        <w:rPr>
          <w:rFonts w:ascii="Georgia" w:hAnsi="Georgia" w:cs="Arial"/>
          <w:color w:val="000000"/>
        </w:rPr>
      </w:pPr>
      <w:r w:rsidRPr="00A823AF">
        <w:rPr>
          <w:rFonts w:ascii="Georgia" w:hAnsi="Georgia" w:cs="Arial"/>
          <w:color w:val="000000"/>
          <w:sz w:val="24"/>
          <w:szCs w:val="24"/>
        </w:rPr>
        <w:t> </w:t>
      </w:r>
      <w:r w:rsidRPr="00A823AF">
        <w:t> I do not know whether it is appropriate to speak of “atmospheric “turn”. But it is a fact that the concept of “atmosphere” seems to allow the convergence of many studies whose focus is the sensory experience and the comprehension of the qualitative aspects of our “surroundings”. Mainly based on a philosophical and neo-phenomenological perspective (Hubertus Tellenbach, Hermann Schmitz and Gernot Böhme above all) atmospherology understands atmosphere as a quasi-objective feeling, a qualitative-emotional prius poured out in the “lived” space that constitutes our environment and in which every sensitive encounter with the world takes place. Accordingly, atmospherology aims to be the very core of a general “</w:t>
      </w:r>
      <w:proofErr w:type="gramStart"/>
      <w:r w:rsidRPr="00A823AF">
        <w:t>pathic”  aesthetics</w:t>
      </w:r>
      <w:proofErr w:type="gramEnd"/>
      <w:r w:rsidRPr="00A823AF">
        <w:t>, which ceases to be just a theory of the works of art or beauty and rather focuses on the perceiver (patheur), i.e. on a being first of all emotionally and felt-bodily grasped by outside atmospheric feelings understood as affective affordances and quasi-things.</w:t>
      </w:r>
    </w:p>
    <w:p w:rsidR="00D73C68" w:rsidRPr="00A823AF" w:rsidRDefault="00D73C68" w:rsidP="00D73C68">
      <w:pPr>
        <w:pStyle w:val="xmsonormal"/>
        <w:shd w:val="clear" w:color="auto" w:fill="FFFFFF"/>
        <w:spacing w:before="0" w:beforeAutospacing="0" w:after="0" w:afterAutospacing="0"/>
        <w:rPr>
          <w:rFonts w:ascii="Georgia" w:hAnsi="Georgia" w:cs="Arial"/>
          <w:color w:val="000000"/>
        </w:rPr>
      </w:pPr>
      <w:r w:rsidRPr="00A823AF">
        <w:rPr>
          <w:rFonts w:ascii="Georgia" w:hAnsi="Georgia" w:cs="Arial"/>
          <w:color w:val="000000"/>
        </w:rPr>
        <w:t> </w:t>
      </w:r>
    </w:p>
    <w:p w:rsidR="00D73C68" w:rsidRPr="00A823AF" w:rsidRDefault="00D73C68" w:rsidP="00D73C68">
      <w:pPr>
        <w:rPr>
          <w:rFonts w:ascii="Georgia" w:hAnsi="Georgia"/>
          <w:sz w:val="24"/>
          <w:szCs w:val="24"/>
        </w:rPr>
      </w:pPr>
    </w:p>
    <w:p w:rsidR="00DD5E2D" w:rsidRPr="00A823AF" w:rsidRDefault="00DD5E2D" w:rsidP="00DD5E2D">
      <w:pPr>
        <w:spacing w:line="360" w:lineRule="auto"/>
        <w:rPr>
          <w:rFonts w:ascii="Georgia" w:hAnsi="Georgia"/>
          <w:sz w:val="24"/>
          <w:szCs w:val="24"/>
        </w:rPr>
      </w:pPr>
    </w:p>
    <w:p w:rsidR="00DD5E2D" w:rsidRPr="00A823AF" w:rsidRDefault="00DD5E2D" w:rsidP="00DD5E2D">
      <w:pPr>
        <w:spacing w:line="360" w:lineRule="auto"/>
        <w:rPr>
          <w:rFonts w:ascii="Georgia" w:hAnsi="Georgia"/>
          <w:sz w:val="24"/>
          <w:szCs w:val="24"/>
        </w:rPr>
      </w:pPr>
    </w:p>
    <w:p w:rsidR="00DD5E2D" w:rsidRPr="00A823AF" w:rsidRDefault="00DD5E2D" w:rsidP="00DD5E2D">
      <w:pPr>
        <w:spacing w:line="360" w:lineRule="auto"/>
        <w:rPr>
          <w:rFonts w:ascii="Georgia" w:hAnsi="Georgia"/>
          <w:sz w:val="24"/>
          <w:szCs w:val="24"/>
        </w:rPr>
      </w:pPr>
    </w:p>
    <w:p w:rsidR="006F3EFE" w:rsidRPr="00A823AF" w:rsidRDefault="006F3EFE">
      <w:pPr>
        <w:rPr>
          <w:rFonts w:ascii="Georgia" w:hAnsi="Georgia"/>
          <w:sz w:val="24"/>
          <w:szCs w:val="24"/>
        </w:rPr>
      </w:pPr>
    </w:p>
    <w:sectPr w:rsidR="006F3EFE" w:rsidRPr="00A82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F4"/>
    <w:rsid w:val="003B6BC9"/>
    <w:rsid w:val="003E140E"/>
    <w:rsid w:val="005B2FA7"/>
    <w:rsid w:val="006F3EFE"/>
    <w:rsid w:val="008B1ADF"/>
    <w:rsid w:val="009312F4"/>
    <w:rsid w:val="00A823AF"/>
    <w:rsid w:val="00D73C68"/>
    <w:rsid w:val="00DD5E2D"/>
    <w:rsid w:val="00E2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FEE6"/>
  <w15:chartTrackingRefBased/>
  <w15:docId w15:val="{28D3521B-4B75-4C3B-8507-7D0C08BF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2F4"/>
    <w:pPr>
      <w:spacing w:line="256" w:lineRule="auto"/>
    </w:pPr>
    <w:rPr>
      <w:kern w:val="2"/>
      <w:lang w:val="it-IT"/>
      <w14:ligatures w14:val="standardContextual"/>
    </w:rPr>
  </w:style>
  <w:style w:type="paragraph" w:styleId="Heading1">
    <w:name w:val="heading 1"/>
    <w:basedOn w:val="Normal"/>
    <w:next w:val="Normal"/>
    <w:link w:val="Heading1Char"/>
    <w:uiPriority w:val="9"/>
    <w:qFormat/>
    <w:rsid w:val="009312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2F4"/>
    <w:rPr>
      <w:rFonts w:asciiTheme="majorHAnsi" w:eastAsiaTheme="majorEastAsia" w:hAnsiTheme="majorHAnsi" w:cstheme="majorBidi"/>
      <w:color w:val="2F5496" w:themeColor="accent1" w:themeShade="BF"/>
      <w:kern w:val="2"/>
      <w:sz w:val="32"/>
      <w:szCs w:val="32"/>
      <w:lang w:val="it-IT"/>
      <w14:ligatures w14:val="standardContextual"/>
    </w:rPr>
  </w:style>
  <w:style w:type="character" w:styleId="IntenseEmphasis">
    <w:name w:val="Intense Emphasis"/>
    <w:basedOn w:val="DefaultParagraphFont"/>
    <w:uiPriority w:val="21"/>
    <w:qFormat/>
    <w:rsid w:val="006F3EFE"/>
    <w:rPr>
      <w:i/>
      <w:iCs/>
      <w:color w:val="4472C4" w:themeColor="accent1"/>
    </w:rPr>
  </w:style>
  <w:style w:type="paragraph" w:customStyle="1" w:styleId="xmsonormal">
    <w:name w:val="x_msonormal"/>
    <w:basedOn w:val="Normal"/>
    <w:rsid w:val="00DD5E2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Subtitle">
    <w:name w:val="Subtitle"/>
    <w:basedOn w:val="Normal"/>
    <w:next w:val="Normal"/>
    <w:link w:val="SubtitleChar"/>
    <w:uiPriority w:val="11"/>
    <w:qFormat/>
    <w:rsid w:val="00D73C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3C68"/>
    <w:rPr>
      <w:rFonts w:eastAsiaTheme="minorEastAsia"/>
      <w:color w:val="5A5A5A" w:themeColor="text1" w:themeTint="A5"/>
      <w:spacing w:val="15"/>
      <w:kern w:val="2"/>
      <w:lang w:val="it-IT"/>
      <w14:ligatures w14:val="standardContextual"/>
    </w:rPr>
  </w:style>
  <w:style w:type="paragraph" w:styleId="NoSpacing">
    <w:name w:val="No Spacing"/>
    <w:uiPriority w:val="1"/>
    <w:qFormat/>
    <w:rsid w:val="00D73C68"/>
    <w:pPr>
      <w:spacing w:after="0" w:line="240" w:lineRule="auto"/>
    </w:pPr>
    <w:rPr>
      <w:kern w:val="2"/>
      <w:lang w:val="it-IT"/>
      <w14:ligatures w14:val="standardContextual"/>
    </w:rPr>
  </w:style>
  <w:style w:type="character" w:styleId="Strong">
    <w:name w:val="Strong"/>
    <w:basedOn w:val="DefaultParagraphFont"/>
    <w:uiPriority w:val="22"/>
    <w:qFormat/>
    <w:rsid w:val="00A823AF"/>
    <w:rPr>
      <w:b/>
      <w:bCs/>
    </w:rPr>
  </w:style>
  <w:style w:type="character" w:styleId="SubtleEmphasis">
    <w:name w:val="Subtle Emphasis"/>
    <w:basedOn w:val="DefaultParagraphFont"/>
    <w:uiPriority w:val="19"/>
    <w:qFormat/>
    <w:rsid w:val="008B1ADF"/>
    <w:rPr>
      <w:i/>
      <w:iCs/>
      <w:color w:val="404040" w:themeColor="text1" w:themeTint="BF"/>
    </w:rPr>
  </w:style>
  <w:style w:type="character" w:styleId="SubtleReference">
    <w:name w:val="Subtle Reference"/>
    <w:basedOn w:val="DefaultParagraphFont"/>
    <w:uiPriority w:val="31"/>
    <w:qFormat/>
    <w:rsid w:val="008B1ADF"/>
    <w:rPr>
      <w:smallCaps/>
      <w:color w:val="5A5A5A" w:themeColor="text1" w:themeTint="A5"/>
    </w:rPr>
  </w:style>
  <w:style w:type="character" w:styleId="IntenseReference">
    <w:name w:val="Intense Reference"/>
    <w:basedOn w:val="DefaultParagraphFont"/>
    <w:uiPriority w:val="32"/>
    <w:qFormat/>
    <w:rsid w:val="008B1AD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751">
      <w:bodyDiv w:val="1"/>
      <w:marLeft w:val="0"/>
      <w:marRight w:val="0"/>
      <w:marTop w:val="0"/>
      <w:marBottom w:val="0"/>
      <w:divBdr>
        <w:top w:val="none" w:sz="0" w:space="0" w:color="auto"/>
        <w:left w:val="none" w:sz="0" w:space="0" w:color="auto"/>
        <w:bottom w:val="none" w:sz="0" w:space="0" w:color="auto"/>
        <w:right w:val="none" w:sz="0" w:space="0" w:color="auto"/>
      </w:divBdr>
    </w:div>
    <w:div w:id="258296907">
      <w:bodyDiv w:val="1"/>
      <w:marLeft w:val="0"/>
      <w:marRight w:val="0"/>
      <w:marTop w:val="0"/>
      <w:marBottom w:val="0"/>
      <w:divBdr>
        <w:top w:val="none" w:sz="0" w:space="0" w:color="auto"/>
        <w:left w:val="none" w:sz="0" w:space="0" w:color="auto"/>
        <w:bottom w:val="none" w:sz="0" w:space="0" w:color="auto"/>
        <w:right w:val="none" w:sz="0" w:space="0" w:color="auto"/>
      </w:divBdr>
    </w:div>
    <w:div w:id="314912870">
      <w:bodyDiv w:val="1"/>
      <w:marLeft w:val="0"/>
      <w:marRight w:val="0"/>
      <w:marTop w:val="0"/>
      <w:marBottom w:val="0"/>
      <w:divBdr>
        <w:top w:val="none" w:sz="0" w:space="0" w:color="auto"/>
        <w:left w:val="none" w:sz="0" w:space="0" w:color="auto"/>
        <w:bottom w:val="none" w:sz="0" w:space="0" w:color="auto"/>
        <w:right w:val="none" w:sz="0" w:space="0" w:color="auto"/>
      </w:divBdr>
    </w:div>
    <w:div w:id="587815957">
      <w:bodyDiv w:val="1"/>
      <w:marLeft w:val="0"/>
      <w:marRight w:val="0"/>
      <w:marTop w:val="0"/>
      <w:marBottom w:val="0"/>
      <w:divBdr>
        <w:top w:val="none" w:sz="0" w:space="0" w:color="auto"/>
        <w:left w:val="none" w:sz="0" w:space="0" w:color="auto"/>
        <w:bottom w:val="none" w:sz="0" w:space="0" w:color="auto"/>
        <w:right w:val="none" w:sz="0" w:space="0" w:color="auto"/>
      </w:divBdr>
    </w:div>
    <w:div w:id="1042286610">
      <w:bodyDiv w:val="1"/>
      <w:marLeft w:val="0"/>
      <w:marRight w:val="0"/>
      <w:marTop w:val="0"/>
      <w:marBottom w:val="0"/>
      <w:divBdr>
        <w:top w:val="none" w:sz="0" w:space="0" w:color="auto"/>
        <w:left w:val="none" w:sz="0" w:space="0" w:color="auto"/>
        <w:bottom w:val="none" w:sz="0" w:space="0" w:color="auto"/>
        <w:right w:val="none" w:sz="0" w:space="0" w:color="auto"/>
      </w:divBdr>
    </w:div>
    <w:div w:id="1095319326">
      <w:bodyDiv w:val="1"/>
      <w:marLeft w:val="0"/>
      <w:marRight w:val="0"/>
      <w:marTop w:val="0"/>
      <w:marBottom w:val="0"/>
      <w:divBdr>
        <w:top w:val="none" w:sz="0" w:space="0" w:color="auto"/>
        <w:left w:val="none" w:sz="0" w:space="0" w:color="auto"/>
        <w:bottom w:val="none" w:sz="0" w:space="0" w:color="auto"/>
        <w:right w:val="none" w:sz="0" w:space="0" w:color="auto"/>
      </w:divBdr>
    </w:div>
    <w:div w:id="1135950488">
      <w:bodyDiv w:val="1"/>
      <w:marLeft w:val="0"/>
      <w:marRight w:val="0"/>
      <w:marTop w:val="0"/>
      <w:marBottom w:val="0"/>
      <w:divBdr>
        <w:top w:val="none" w:sz="0" w:space="0" w:color="auto"/>
        <w:left w:val="none" w:sz="0" w:space="0" w:color="auto"/>
        <w:bottom w:val="none" w:sz="0" w:space="0" w:color="auto"/>
        <w:right w:val="none" w:sz="0" w:space="0" w:color="auto"/>
      </w:divBdr>
    </w:div>
    <w:div w:id="1182162345">
      <w:bodyDiv w:val="1"/>
      <w:marLeft w:val="0"/>
      <w:marRight w:val="0"/>
      <w:marTop w:val="0"/>
      <w:marBottom w:val="0"/>
      <w:divBdr>
        <w:top w:val="none" w:sz="0" w:space="0" w:color="auto"/>
        <w:left w:val="none" w:sz="0" w:space="0" w:color="auto"/>
        <w:bottom w:val="none" w:sz="0" w:space="0" w:color="auto"/>
        <w:right w:val="none" w:sz="0" w:space="0" w:color="auto"/>
      </w:divBdr>
    </w:div>
    <w:div w:id="1220478877">
      <w:bodyDiv w:val="1"/>
      <w:marLeft w:val="0"/>
      <w:marRight w:val="0"/>
      <w:marTop w:val="0"/>
      <w:marBottom w:val="0"/>
      <w:divBdr>
        <w:top w:val="none" w:sz="0" w:space="0" w:color="auto"/>
        <w:left w:val="none" w:sz="0" w:space="0" w:color="auto"/>
        <w:bottom w:val="none" w:sz="0" w:space="0" w:color="auto"/>
        <w:right w:val="none" w:sz="0" w:space="0" w:color="auto"/>
      </w:divBdr>
    </w:div>
    <w:div w:id="1452439329">
      <w:bodyDiv w:val="1"/>
      <w:marLeft w:val="0"/>
      <w:marRight w:val="0"/>
      <w:marTop w:val="0"/>
      <w:marBottom w:val="0"/>
      <w:divBdr>
        <w:top w:val="none" w:sz="0" w:space="0" w:color="auto"/>
        <w:left w:val="none" w:sz="0" w:space="0" w:color="auto"/>
        <w:bottom w:val="none" w:sz="0" w:space="0" w:color="auto"/>
        <w:right w:val="none" w:sz="0" w:space="0" w:color="auto"/>
      </w:divBdr>
    </w:div>
    <w:div w:id="2011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ED0C-F68F-4D86-AEE2-9260176E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Spring</dc:creator>
  <cp:keywords/>
  <dc:description/>
  <cp:lastModifiedBy>Megan Spring</cp:lastModifiedBy>
  <cp:revision>1</cp:revision>
  <dcterms:created xsi:type="dcterms:W3CDTF">2024-10-16T14:15:00Z</dcterms:created>
  <dcterms:modified xsi:type="dcterms:W3CDTF">2024-10-16T16:40:00Z</dcterms:modified>
</cp:coreProperties>
</file>