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C69" w:rsidRDefault="00782C69" w:rsidP="00782C69">
      <w:pPr>
        <w:pStyle w:val="Heading1"/>
      </w:pPr>
      <w:r w:rsidRPr="008B1ADF">
        <w:t>Ruth Anderwald and Leonhard Grond</w:t>
      </w:r>
    </w:p>
    <w:p w:rsidR="00782C69" w:rsidRDefault="00782C69" w:rsidP="00782C69">
      <w:pPr>
        <w:spacing w:line="240" w:lineRule="auto"/>
        <w:rPr>
          <w:rStyle w:val="IntenseReference"/>
        </w:rPr>
      </w:pPr>
      <w:r w:rsidRPr="00CD752C">
        <w:rPr>
          <w:rStyle w:val="IntenseReference"/>
        </w:rPr>
        <w:t>University of Applied Arts, Vienna, Austria</w:t>
      </w:r>
    </w:p>
    <w:p w:rsidR="00782C69" w:rsidRDefault="00782C69" w:rsidP="00782C69">
      <w:pPr>
        <w:pStyle w:val="Subtitle"/>
        <w:rPr>
          <w:rFonts w:eastAsiaTheme="minorHAnsi"/>
          <w:color w:val="auto"/>
          <w:spacing w:val="0"/>
        </w:rPr>
      </w:pPr>
    </w:p>
    <w:p w:rsidR="00782C69" w:rsidRPr="003B6BC9" w:rsidRDefault="00782C69" w:rsidP="00782C69">
      <w:pPr>
        <w:pStyle w:val="Subtitle"/>
        <w:rPr>
          <w:rStyle w:val="IntenseEmphasis"/>
        </w:rPr>
      </w:pPr>
      <w:r w:rsidRPr="003B6BC9">
        <w:rPr>
          <w:rStyle w:val="IntenseEmphasis"/>
        </w:rPr>
        <w:t>Atmospheres of Dizziness. An Artistic-Research Contribution</w:t>
      </w:r>
    </w:p>
    <w:p w:rsidR="00782C69" w:rsidRPr="00A823AF" w:rsidRDefault="00782C69" w:rsidP="00782C69">
      <w:pPr>
        <w:rPr>
          <w:lang w:val="en-GB"/>
        </w:rPr>
      </w:pPr>
      <w:r w:rsidRPr="00A823AF">
        <w:rPr>
          <w:lang w:val="en-GB"/>
        </w:rPr>
        <w:t xml:space="preserve">In the experiencing subject, dizziness emerges as an experiential, as well as a differential category, and shows affinities to the perception of atmospheres. Conceptualised as an unpredictable movement or the sensation of such movement, dizziness alters the perception and position of the soma and, thus, its spatial, social, and atmospheric surroundings. Dizziness is relational and intra-active, and therefore, never happens to an isolated element but always implicates the surroundings, thus impacting the relationship between experiencing subject and environment. With Kierkegaard, we hold that a difference in possibilities occurs when dizziness sets in. While trying to gain equilibrium in dizziness, the experiencing subject, as well as the surroundings, are exposed to and relate generative and destructive dynamics within reciprocal approaches to agency, </w:t>
      </w:r>
      <w:proofErr w:type="spellStart"/>
      <w:r w:rsidRPr="00A823AF">
        <w:rPr>
          <w:lang w:val="en-GB"/>
        </w:rPr>
        <w:t>attunement</w:t>
      </w:r>
      <w:proofErr w:type="spellEnd"/>
      <w:r w:rsidRPr="00A823AF">
        <w:rPr>
          <w:lang w:val="en-GB"/>
        </w:rPr>
        <w:t>, and transformation. A suspension of what we have come to expect as the experienced norm, dizziness occurs situationally, conditionally, and temporarily, creating a temporary expulsion from the habitual and wont. As states of dizziness can be experienced on different scales and in different conditions and expressions, they may appear to be atmospheric.</w:t>
      </w:r>
      <w:r w:rsidRPr="00A823AF">
        <w:rPr>
          <w:lang w:val="en-US"/>
        </w:rPr>
        <w:t xml:space="preserve"> Atmosphere is here read </w:t>
      </w:r>
      <w:r w:rsidRPr="00A823AF">
        <w:rPr>
          <w:lang w:val="en-GB"/>
        </w:rPr>
        <w:t xml:space="preserve">as a phenomenon that involves sensorial and bodily components of perception, leading to diverse responses based on different factors such as individual perception and cultural framing. The proposition of dizziness, as a </w:t>
      </w:r>
      <w:r w:rsidRPr="00A823AF">
        <w:rPr>
          <w:i/>
          <w:iCs/>
          <w:lang w:val="en-GB"/>
        </w:rPr>
        <w:t>concept in motion</w:t>
      </w:r>
      <w:r w:rsidRPr="00A823AF">
        <w:rPr>
          <w:lang w:val="en-GB"/>
        </w:rPr>
        <w:t>,</w:t>
      </w:r>
      <w:r w:rsidRPr="00A823AF">
        <w:rPr>
          <w:i/>
          <w:lang w:val="en-GB"/>
        </w:rPr>
        <w:t xml:space="preserve"> </w:t>
      </w:r>
      <w:r w:rsidRPr="00A823AF">
        <w:rPr>
          <w:lang w:val="en-GB"/>
        </w:rPr>
        <w:t xml:space="preserve">is rooted in its physiological basis in the vestibular system, our sensory system to detect gravity and space positioning of bodies, which we humans share with other species such as mammals, birds, fish, octopods, and plants. The vestibular system has a germane impact on how we navigate the world. It influences our soma, our sense of self and others – in short, it regulates our relation to the world. From this particular prism, we aim to explore the notion of atmosphere in relation to dizziness, exemplified by an artwork, the spatial audio installation work </w:t>
      </w:r>
      <w:r w:rsidRPr="00A823AF">
        <w:rPr>
          <w:i/>
          <w:iCs/>
          <w:lang w:val="en-GB"/>
        </w:rPr>
        <w:t xml:space="preserve">On Certain Groundlessness </w:t>
      </w:r>
      <w:r w:rsidRPr="00A823AF">
        <w:rPr>
          <w:lang w:val="en-GB"/>
        </w:rPr>
        <w:t>(2023), which explores the potential for sharing and community-building in atmospheres of dizziness.</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spacing w:before="0"/>
      </w:pPr>
      <w:r w:rsidRPr="00A823AF">
        <w:lastRenderedPageBreak/>
        <w:t>Andrea Borsari</w:t>
      </w:r>
    </w:p>
    <w:p w:rsidR="00782C69" w:rsidRPr="0088219C" w:rsidRDefault="00782C69" w:rsidP="00782C69">
      <w:pPr>
        <w:rPr>
          <w:rStyle w:val="IntenseReference"/>
        </w:rPr>
      </w:pPr>
      <w:r w:rsidRPr="0088219C">
        <w:rPr>
          <w:rStyle w:val="IntenseReference"/>
        </w:rPr>
        <w:t>University of Bologna</w:t>
      </w:r>
      <w:r>
        <w:rPr>
          <w:rStyle w:val="IntenseReference"/>
        </w:rPr>
        <w:t>, Italy</w:t>
      </w:r>
    </w:p>
    <w:p w:rsidR="00782C69" w:rsidRPr="00A823AF" w:rsidRDefault="00782C69" w:rsidP="00782C69">
      <w:pPr>
        <w:spacing w:after="0" w:line="240" w:lineRule="auto"/>
        <w:rPr>
          <w:rStyle w:val="IntenseEmphasis"/>
          <w:rFonts w:ascii="Georgia" w:hAnsi="Georgia"/>
          <w:sz w:val="24"/>
          <w:szCs w:val="24"/>
        </w:rPr>
      </w:pPr>
    </w:p>
    <w:p w:rsidR="00782C69" w:rsidRPr="003B6BC9" w:rsidRDefault="00782C69" w:rsidP="00782C69">
      <w:pPr>
        <w:pStyle w:val="Subtitle"/>
        <w:rPr>
          <w:i/>
          <w:iCs/>
          <w:color w:val="4472C4" w:themeColor="accent1"/>
        </w:rPr>
      </w:pPr>
      <w:r w:rsidRPr="003B6BC9">
        <w:rPr>
          <w:rStyle w:val="IntenseEmphasis"/>
        </w:rPr>
        <w:t>Stimmung, atmosphere, ambiance: perspectives on body and space</w:t>
      </w:r>
    </w:p>
    <w:p w:rsidR="00782C69" w:rsidRPr="00A823AF" w:rsidRDefault="00782C69" w:rsidP="00782C69">
      <w:pPr>
        <w:rPr>
          <w:lang w:val="en-US"/>
        </w:rPr>
      </w:pPr>
      <w:r w:rsidRPr="00A823AF">
        <w:rPr>
          <w:lang w:val="en-US"/>
        </w:rPr>
        <w:t>The presentation aims to discuss some perspectives that relate the body to space around such notions as “</w:t>
      </w:r>
      <w:proofErr w:type="spellStart"/>
      <w:r w:rsidRPr="00A823AF">
        <w:rPr>
          <w:lang w:val="en-US"/>
        </w:rPr>
        <w:t>Stimmung</w:t>
      </w:r>
      <w:proofErr w:type="spellEnd"/>
      <w:r w:rsidRPr="00A823AF">
        <w:rPr>
          <w:lang w:val="en-US"/>
        </w:rPr>
        <w:t>,” “atmosphere,” and “ambiance.” Far from being a mere antecedent of the theory of atmospheres, the development of the notion of “emotional intonation” (</w:t>
      </w:r>
      <w:proofErr w:type="spellStart"/>
      <w:r w:rsidRPr="00A823AF">
        <w:rPr>
          <w:i/>
          <w:iCs/>
          <w:lang w:val="en-US"/>
        </w:rPr>
        <w:t>Stimmung</w:t>
      </w:r>
      <w:proofErr w:type="spellEnd"/>
      <w:r w:rsidRPr="00A823AF">
        <w:rPr>
          <w:lang w:val="en-US"/>
        </w:rPr>
        <w:t xml:space="preserve">) connected to philosophy of landscape identifies the relationship between place and its viewer as an ambivalent relationship between subject and object that does not belong exclusively to either: something not reducible to physical objectified space but a qualitative body experience with strong emotional connotations (G. Simmel). With the elaboration of the concept, “atmosphere” becomes more precise as a definition of places and spaces that are difficult to confine in which the body seems to extend beyond its physical boundaries and thus as “spaces without surfaces” (H. Schmitz). Neither architecture nor cities can be reduced to the purely visual dimension and their image, but according to </w:t>
      </w:r>
      <w:proofErr w:type="spellStart"/>
      <w:r w:rsidRPr="00A823AF">
        <w:rPr>
          <w:lang w:val="en-US"/>
        </w:rPr>
        <w:t>atmospherology</w:t>
      </w:r>
      <w:proofErr w:type="spellEnd"/>
      <w:r w:rsidRPr="00A823AF">
        <w:rPr>
          <w:lang w:val="en-US"/>
        </w:rPr>
        <w:t xml:space="preserve"> they require us to take into consideration the layered set of sensations and the multisensory sensorium that involve both the things and the people who populate them (G. </w:t>
      </w:r>
      <w:proofErr w:type="spellStart"/>
      <w:r w:rsidRPr="00A823AF">
        <w:rPr>
          <w:lang w:val="en-US"/>
        </w:rPr>
        <w:t>Böhme</w:t>
      </w:r>
      <w:proofErr w:type="spellEnd"/>
      <w:r w:rsidRPr="00A823AF">
        <w:rPr>
          <w:lang w:val="en-US"/>
        </w:rPr>
        <w:t>).</w:t>
      </w:r>
    </w:p>
    <w:p w:rsidR="00782C69" w:rsidRPr="00A823AF" w:rsidRDefault="00782C69" w:rsidP="00782C69">
      <w:pPr>
        <w:rPr>
          <w:lang w:val="en-US"/>
        </w:rPr>
      </w:pPr>
      <w:r w:rsidRPr="00A823AF">
        <w:rPr>
          <w:lang w:val="en-US"/>
        </w:rPr>
        <w:t xml:space="preserve">More recent theoretical developments have made it possible to question the possibility of “atmospheric design.” Such as, for example, </w:t>
      </w:r>
      <w:proofErr w:type="spellStart"/>
      <w:r w:rsidRPr="00A823AF">
        <w:rPr>
          <w:lang w:val="en-US"/>
        </w:rPr>
        <w:t>ecophenomenology</w:t>
      </w:r>
      <w:proofErr w:type="spellEnd"/>
      <w:r w:rsidRPr="00A823AF">
        <w:rPr>
          <w:lang w:val="en-US"/>
        </w:rPr>
        <w:t xml:space="preserve">, which by bringing attention to the immersion of human beings as bodies in their environment, to their co-participation in a common background, shows the irreducibility of the notion of “ambiance” to an object, that can be designable in all its aspects, and its value as a critique of the manipulation of emotions (B. </w:t>
      </w:r>
      <w:proofErr w:type="spellStart"/>
      <w:r w:rsidRPr="00A823AF">
        <w:rPr>
          <w:lang w:val="en-US"/>
        </w:rPr>
        <w:t>Bégou</w:t>
      </w:r>
      <w:proofErr w:type="spellEnd"/>
      <w:r w:rsidRPr="00A823AF">
        <w:rPr>
          <w:lang w:val="en-US"/>
        </w:rPr>
        <w:t xml:space="preserve">). Or like the </w:t>
      </w:r>
      <w:proofErr w:type="spellStart"/>
      <w:r w:rsidRPr="00A823AF">
        <w:rPr>
          <w:lang w:val="en-US"/>
        </w:rPr>
        <w:t>somaesthetic</w:t>
      </w:r>
      <w:proofErr w:type="spellEnd"/>
      <w:r w:rsidRPr="00A823AF">
        <w:rPr>
          <w:lang w:val="en-US"/>
        </w:rPr>
        <w:t xml:space="preserve"> approach that has recently insisted on the inauthentic character of many designed atmospheres. Starting from the assumption that the sense of authenticity of a place depends on the atmosphere rather than on merely material elements, such an approach points out how contemporary atmospheres can overpower those of the past and give ancient building structures a contemporaneity that makes their antiquity feel counterfeit, although it does not give up the possibility of body performances that intervene in atmospheres to modify them (R. Shusterman).</w:t>
      </w:r>
    </w:p>
    <w:p w:rsidR="00782C69" w:rsidRPr="00A823AF" w:rsidRDefault="00782C69" w:rsidP="00782C69">
      <w:pPr>
        <w:rPr>
          <w:lang w:val="en-US"/>
        </w:rPr>
      </w:pPr>
      <w:r w:rsidRPr="00A823AF">
        <w:rPr>
          <w:lang w:val="en-US"/>
        </w:rPr>
        <w:t>From the discussion of these different perspectives, an attempt will be made, in conclusion, to strengthen a critical approach to the set of relationships between body and space to which they refer.</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 xml:space="preserve">Mathias Girel </w:t>
      </w:r>
    </w:p>
    <w:p w:rsidR="00782C69" w:rsidRPr="00CD752C" w:rsidRDefault="00782C69" w:rsidP="00782C69">
      <w:pPr>
        <w:rPr>
          <w:rStyle w:val="IntenseReference"/>
        </w:rPr>
      </w:pPr>
      <w:r w:rsidRPr="00CD752C">
        <w:rPr>
          <w:rStyle w:val="IntenseReference"/>
        </w:rPr>
        <w:t>Ecole Normale superieure, Paris, France</w:t>
      </w:r>
    </w:p>
    <w:p w:rsidR="00782C69" w:rsidRPr="008B1ADF" w:rsidRDefault="00782C69" w:rsidP="00782C69"/>
    <w:p w:rsidR="00782C69" w:rsidRPr="003B6BC9" w:rsidRDefault="00782C69" w:rsidP="00782C69">
      <w:pPr>
        <w:pStyle w:val="Subtitle"/>
        <w:rPr>
          <w:rStyle w:val="IntenseEmphasis"/>
        </w:rPr>
      </w:pPr>
      <w:r w:rsidRPr="003B6BC9">
        <w:rPr>
          <w:rStyle w:val="IntenseEmphasis"/>
        </w:rPr>
        <w:t>Confused situations and their atmosphere </w:t>
      </w:r>
    </w:p>
    <w:p w:rsidR="00782C69" w:rsidRPr="00E25112" w:rsidRDefault="00782C69" w:rsidP="00782C69">
      <w:pPr>
        <w:rPr>
          <w:rFonts w:ascii="Georgia" w:hAnsi="Georgia" w:cs="Arial"/>
          <w:color w:val="000000"/>
        </w:rPr>
      </w:pPr>
      <w:r w:rsidRPr="00A823AF">
        <w:rPr>
          <w:rFonts w:ascii="Georgia" w:hAnsi="Georgia"/>
          <w:color w:val="000000"/>
          <w:sz w:val="24"/>
          <w:szCs w:val="24"/>
          <w:bdr w:val="none" w:sz="0" w:space="0" w:color="auto" w:frame="1"/>
        </w:rPr>
        <w:t> </w:t>
      </w:r>
      <w:r w:rsidRPr="00A823AF">
        <w:rPr>
          <w:bdr w:val="none" w:sz="0" w:space="0" w:color="auto" w:frame="1"/>
        </w:rPr>
        <w:t>In this talk, I am exploring John Dewey’s notion of « confused » situations, where confusion is not only a mental event but also an objective pattern of the situation. In order to do so, I am building on Dewey’s key claim, in </w:t>
      </w:r>
      <w:r w:rsidRPr="00A823AF">
        <w:rPr>
          <w:i/>
          <w:iCs/>
          <w:bdr w:val="none" w:sz="0" w:space="0" w:color="auto" w:frame="1"/>
        </w:rPr>
        <w:t>Human Nature and Conduct, </w:t>
      </w:r>
      <w:r w:rsidRPr="00A823AF">
        <w:rPr>
          <w:bdr w:val="none" w:sz="0" w:space="0" w:color="auto" w:frame="1"/>
        </w:rPr>
        <w:t>when he says that « objects represent habits turned inside out ». Since most of our innovations reshape our habits, it seems to be a direct consequence that, by the same token, they generate ‘dubious objects’, representing a conflict of habits, when we still project our pre-change habits or are not in a position to project them at all anymore. I am assessing this idea, through an examination of several examples (drones, high-frequency trading, new forms of propaganda), the goal being to contribute to a description of the qualitative dimension of such situations.</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Tonino Griffero</w:t>
      </w:r>
    </w:p>
    <w:p w:rsidR="00782C69" w:rsidRPr="008B1ADF" w:rsidRDefault="00782C69" w:rsidP="00782C69">
      <w:r w:rsidRPr="0088219C">
        <w:rPr>
          <w:rStyle w:val="IntenseReference"/>
        </w:rPr>
        <w:t>Tor Vergata University, Rome, Italy</w:t>
      </w:r>
    </w:p>
    <w:p w:rsidR="00782C69" w:rsidRPr="00A823AF" w:rsidRDefault="00782C69" w:rsidP="00782C69">
      <w:pPr>
        <w:pStyle w:val="xmsonormal"/>
        <w:shd w:val="clear" w:color="auto" w:fill="FFFFFF"/>
        <w:spacing w:before="0" w:beforeAutospacing="0" w:after="0" w:afterAutospacing="0"/>
        <w:rPr>
          <w:rFonts w:ascii="Georgia" w:hAnsi="Georgia" w:cs="Arial"/>
          <w:color w:val="000000"/>
        </w:rPr>
      </w:pPr>
    </w:p>
    <w:p w:rsidR="00782C69" w:rsidRPr="003B6BC9" w:rsidRDefault="00782C69" w:rsidP="00782C69">
      <w:pPr>
        <w:pStyle w:val="Subtitle"/>
        <w:rPr>
          <w:rStyle w:val="IntenseEmphasis"/>
        </w:rPr>
      </w:pPr>
      <w:r w:rsidRPr="003B6BC9">
        <w:rPr>
          <w:rStyle w:val="IntenseEmphasis"/>
        </w:rPr>
        <w:t>How Do You Feel Here and Now? Atmospheres and Pathic Aesthetics</w:t>
      </w:r>
    </w:p>
    <w:p w:rsidR="00782C69" w:rsidRPr="00E25112" w:rsidRDefault="00782C69" w:rsidP="00782C69">
      <w:pPr>
        <w:rPr>
          <w:rFonts w:ascii="Georgia" w:hAnsi="Georgia" w:cs="Arial"/>
          <w:color w:val="000000"/>
        </w:rPr>
      </w:pPr>
      <w:r w:rsidRPr="00A823AF">
        <w:rPr>
          <w:rFonts w:ascii="Georgia" w:hAnsi="Georgia" w:cs="Arial"/>
          <w:color w:val="000000"/>
          <w:sz w:val="24"/>
          <w:szCs w:val="24"/>
        </w:rPr>
        <w:t> </w:t>
      </w:r>
      <w:r w:rsidRPr="00A823AF">
        <w:t> I do not know whether it is appropriate to speak of “atmospheric “turn”. But it is a fact that the concept of “atmosphere” seems to allow the convergence of many studies whose focus is the sensory experience and the comprehension of the qualitative aspects of our “surroundings”. Mainly based on a philosophical and neo-phenomenological perspective (Hubertus Tellenbach, Hermann Schmitz and Gernot Böhme above all) atmospherology understands atmosphere as a quasi-objective feeling, a qualitative-emotional prius poured out in the “lived” space that constitutes our environment and in which every sensitive encounter with the world takes place. Accordingly, atmospherology aims to be the very core of a general “pathic”  aesthetics, which ceases to be just a theory of the works of art or beauty and rather focuses on the perceiver (patheur), i.e. on a being first of all emotionally and felt-bodily grasped by outside atmospheric feelings understood as affective affordances and quasi-things.</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E25112">
        <w:lastRenderedPageBreak/>
        <w:t>Kristina Höök</w:t>
      </w:r>
    </w:p>
    <w:p w:rsidR="00782C69" w:rsidRPr="008B1ADF" w:rsidRDefault="00782C69" w:rsidP="00782C69">
      <w:r w:rsidRPr="00CD752C">
        <w:rPr>
          <w:rStyle w:val="IntenseReference"/>
        </w:rPr>
        <w:t>KTH Royal Institute of Technology, Stockholm, Sweden</w:t>
      </w:r>
    </w:p>
    <w:p w:rsidR="00782C69" w:rsidRDefault="00782C69" w:rsidP="00782C69">
      <w:pPr>
        <w:pStyle w:val="Subtitle"/>
        <w:rPr>
          <w:rStyle w:val="IntenseEmphasis"/>
        </w:rPr>
      </w:pPr>
    </w:p>
    <w:p w:rsidR="00782C69" w:rsidRPr="00782C69" w:rsidRDefault="00782C69" w:rsidP="00782C69">
      <w:pPr>
        <w:pStyle w:val="Subtitle"/>
        <w:rPr>
          <w:i/>
          <w:iCs/>
          <w:color w:val="4472C4" w:themeColor="accent1"/>
        </w:rPr>
      </w:pPr>
      <w:r w:rsidRPr="003B6BC9">
        <w:rPr>
          <w:rStyle w:val="IntenseEmphasis"/>
        </w:rPr>
        <w:t>Creating for Atmosphere — designing the Soma Mat &amp; Breathing Light</w:t>
      </w:r>
      <w:bookmarkStart w:id="0" w:name="_GoBack"/>
      <w:bookmarkEnd w:id="0"/>
    </w:p>
    <w:p w:rsidR="00782C69" w:rsidRPr="00A823AF" w:rsidRDefault="00782C69" w:rsidP="00782C69">
      <w:r w:rsidRPr="00A823AF">
        <w:rPr>
          <w:bdr w:val="none" w:sz="0" w:space="0" w:color="auto" w:frame="1"/>
        </w:rPr>
        <w:t>In this talk, I will discuss how the somaesthetic theory can inform interaction design, and what it means to design for somaesthetic atmosphere. </w:t>
      </w:r>
      <w:r>
        <w:tab/>
      </w:r>
      <w:r w:rsidRPr="00A823AF">
        <w:rPr>
          <w:bdr w:val="none" w:sz="0" w:space="0" w:color="auto" w:frame="1"/>
        </w:rPr>
        <w:t>Based on the somaesthetics theory and practice, we built two systems — the Soma Mat and the Breathing Light. Soma Mat uses heat feedback to direct your attention to different body parts while you follow the instructions of a prerecorded, Feldenkrais-inspired lesson. When the instructor says, for example, “How does your body contact the floor right now—your heel, your right heel? Left heel? Is there any difference between how they contact the floor?” the mat heats up underneath your right heel and then your left heel. The warmth comes on slowly and leaves slowly. The Breathing Light consists of an enclosure made of fabric and string curtains that you crawl under, creating a room within a room, effectively shutting out the external world. Inside this enclosure,we have placed a breathing sensor next to the lamp. It measures the movement of your chest by measuring the distance between the sensor and your chest. The sensor controls a lamp inside the module, creating an ambient light that will dim in cadence with your breathing.When you lie down on Soma Mat with the Breathing Light module above you, you feel enclosed and taken care of. As you close your eyes, what you see through your eyelids is the gentle pulsing of the light.  </w:t>
      </w:r>
    </w:p>
    <w:p w:rsidR="00782C69" w:rsidRPr="00A823AF" w:rsidRDefault="00782C69" w:rsidP="00782C69">
      <w:r w:rsidRPr="00A823AF">
        <w:rPr>
          <w:bdr w:val="none" w:sz="0" w:space="0" w:color="auto" w:frame="1"/>
        </w:rPr>
        <w:t> To create the atmosphere, the two designs share: a </w:t>
      </w:r>
      <w:r w:rsidRPr="00A823AF">
        <w:rPr>
          <w:i/>
          <w:iCs/>
          <w:bdr w:val="none" w:sz="0" w:space="0" w:color="auto" w:frame="1"/>
        </w:rPr>
        <w:t>subtleness</w:t>
      </w:r>
      <w:r w:rsidRPr="00A823AF">
        <w:rPr>
          <w:bdr w:val="none" w:sz="0" w:space="0" w:color="auto" w:frame="1"/>
        </w:rPr>
        <w:t> in how they encourage and spur bodily inquiry in their choice of interaction modalities; they engage participants in an</w:t>
      </w:r>
      <w:r w:rsidRPr="00A823AF">
        <w:rPr>
          <w:i/>
          <w:iCs/>
          <w:bdr w:val="none" w:sz="0" w:space="0" w:color="auto" w:frame="1"/>
        </w:rPr>
        <w:t> intimate correspondence relationship </w:t>
      </w:r>
      <w:r w:rsidRPr="00A823AF">
        <w:rPr>
          <w:bdr w:val="none" w:sz="0" w:space="0" w:color="auto" w:frame="1"/>
        </w:rPr>
        <w:t>– feedback and interactions that follow the rhythm of the body; they entail a distinct manner of </w:t>
      </w:r>
      <w:r w:rsidRPr="00A823AF">
        <w:rPr>
          <w:i/>
          <w:iCs/>
          <w:bdr w:val="none" w:sz="0" w:space="0" w:color="auto" w:frame="1"/>
        </w:rPr>
        <w:t>making space</w:t>
      </w:r>
      <w:r w:rsidRPr="00A823AF">
        <w:rPr>
          <w:bdr w:val="none" w:sz="0" w:space="0" w:color="auto" w:frame="1"/>
        </w:rPr>
        <w:t> shutting out the outside world – metaphorically and literally – to allow users to turn their attention inwards; and they rely on </w:t>
      </w:r>
      <w:r w:rsidRPr="00A823AF">
        <w:rPr>
          <w:i/>
          <w:iCs/>
          <w:bdr w:val="none" w:sz="0" w:space="0" w:color="auto" w:frame="1"/>
        </w:rPr>
        <w:t>articulation</w:t>
      </w:r>
      <w:r w:rsidRPr="00A823AF">
        <w:rPr>
          <w:bdr w:val="none" w:sz="0" w:space="0" w:color="auto" w:frame="1"/>
        </w:rPr>
        <w:t> of bodily experiences to encourage learning and increased somatic awareness.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lastRenderedPageBreak/>
        <w:t xml:space="preserve">Michael Hunter and </w:t>
      </w:r>
      <w:r w:rsidRPr="008B1ADF">
        <w:t>Mark Tschaepe</w:t>
      </w:r>
    </w:p>
    <w:p w:rsidR="00782C69" w:rsidRDefault="00782C69" w:rsidP="00782C69">
      <w:pPr>
        <w:spacing w:after="0"/>
        <w:rPr>
          <w:rStyle w:val="IntenseReference"/>
        </w:rPr>
      </w:pPr>
      <w:r w:rsidRPr="00736956">
        <w:rPr>
          <w:rStyle w:val="IntenseReference"/>
        </w:rPr>
        <w:t xml:space="preserve">Georgia </w:t>
      </w:r>
      <w:r>
        <w:rPr>
          <w:rStyle w:val="IntenseReference"/>
        </w:rPr>
        <w:t xml:space="preserve">Institute of </w:t>
      </w:r>
      <w:r w:rsidRPr="00736956">
        <w:rPr>
          <w:rStyle w:val="IntenseReference"/>
        </w:rPr>
        <w:t>Tech</w:t>
      </w:r>
      <w:r>
        <w:rPr>
          <w:rStyle w:val="IntenseReference"/>
        </w:rPr>
        <w:t>nology</w:t>
      </w:r>
      <w:r w:rsidRPr="00736956">
        <w:rPr>
          <w:rStyle w:val="IntenseReference"/>
        </w:rPr>
        <w:t>, Atlanta, Georgia</w:t>
      </w:r>
    </w:p>
    <w:p w:rsidR="00782C69" w:rsidRPr="00736956" w:rsidRDefault="00782C69" w:rsidP="00782C69">
      <w:pPr>
        <w:spacing w:after="0"/>
        <w:rPr>
          <w:rStyle w:val="IntenseReference"/>
        </w:rPr>
      </w:pPr>
      <w:r w:rsidRPr="00736956">
        <w:rPr>
          <w:rStyle w:val="IntenseReference"/>
        </w:rPr>
        <w:t>Prairie View A&amp;M University, Prairie View, Texas</w:t>
      </w:r>
    </w:p>
    <w:p w:rsidR="00782C69" w:rsidRDefault="00782C69" w:rsidP="00782C69">
      <w:pPr>
        <w:pStyle w:val="Subtitle"/>
        <w:rPr>
          <w:rFonts w:eastAsiaTheme="minorHAnsi"/>
          <w:color w:val="auto"/>
          <w:spacing w:val="0"/>
        </w:rPr>
      </w:pPr>
    </w:p>
    <w:p w:rsidR="00782C69" w:rsidRPr="003B6BC9" w:rsidRDefault="00782C69" w:rsidP="00782C69">
      <w:pPr>
        <w:pStyle w:val="Subtitle"/>
        <w:rPr>
          <w:rStyle w:val="IntenseEmphasis"/>
        </w:rPr>
      </w:pPr>
      <w:r w:rsidRPr="003B6BC9">
        <w:rPr>
          <w:rStyle w:val="IntenseEmphasis"/>
        </w:rPr>
        <w:t>Traffic atmospheres and AI: Somaesthetics and levels of automation in transportation technology</w:t>
      </w:r>
    </w:p>
    <w:p w:rsidR="00782C69" w:rsidRPr="00A823AF" w:rsidRDefault="00782C69" w:rsidP="00782C69">
      <w:r w:rsidRPr="00A823AF">
        <w:t xml:space="preserve">In this presentation, we address the ways in which AI might be changing what we call traffic atmospheres. Specifically, we combine our research on automation technology in passenger vehicles with somaesthetic considerations to analyze transitions from Level 0 technology (automobiles with no automation) to Level 5 technology (fully self-driving automobiles). Although there has been ongoing work concerning the design of automobiles and their relation to drivers’ bodies, there has been little research about how driving and corresponding levels of automation create a somaesthetic atmosphere in transportation contexts. Based on the work of Richard Shusterman and Kristina Höök, we critically analyze current traffic atmospheres composed of mostly Level 0, 1, and 2 vehicles. From this perspective, these traffic atmospheres are overwhelmingly aggressive and paranoid. Shifting our attention to the horizon of self-driving vehicles, we hypothesize that somaesthetics provides tools for planning traffic atmospheres of calm and comfort that may facilitate healthier lives and greater mindfulness. </w:t>
      </w:r>
    </w:p>
    <w:p w:rsidR="00782C69" w:rsidRPr="00A823AF" w:rsidRDefault="00782C69" w:rsidP="00782C69">
      <w:r w:rsidRPr="00A823AF">
        <w:t xml:space="preserve">Our presentation is structured as follows. First, we present the five levels of automation used in automotive engineering and design. Second, we tie our concept of traffic atmosphere to these levels of automation. Third, we consider how somaesthetic analysis provides important details for understanding how levels of automation relate to the somatic dispositions, attitudes, and behaviors, which ultimately contribute to constituting traffic atmospheres. Fourth, sketch different traffic atmospheres by accounting for variables, including combinations of levels of automation, congestion, distance, and ease of use. Finally, we propose further work combining somaesthetics, mechanical, civil, and environmental engineering to create healthier and more mindful traffic atmospheres.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Dorota Koczanowicz</w:t>
      </w:r>
    </w:p>
    <w:p w:rsidR="00782C69" w:rsidRDefault="00782C69" w:rsidP="00782C69">
      <w:pPr>
        <w:rPr>
          <w:rStyle w:val="IntenseReference"/>
        </w:rPr>
      </w:pPr>
      <w:r w:rsidRPr="0088219C">
        <w:rPr>
          <w:rStyle w:val="IntenseReference"/>
        </w:rPr>
        <w:t>University of Wroclaw, Wroclaw, Poland</w:t>
      </w:r>
    </w:p>
    <w:p w:rsidR="00782C69" w:rsidRDefault="00782C69" w:rsidP="00782C69">
      <w:pPr>
        <w:rPr>
          <w:rStyle w:val="IntenseEmphasis"/>
        </w:rPr>
      </w:pPr>
    </w:p>
    <w:p w:rsidR="00782C69" w:rsidRPr="00E25112" w:rsidRDefault="00782C69" w:rsidP="00782C69">
      <w:pPr>
        <w:rPr>
          <w:rStyle w:val="IntenseEmphasis"/>
          <w:b/>
          <w:bCs/>
          <w:i w:val="0"/>
          <w:iCs w:val="0"/>
          <w:smallCaps/>
          <w:spacing w:val="5"/>
        </w:rPr>
      </w:pPr>
      <w:r w:rsidRPr="003B6BC9">
        <w:rPr>
          <w:rStyle w:val="IntenseEmphasis"/>
        </w:rPr>
        <w:t>Smog meringues: air and the art of the Anthropocene.</w:t>
      </w:r>
    </w:p>
    <w:p w:rsidR="00782C69" w:rsidRPr="00A823AF" w:rsidRDefault="00782C69" w:rsidP="00782C69">
      <w:pPr>
        <w:rPr>
          <w:lang w:val="en-US"/>
        </w:rPr>
      </w:pPr>
      <w:r w:rsidRPr="00A823AF">
        <w:rPr>
          <w:lang w:val="en-US"/>
        </w:rPr>
        <w:t xml:space="preserve">Atmosphere and air are both essential and often absent from the human experience. The adaptive capacity of our sense of smell allows us to quickly stop smelling perfume on our bodies, but also to stop smelling unpleasant, even threatening odors. One of the symptoms of the climate crisis is smog, which systematically and discreetly poisons our bodies. It is invisible and dangerous. In my presentation, I will focus on artistic activities that aim to visualize the threat of polluted air. An interesting example of such a performative action is Nicola Twilley's work entitled </w:t>
      </w:r>
      <w:r w:rsidRPr="00A823AF">
        <w:rPr>
          <w:i/>
          <w:iCs/>
          <w:lang w:val="en-US"/>
        </w:rPr>
        <w:t>Smog meringues</w:t>
      </w:r>
      <w:r w:rsidRPr="00A823AF">
        <w:rPr>
          <w:lang w:val="en-US"/>
        </w:rPr>
        <w:t xml:space="preserve"> (2015). She served people meringues aerated with polluted air from various metropolises. This is an example of an action that is not only realized in the aesthetic sphere, but also has the ambition to provoke discussion about possible melioristic remediation plans. Thus, in addition to analyzing and interpreting the art, I will also raise the question of its tasks in the discourses of the climate crisis. The starting point of that discussion will be Nicholas </w:t>
      </w:r>
      <w:proofErr w:type="spellStart"/>
      <w:r w:rsidRPr="00A823AF">
        <w:rPr>
          <w:lang w:val="en-US"/>
        </w:rPr>
        <w:t>Mirzoeff's</w:t>
      </w:r>
      <w:proofErr w:type="spellEnd"/>
      <w:r w:rsidRPr="00A823AF">
        <w:rPr>
          <w:lang w:val="en-US"/>
        </w:rPr>
        <w:t xml:space="preserve"> thesis on the persuasive advantage of the language of art over the language of science in the context of the climate crisis. He believes that the problems of the New Human Age expressed in the language of science may not reach a significant group of people. The advantage of the language of art lies in its ability to visualize, in an overall aesthetic gesture, the non-obvious consequences of human activity.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 xml:space="preserve">Hans-Peter Krüger     </w:t>
      </w:r>
    </w:p>
    <w:p w:rsidR="00782C69" w:rsidRDefault="00782C69" w:rsidP="00782C69">
      <w:pPr>
        <w:rPr>
          <w:rStyle w:val="IntenseReference"/>
        </w:rPr>
      </w:pPr>
      <w:r w:rsidRPr="0088219C">
        <w:rPr>
          <w:rStyle w:val="IntenseReference"/>
        </w:rPr>
        <w:t>University of Potsdam, Potsdam, Germany</w:t>
      </w:r>
    </w:p>
    <w:p w:rsidR="00782C69" w:rsidRDefault="00782C69" w:rsidP="00782C69">
      <w:pPr>
        <w:rPr>
          <w:rStyle w:val="IntenseEmphasis"/>
        </w:rPr>
      </w:pPr>
    </w:p>
    <w:p w:rsidR="00782C69" w:rsidRPr="00E25112" w:rsidRDefault="00782C69" w:rsidP="00782C69">
      <w:pPr>
        <w:rPr>
          <w:rStyle w:val="IntenseEmphasis"/>
          <w:b/>
          <w:bCs/>
          <w:i w:val="0"/>
          <w:iCs w:val="0"/>
          <w:smallCaps/>
          <w:spacing w:val="5"/>
        </w:rPr>
      </w:pPr>
      <w:r w:rsidRPr="003B6BC9">
        <w:rPr>
          <w:rStyle w:val="IntenseEmphasis"/>
        </w:rPr>
        <w:t>Critical Aspects in the thematization of atmospheres</w:t>
      </w:r>
    </w:p>
    <w:p w:rsidR="00782C69" w:rsidRDefault="00782C69" w:rsidP="00782C69">
      <w:r w:rsidRPr="00A823AF">
        <w:rPr>
          <w:lang w:val="en-US"/>
        </w:rPr>
        <w:t xml:space="preserve">Following aspects are </w:t>
      </w:r>
      <w:r w:rsidRPr="00A823AF">
        <w:rPr>
          <w:i/>
          <w:lang w:val="en-US"/>
        </w:rPr>
        <w:t>critical</w:t>
      </w:r>
      <w:r w:rsidRPr="00A823AF">
        <w:rPr>
          <w:lang w:val="en-US"/>
        </w:rPr>
        <w:t xml:space="preserve"> insofar as they serve to narrow down the topic and evaluate the experience of atmospheres: (1) In German, the term </w:t>
      </w:r>
      <w:proofErr w:type="spellStart"/>
      <w:r w:rsidRPr="00A823AF">
        <w:rPr>
          <w:i/>
          <w:lang w:val="en-US"/>
        </w:rPr>
        <w:t>Atmosphäre</w:t>
      </w:r>
      <w:proofErr w:type="spellEnd"/>
      <w:r w:rsidRPr="00A823AF">
        <w:rPr>
          <w:lang w:val="en-US"/>
        </w:rPr>
        <w:t xml:space="preserve">, in contrast to </w:t>
      </w:r>
      <w:proofErr w:type="spellStart"/>
      <w:r w:rsidRPr="00A823AF">
        <w:rPr>
          <w:i/>
          <w:lang w:val="en-US"/>
        </w:rPr>
        <w:t>Stimmung</w:t>
      </w:r>
      <w:proofErr w:type="spellEnd"/>
      <w:r w:rsidRPr="00A823AF">
        <w:rPr>
          <w:lang w:val="en-US"/>
        </w:rPr>
        <w:t xml:space="preserve"> (mood), is linked to the primacy of the outside of experience (</w:t>
      </w:r>
      <w:r w:rsidRPr="00A823AF">
        <w:rPr>
          <w:i/>
          <w:lang w:val="en-US"/>
        </w:rPr>
        <w:t>New Phenomenology</w:t>
      </w:r>
      <w:r w:rsidRPr="00A823AF">
        <w:rPr>
          <w:lang w:val="en-US"/>
        </w:rPr>
        <w:t xml:space="preserve">: H. Schmitz). (2) The exterior experienced is not a single phenomenon, which can have an </w:t>
      </w:r>
      <w:r w:rsidRPr="00A823AF">
        <w:rPr>
          <w:i/>
          <w:lang w:val="en-US"/>
        </w:rPr>
        <w:t>aura</w:t>
      </w:r>
      <w:r w:rsidRPr="00A823AF">
        <w:rPr>
          <w:lang w:val="en-US"/>
        </w:rPr>
        <w:t xml:space="preserve"> or an </w:t>
      </w:r>
      <w:r w:rsidRPr="00A823AF">
        <w:rPr>
          <w:i/>
          <w:lang w:val="en-US"/>
        </w:rPr>
        <w:t>aureole</w:t>
      </w:r>
      <w:r w:rsidRPr="00A823AF">
        <w:rPr>
          <w:lang w:val="en-US"/>
        </w:rPr>
        <w:t xml:space="preserve">. Rather more, it refers to an </w:t>
      </w:r>
      <w:r w:rsidRPr="00A823AF">
        <w:rPr>
          <w:i/>
          <w:lang w:val="en-US"/>
        </w:rPr>
        <w:t>in-between</w:t>
      </w:r>
      <w:r w:rsidRPr="00A823AF">
        <w:rPr>
          <w:lang w:val="en-US"/>
        </w:rPr>
        <w:t xml:space="preserve"> (G. </w:t>
      </w:r>
      <w:proofErr w:type="spellStart"/>
      <w:r w:rsidRPr="00A823AF">
        <w:rPr>
          <w:lang w:val="en-US"/>
        </w:rPr>
        <w:t>Böhme</w:t>
      </w:r>
      <w:proofErr w:type="spellEnd"/>
      <w:r w:rsidRPr="00A823AF">
        <w:rPr>
          <w:lang w:val="en-US"/>
        </w:rPr>
        <w:t xml:space="preserve">), </w:t>
      </w:r>
      <w:proofErr w:type="spellStart"/>
      <w:r w:rsidRPr="00A823AF">
        <w:rPr>
          <w:lang w:val="en-US"/>
        </w:rPr>
        <w:t>i</w:t>
      </w:r>
      <w:proofErr w:type="spellEnd"/>
      <w:r w:rsidRPr="00A823AF">
        <w:rPr>
          <w:lang w:val="en-US"/>
        </w:rPr>
        <w:t xml:space="preserve">. e. a medium that can connect and separate entities in space and time. (3) The German etymology of </w:t>
      </w:r>
      <w:r w:rsidRPr="00A823AF">
        <w:rPr>
          <w:i/>
          <w:lang w:val="en-US"/>
        </w:rPr>
        <w:t>atmosphere</w:t>
      </w:r>
      <w:r w:rsidRPr="00A823AF">
        <w:rPr>
          <w:lang w:val="en-US"/>
        </w:rPr>
        <w:t xml:space="preserve"> leads to an understanding of it “like the weather” under scientific aspects as well as aspects of life world. (4) The </w:t>
      </w:r>
      <w:r w:rsidRPr="00A823AF">
        <w:rPr>
          <w:i/>
          <w:lang w:val="en-US"/>
        </w:rPr>
        <w:t>soma</w:t>
      </w:r>
      <w:r w:rsidRPr="00A823AF">
        <w:rPr>
          <w:lang w:val="en-US"/>
        </w:rPr>
        <w:t xml:space="preserve"> (R. Shusterman) or the living body is the experiencer. In the experience of the external, the living body also experiences itself. The atmosphere attracts the living body and draws it out into it. (5) The living body results from a habituation of life history. It is functioning in a holistic way. Its </w:t>
      </w:r>
      <w:proofErr w:type="spellStart"/>
      <w:r w:rsidRPr="00A823AF">
        <w:rPr>
          <w:lang w:val="en-US"/>
        </w:rPr>
        <w:t>synaesthetic</w:t>
      </w:r>
      <w:proofErr w:type="spellEnd"/>
      <w:r w:rsidRPr="00A823AF">
        <w:rPr>
          <w:lang w:val="en-US"/>
        </w:rPr>
        <w:t xml:space="preserve"> integration depends upon the ontogenetic phase (H. </w:t>
      </w:r>
      <w:proofErr w:type="spellStart"/>
      <w:r w:rsidRPr="00A823AF">
        <w:rPr>
          <w:lang w:val="en-US"/>
        </w:rPr>
        <w:t>Tellenbach</w:t>
      </w:r>
      <w:proofErr w:type="spellEnd"/>
      <w:r w:rsidRPr="00A823AF">
        <w:rPr>
          <w:lang w:val="en-US"/>
        </w:rPr>
        <w:t xml:space="preserve">), individual life history and specifics of a </w:t>
      </w:r>
      <w:proofErr w:type="spellStart"/>
      <w:r w:rsidRPr="00A823AF">
        <w:rPr>
          <w:lang w:val="en-US"/>
        </w:rPr>
        <w:t>socioculture</w:t>
      </w:r>
      <w:proofErr w:type="spellEnd"/>
      <w:r w:rsidRPr="00A823AF">
        <w:rPr>
          <w:lang w:val="en-US"/>
        </w:rPr>
        <w:t xml:space="preserve">. (6) Atmospheres enter into everyday equilibria (between soma and its environment) and disappear into them. (7) The extra-ordinary experience of atmospheres can happen abroad. As a Central European, for instance, I experienced strange solstices between euphoria and migraine in North Europe. (8) The problem of evaluating experienced atmospheres expands if we take the judgement of our fellows into account. Momentary experience here and now and the longer-term perspective from later reflection are different. I give an example, in which both of them confirmed each other, and another one, in which I had to correct myself. (9) Welcome atmospheres open up a world of possibilities for us. Depressing atmospheres pin us down to our plight in an environment and isolate me in my body.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Tanehisa Otabe</w:t>
      </w:r>
    </w:p>
    <w:p w:rsidR="00782C69" w:rsidRPr="00736956" w:rsidRDefault="00782C69" w:rsidP="00782C69">
      <w:pPr>
        <w:rPr>
          <w:rStyle w:val="IntenseReference"/>
        </w:rPr>
      </w:pPr>
      <w:r w:rsidRPr="00736956">
        <w:rPr>
          <w:rStyle w:val="IntenseReference"/>
        </w:rPr>
        <w:t>University of Tokyo, Tokyo, Japan</w:t>
      </w:r>
    </w:p>
    <w:p w:rsidR="00782C69" w:rsidRPr="008B1ADF" w:rsidRDefault="00782C69" w:rsidP="00782C69"/>
    <w:p w:rsidR="00782C69" w:rsidRPr="003B6BC9" w:rsidRDefault="00782C69" w:rsidP="00782C69">
      <w:pPr>
        <w:pStyle w:val="Subtitle"/>
        <w:rPr>
          <w:rStyle w:val="IntenseEmphasis"/>
        </w:rPr>
      </w:pPr>
      <w:r w:rsidRPr="003B6BC9">
        <w:rPr>
          <w:rStyle w:val="IntenseEmphasis"/>
        </w:rPr>
        <w:t xml:space="preserve">Exploring Atmosphere as Resonance and Rhythm from an East Asian Perspective </w:t>
      </w:r>
    </w:p>
    <w:p w:rsidR="00782C69" w:rsidRPr="00A823AF" w:rsidRDefault="00782C69" w:rsidP="00782C69">
      <w:pPr>
        <w:rPr>
          <w:kern w:val="0"/>
          <w:bdr w:val="none" w:sz="0" w:space="0" w:color="auto" w:frame="1"/>
          <w:shd w:val="clear" w:color="auto" w:fill="FFFFFF"/>
          <w:lang w:val="en-US"/>
          <w14:ligatures w14:val="none"/>
        </w:rPr>
      </w:pPr>
      <w:r w:rsidRPr="00A823AF">
        <w:rPr>
          <w:bdr w:val="none" w:sz="0" w:space="0" w:color="auto" w:frame="1"/>
          <w:shd w:val="clear" w:color="auto" w:fill="FFFFFF"/>
        </w:rPr>
        <w:t>The word "atmosphere" is typically rendered in Japanese as "fun'iki" (</w:t>
      </w:r>
      <w:proofErr w:type="spellStart"/>
      <w:r w:rsidRPr="00A823AF">
        <w:rPr>
          <w:rFonts w:eastAsia="MS Gothic" w:cs="MS Gothic"/>
          <w:shd w:val="clear" w:color="auto" w:fill="FFFFFF"/>
        </w:rPr>
        <w:t>雰囲気</w:t>
      </w:r>
      <w:proofErr w:type="spellEnd"/>
      <w:r w:rsidRPr="00A823AF">
        <w:rPr>
          <w:bdr w:val="none" w:sz="0" w:space="0" w:color="auto" w:frame="1"/>
          <w:shd w:val="clear" w:color="auto" w:fill="FFFFFF"/>
        </w:rPr>
        <w:t>), a term coined in the 19th century as a translation of atmosphere. However, the Japanese word fun'iki carries connotations not usually recognized in the Western concept of atmosphere. This difference seems to stem from the varying meanings associated with the word "ki"(</w:t>
      </w:r>
      <w:r w:rsidRPr="00A823AF">
        <w:rPr>
          <w:rFonts w:eastAsia="MS Gothic" w:cs="MS Gothic"/>
          <w:shd w:val="clear" w:color="auto" w:fill="FFFFFF"/>
        </w:rPr>
        <w:t>気</w:t>
      </w:r>
      <w:r w:rsidRPr="00A823AF">
        <w:rPr>
          <w:bdr w:val="none" w:sz="0" w:space="0" w:color="auto" w:frame="1"/>
          <w:shd w:val="clear" w:color="auto" w:fill="FFFFFF"/>
        </w:rPr>
        <w:t>), which corresponds to the Chinese concept of "qi." In my talk, I will first discuss the concept of ki as it is treated in art theory, focusing in particular on "ki-in sei-dō" (</w:t>
      </w:r>
      <w:proofErr w:type="spellStart"/>
      <w:r w:rsidRPr="00A823AF">
        <w:rPr>
          <w:rFonts w:eastAsia="MS Gothic" w:cs="MS Gothic"/>
          <w:shd w:val="clear" w:color="auto" w:fill="FFFFFF"/>
        </w:rPr>
        <w:t>気韻生動</w:t>
      </w:r>
      <w:proofErr w:type="spellEnd"/>
      <w:r w:rsidRPr="00A823AF">
        <w:rPr>
          <w:bdr w:val="none" w:sz="0" w:space="0" w:color="auto" w:frame="1"/>
          <w:shd w:val="clear" w:color="auto" w:fill="FFFFFF"/>
        </w:rPr>
        <w:t>, qì yùn shēng dòng), which is interpreted as the resonance between people or between a person and the world. I will then also discuss the importance of perceiving subtle signs or indications, a skill related to "ki" and expressed by the terms "kehai" (</w:t>
      </w:r>
      <w:proofErr w:type="spellStart"/>
      <w:r w:rsidRPr="00A823AF">
        <w:rPr>
          <w:rFonts w:eastAsia="MS Gothic" w:cs="MS Gothic"/>
          <w:shd w:val="clear" w:color="auto" w:fill="FFFFFF"/>
        </w:rPr>
        <w:t>気配</w:t>
      </w:r>
      <w:proofErr w:type="spellEnd"/>
      <w:r w:rsidRPr="00A823AF">
        <w:rPr>
          <w:bdr w:val="none" w:sz="0" w:space="0" w:color="auto" w:frame="1"/>
          <w:shd w:val="clear" w:color="auto" w:fill="FFFFFF"/>
        </w:rPr>
        <w:t>: literally, ki's disposition) and "keshiki" (</w:t>
      </w:r>
      <w:r w:rsidRPr="00A823AF">
        <w:rPr>
          <w:rFonts w:eastAsia="MS Gothic" w:cs="MS Gothic"/>
          <w:shd w:val="clear" w:color="auto" w:fill="FFFFFF"/>
        </w:rPr>
        <w:t>気</w:t>
      </w:r>
      <w:r w:rsidRPr="00A823AF">
        <w:rPr>
          <w:rFonts w:eastAsia="MS Gothic" w:cs="MS Gothic"/>
          <w:shd w:val="clear" w:color="auto" w:fill="FFFFFF"/>
          <w:lang w:eastAsia="ja-JP"/>
        </w:rPr>
        <w:t>色</w:t>
      </w:r>
      <w:r w:rsidRPr="00A823AF">
        <w:rPr>
          <w:bdr w:val="none" w:sz="0" w:space="0" w:color="auto" w:frame="1"/>
          <w:shd w:val="clear" w:color="auto" w:fill="FFFFFF"/>
        </w:rPr>
        <w:t>: literally, ki's color). For the Japanese, fun'iki is not simply something to be "affected by" or "seized by" (as Gernot Böhme suggests), but rather something to be "sensitively or finely perceived and felt" and "responded to."</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spacing w:before="0"/>
      </w:pPr>
      <w:r w:rsidRPr="008B1ADF">
        <w:lastRenderedPageBreak/>
        <w:t>Jue Ji Shih</w:t>
      </w:r>
    </w:p>
    <w:p w:rsidR="00782C69" w:rsidRDefault="00782C69" w:rsidP="00782C69">
      <w:pPr>
        <w:rPr>
          <w:rStyle w:val="IntenseReference"/>
        </w:rPr>
      </w:pPr>
      <w:r w:rsidRPr="00736956">
        <w:rPr>
          <w:rStyle w:val="IntenseReference"/>
        </w:rPr>
        <w:t>Xiang Yun Temple, Austin, Texas</w:t>
      </w:r>
    </w:p>
    <w:p w:rsidR="00782C69" w:rsidRPr="00736956" w:rsidRDefault="00782C69" w:rsidP="00782C69">
      <w:pPr>
        <w:rPr>
          <w:rStyle w:val="IntenseReference"/>
        </w:rPr>
      </w:pPr>
    </w:p>
    <w:p w:rsidR="00782C69" w:rsidRPr="003B6BC9" w:rsidRDefault="00782C69" w:rsidP="00782C69">
      <w:pPr>
        <w:pStyle w:val="Subtitle"/>
        <w:rPr>
          <w:rStyle w:val="IntenseEmphasis"/>
        </w:rPr>
      </w:pPr>
      <w:r w:rsidRPr="003B6BC9">
        <w:rPr>
          <w:rStyle w:val="IntenseEmphasis"/>
        </w:rPr>
        <w:t>The Somesthetic Experience in Buddhist Repentance Service</w:t>
      </w:r>
    </w:p>
    <w:p w:rsidR="00782C69" w:rsidRPr="00A823AF" w:rsidRDefault="00782C69" w:rsidP="00782C69">
      <w:r w:rsidRPr="00A823AF">
        <w:t xml:space="preserve">In Chinese Buddhist repentance services, vision is inevitably focused on a classical Chinese palacelike setting, the shapes of the dharma musical instruments, and the orthodox looking monastic in their formal robes; hearing is drawn to the sincere chanting of the monastics and the laypeople; body movement harmoniously responds to the sincere repentance in front of the Buddha. The atmosphere of a repentance service is entirely infused with the process of transforming greed, hatred, and ignorance into liberation.  The somatic and spiritual transformation will be discussed in this paper through the introduction of the Emperor Wu of Liang Repentance Service and feedback from its performance in Austin Texas.  The relevance of the somatic involvement and spiritual elevation will be debated as whether the somatic experience enhances the spiritual growth, or is the spiritual growth boosted by the somatic movement?  It also can be seen as a simultaneous complimentary growth of both.  The paper will also address the question of how in the twenty-first century, should Chinese Buddhism preserve this repentance tradition, promote it to the young generation, and invite non-Chinese Buddhist practitioners to embrace it? </w:t>
      </w:r>
    </w:p>
    <w:p w:rsidR="00782C69" w:rsidRPr="00A823AF" w:rsidRDefault="00782C69" w:rsidP="00782C69">
      <w:r w:rsidRPr="00A823AF">
        <w:t>In this paper, an introduction of the Buddhist repentance tradition will be presented, followed by the illustration of preparation of the repentance service, the volunteer teamwork, the offering items, and the food served to all participants.  Venerable Master Hsing Yun’s emphasis on</w:t>
      </w:r>
      <w:r w:rsidRPr="00A823AF">
        <w:rPr>
          <w:color w:val="4D5156"/>
          <w:shd w:val="clear" w:color="auto" w:fill="FFFFFF"/>
        </w:rPr>
        <w:t xml:space="preserve"> </w:t>
      </w:r>
      <w:r w:rsidRPr="00A823AF">
        <w:rPr>
          <w:i/>
          <w:shd w:val="clear" w:color="auto" w:fill="FFFFFF"/>
        </w:rPr>
        <w:t>gu</w:t>
      </w:r>
      <w:r w:rsidRPr="00A823AF">
        <w:rPr>
          <w:rFonts w:ascii="Cambria" w:hAnsi="Cambria" w:cs="Cambria"/>
          <w:i/>
          <w:shd w:val="clear" w:color="auto" w:fill="FFFFFF"/>
        </w:rPr>
        <w:t>ǎ</w:t>
      </w:r>
      <w:r w:rsidRPr="00A823AF">
        <w:rPr>
          <w:i/>
          <w:shd w:val="clear" w:color="auto" w:fill="FFFFFF"/>
        </w:rPr>
        <w:t>ng ji</w:t>
      </w:r>
      <w:r w:rsidRPr="00A823AF">
        <w:rPr>
          <w:rFonts w:cs="Georgia"/>
          <w:i/>
          <w:shd w:val="clear" w:color="auto" w:fill="FFFFFF"/>
        </w:rPr>
        <w:t>é</w:t>
      </w:r>
      <w:r w:rsidRPr="00A823AF">
        <w:rPr>
          <w:i/>
          <w:shd w:val="clear" w:color="auto" w:fill="FFFFFF"/>
        </w:rPr>
        <w:t xml:space="preserve"> sh</w:t>
      </w:r>
      <w:r w:rsidRPr="00A823AF">
        <w:rPr>
          <w:rFonts w:cs="Georgia"/>
          <w:i/>
          <w:shd w:val="clear" w:color="auto" w:fill="FFFFFF"/>
        </w:rPr>
        <w:t>à</w:t>
      </w:r>
      <w:r w:rsidRPr="00A823AF">
        <w:rPr>
          <w:i/>
          <w:shd w:val="clear" w:color="auto" w:fill="FFFFFF"/>
        </w:rPr>
        <w:t>n yu</w:t>
      </w:r>
      <w:r w:rsidRPr="00A823AF">
        <w:rPr>
          <w:color w:val="4D5156"/>
          <w:shd w:val="clear" w:color="auto" w:fill="FFFFFF"/>
        </w:rPr>
        <w:t>á</w:t>
      </w:r>
      <w:r w:rsidRPr="00A823AF">
        <w:rPr>
          <w:i/>
          <w:shd w:val="clear" w:color="auto" w:fill="FFFFFF"/>
        </w:rPr>
        <w:t>n</w:t>
      </w:r>
      <w:r w:rsidRPr="00A823AF">
        <w:rPr>
          <w:color w:val="4D5156"/>
          <w:shd w:val="clear" w:color="auto" w:fill="FFFFFF"/>
        </w:rPr>
        <w:t>,</w:t>
      </w:r>
      <w:r w:rsidRPr="00A823AF">
        <w:t xml:space="preserve"> “broadly develop good affinities”, appropriately endorsed the organic interaction of service organizer and the patrons.  Both the hosting monastic and the supporting devotees therapeutically weave a network like Indra’s Net, connecting the other-worldly pursuit and this worldly resolution through the act of repentance.  The contribution of this paper is to showcase this therapeutic effect of the Buddhist repentance service and hope to inspire further research on its application to multiple aspects of human life.</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3B6BC9">
        <w:lastRenderedPageBreak/>
        <w:t>Dag Svanæs</w:t>
      </w:r>
    </w:p>
    <w:p w:rsidR="00782C69" w:rsidRPr="00736956" w:rsidRDefault="00782C69" w:rsidP="00782C69">
      <w:pPr>
        <w:rPr>
          <w:rStyle w:val="IntenseReference"/>
        </w:rPr>
      </w:pPr>
      <w:r w:rsidRPr="00736956">
        <w:rPr>
          <w:rStyle w:val="IntenseReference"/>
        </w:rPr>
        <w:t>Norwegian University of Science and Technology, Trondheim, Norway</w:t>
      </w:r>
    </w:p>
    <w:p w:rsidR="00782C69" w:rsidRDefault="00782C69" w:rsidP="00782C69">
      <w:pPr>
        <w:pStyle w:val="Subtitle"/>
        <w:rPr>
          <w:rFonts w:eastAsiaTheme="minorHAnsi"/>
          <w:color w:val="auto"/>
          <w:spacing w:val="0"/>
        </w:rPr>
      </w:pPr>
    </w:p>
    <w:p w:rsidR="00782C69" w:rsidRPr="003B6BC9" w:rsidRDefault="00782C69" w:rsidP="00782C69">
      <w:pPr>
        <w:pStyle w:val="Subtitle"/>
        <w:rPr>
          <w:rStyle w:val="IntenseEmphasis"/>
        </w:rPr>
      </w:pPr>
      <w:r w:rsidRPr="003B6BC9">
        <w:rPr>
          <w:rStyle w:val="IntenseEmphasis"/>
        </w:rPr>
        <w:t>Atmosphere by Design: A Somaesthetics Perspective</w:t>
      </w:r>
    </w:p>
    <w:p w:rsidR="00782C69" w:rsidRPr="00A823AF" w:rsidRDefault="00782C69" w:rsidP="00782C69">
      <w:pPr>
        <w:rPr>
          <w:lang w:val="en-US"/>
        </w:rPr>
      </w:pPr>
      <w:r w:rsidRPr="00A823AF">
        <w:rPr>
          <w:lang w:val="en-US"/>
        </w:rPr>
        <w:t xml:space="preserve">Can atmosphere be designed? Maybe not, but it can be designed for. A first step toward becoming a designer of atmosphere might be to become a connoisseur of atmosphere: learning how to bracket other aspects of an experience and focus on the atmosphere, thus bringing the elusive background of the experience to the fore. We have all had experiences of art or architecture that are memorable beyond the qualities of the artwork itself. We remember the atmosphere that was induced in us and how our perception of the world was affected. Some Zen gardens, delicately crafted by their creators through subtle use of stones, water, and natural materials, affect the visitor through the body; they calm us, our heartbeat and breathing change, and the world around us appears differently during some magical moments. Some churches have the same effect, as do less crafted experiences like watching the sunset from the top of a mountain. These experiences, and the atmospheres that follow, are embodied. They emerge in an interplay with our sensing bodies, our somas. Sight, sound, and smell matter, as do the quality of the air we breathe and other environmental factors. Size matters; a miniature model of a Zen garden will not inspire the same atmosphere as a human-sized garden. Atmosphere’s embodied nature invites a </w:t>
      </w:r>
      <w:proofErr w:type="spellStart"/>
      <w:r w:rsidRPr="00A823AF">
        <w:rPr>
          <w:lang w:val="en-US"/>
        </w:rPr>
        <w:t>somaesthetics</w:t>
      </w:r>
      <w:proofErr w:type="spellEnd"/>
      <w:r w:rsidRPr="00A823AF">
        <w:rPr>
          <w:lang w:val="en-US"/>
        </w:rPr>
        <w:t xml:space="preserve"> approach to design, both theoretically and through developing techniques to sensitize the soma of the designer to atmosphere. Designing for atmosphere could thus become a natural extension of the already existing body of research and practices in Soma Design. </w:t>
      </w:r>
    </w:p>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p w:rsidR="00782C69" w:rsidRDefault="00782C69" w:rsidP="00782C69">
      <w:pPr>
        <w:pStyle w:val="Heading1"/>
      </w:pPr>
      <w:r w:rsidRPr="008B1ADF">
        <w:lastRenderedPageBreak/>
        <w:t>Mark Watson</w:t>
      </w:r>
    </w:p>
    <w:p w:rsidR="00782C69" w:rsidRDefault="00782C69" w:rsidP="00782C69">
      <w:pPr>
        <w:rPr>
          <w:rStyle w:val="IntenseReference"/>
        </w:rPr>
      </w:pPr>
      <w:r w:rsidRPr="00736956">
        <w:rPr>
          <w:rStyle w:val="IntenseReference"/>
        </w:rPr>
        <w:t>Concordia University, Montreal, Canada</w:t>
      </w:r>
    </w:p>
    <w:p w:rsidR="00782C69" w:rsidRDefault="00782C69" w:rsidP="00782C69">
      <w:pPr>
        <w:rPr>
          <w:rStyle w:val="IntenseEmphasis"/>
        </w:rPr>
      </w:pPr>
    </w:p>
    <w:p w:rsidR="00782C69" w:rsidRPr="00E25112" w:rsidRDefault="00782C69" w:rsidP="00782C69">
      <w:pPr>
        <w:rPr>
          <w:rStyle w:val="IntenseEmphasis"/>
          <w:b/>
          <w:bCs/>
          <w:i w:val="0"/>
          <w:iCs w:val="0"/>
          <w:smallCaps/>
          <w:spacing w:val="5"/>
        </w:rPr>
      </w:pPr>
      <w:r w:rsidRPr="003B6BC9">
        <w:rPr>
          <w:rStyle w:val="IntenseEmphasis"/>
        </w:rPr>
        <w:t>The Atmospheres of Political Action: Kurt Lewin, Watsuji Tetsuro and the somatic grounding of ethical and political life</w:t>
      </w:r>
    </w:p>
    <w:p w:rsidR="00782C69" w:rsidRPr="00A823AF" w:rsidRDefault="00782C69" w:rsidP="00782C69">
      <w:r w:rsidRPr="00A823AF">
        <w:t>In a groundbreaking series of experiments at the Iowa Child Welfare Research Station in the late 1930s, the social psychologist Kurt Lewin claimed his team had produced 3 distinct and observable political climates or, what he called, ‘atmospheres’ (authoritarian, democratic and laissez-faire) based on subjecting groups of children to different styles of leadership. Set against the backdrop of fascism in Europe, this work, Lewin asserted, demonstrated that forms of democratic life were ‘realizable’ through a set of technical procedures. In this paper, I reassess Lewin’s claims to argue three main points: 1) that Lewin’s experiments on the production of political atmospheres were foundational to the work of Paulo Freire, Orlando Fals-Borda and other ‘radical’ thinkers from the 1960s on in their efforts to rethink research as a form of community-driven political action; 2) that, to this day, adherents to Freirian models of ‘participatory action research’ continue to ignore the body, reproducing Lewin’s mistake of understanding ‘atmosphere’ as an instrumental tool rather an ethical and, therefore, aesthetic activity of embodied or somatic action.  Consequently, I argue, 3) much is to be gained by putting Lewin’s findings on ‘atmosphere’ in conversation with the environmental and moral philosophy of the Japanese scholar, Watsuji Tetsuro. What Watsuji’s work allows us to do is return Lewin-inspired efforts to initiate political change to the body and, in doing so, contemplate a new anthropocentric ethic for ‘action research’ in which the environment is part of human existence.</w:t>
      </w:r>
    </w:p>
    <w:p w:rsidR="00782C69" w:rsidRDefault="00782C69"/>
    <w:sectPr w:rsidR="00782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69"/>
    <w:rsid w:val="0078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C311"/>
  <w15:chartTrackingRefBased/>
  <w15:docId w15:val="{E7B079B9-A258-475B-909A-C3BFB576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C69"/>
    <w:pPr>
      <w:spacing w:line="256" w:lineRule="auto"/>
    </w:pPr>
    <w:rPr>
      <w:kern w:val="2"/>
      <w:lang w:val="it-IT"/>
      <w14:ligatures w14:val="standardContextual"/>
    </w:rPr>
  </w:style>
  <w:style w:type="paragraph" w:styleId="Heading1">
    <w:name w:val="heading 1"/>
    <w:basedOn w:val="Normal"/>
    <w:next w:val="Normal"/>
    <w:link w:val="Heading1Char"/>
    <w:uiPriority w:val="9"/>
    <w:qFormat/>
    <w:rsid w:val="00782C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69"/>
    <w:rPr>
      <w:rFonts w:asciiTheme="majorHAnsi" w:eastAsiaTheme="majorEastAsia" w:hAnsiTheme="majorHAnsi" w:cstheme="majorBidi"/>
      <w:color w:val="2F5496" w:themeColor="accent1" w:themeShade="BF"/>
      <w:kern w:val="2"/>
      <w:sz w:val="32"/>
      <w:szCs w:val="32"/>
      <w:lang w:val="it-IT"/>
      <w14:ligatures w14:val="standardContextual"/>
    </w:rPr>
  </w:style>
  <w:style w:type="character" w:styleId="IntenseEmphasis">
    <w:name w:val="Intense Emphasis"/>
    <w:basedOn w:val="DefaultParagraphFont"/>
    <w:uiPriority w:val="21"/>
    <w:qFormat/>
    <w:rsid w:val="00782C69"/>
    <w:rPr>
      <w:i/>
      <w:iCs/>
      <w:color w:val="4472C4" w:themeColor="accent1"/>
    </w:rPr>
  </w:style>
  <w:style w:type="paragraph" w:styleId="Subtitle">
    <w:name w:val="Subtitle"/>
    <w:basedOn w:val="Normal"/>
    <w:next w:val="Normal"/>
    <w:link w:val="SubtitleChar"/>
    <w:uiPriority w:val="11"/>
    <w:qFormat/>
    <w:rsid w:val="00782C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2C69"/>
    <w:rPr>
      <w:rFonts w:eastAsiaTheme="minorEastAsia"/>
      <w:color w:val="5A5A5A" w:themeColor="text1" w:themeTint="A5"/>
      <w:spacing w:val="15"/>
      <w:kern w:val="2"/>
      <w:lang w:val="it-IT"/>
      <w14:ligatures w14:val="standardContextual"/>
    </w:rPr>
  </w:style>
  <w:style w:type="character" w:styleId="IntenseReference">
    <w:name w:val="Intense Reference"/>
    <w:basedOn w:val="DefaultParagraphFont"/>
    <w:uiPriority w:val="32"/>
    <w:qFormat/>
    <w:rsid w:val="00782C69"/>
    <w:rPr>
      <w:b/>
      <w:bCs/>
      <w:smallCaps/>
      <w:color w:val="4472C4" w:themeColor="accent1"/>
      <w:spacing w:val="5"/>
    </w:rPr>
  </w:style>
  <w:style w:type="paragraph" w:customStyle="1" w:styleId="xmsonormal">
    <w:name w:val="x_msonormal"/>
    <w:basedOn w:val="Normal"/>
    <w:rsid w:val="00782C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Spring</dc:creator>
  <cp:keywords/>
  <dc:description/>
  <cp:lastModifiedBy>Megan Spring</cp:lastModifiedBy>
  <cp:revision>1</cp:revision>
  <dcterms:created xsi:type="dcterms:W3CDTF">2024-10-18T21:04:00Z</dcterms:created>
  <dcterms:modified xsi:type="dcterms:W3CDTF">2024-10-18T21:11:00Z</dcterms:modified>
</cp:coreProperties>
</file>