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69" w:rsidRDefault="002B3769" w:rsidP="006C043A">
      <w:pPr>
        <w:jc w:val="center"/>
        <w:rPr>
          <w:rFonts w:ascii="Times New Roman" w:hAnsi="Times New Roman"/>
          <w:sz w:val="24"/>
          <w:szCs w:val="24"/>
          <w:lang w:val="fr-FR"/>
        </w:rPr>
      </w:pPr>
      <w:r>
        <w:rPr>
          <w:rFonts w:ascii="Times New Roman" w:hAnsi="Times New Roman"/>
          <w:sz w:val="24"/>
          <w:szCs w:val="24"/>
          <w:lang w:val="fr-FR"/>
        </w:rPr>
        <w:t>Dr. Nacer Khelouz</w:t>
      </w:r>
    </w:p>
    <w:p w:rsidR="002B3769" w:rsidRPr="00423783" w:rsidRDefault="002B3769" w:rsidP="006C043A">
      <w:pPr>
        <w:jc w:val="center"/>
        <w:rPr>
          <w:rFonts w:ascii="Times New Roman" w:hAnsi="Times New Roman"/>
          <w:sz w:val="24"/>
          <w:szCs w:val="24"/>
        </w:rPr>
      </w:pPr>
      <w:r w:rsidRPr="00423783">
        <w:rPr>
          <w:rFonts w:ascii="Times New Roman" w:hAnsi="Times New Roman"/>
          <w:sz w:val="24"/>
          <w:szCs w:val="24"/>
        </w:rPr>
        <w:t xml:space="preserve">E-mail address: </w:t>
      </w:r>
      <w:hyperlink r:id="rId5" w:history="1">
        <w:r w:rsidRPr="00423783">
          <w:rPr>
            <w:rStyle w:val="Hyperlink"/>
            <w:rFonts w:ascii="Times New Roman" w:hAnsi="Times New Roman"/>
            <w:sz w:val="24"/>
            <w:szCs w:val="24"/>
          </w:rPr>
          <w:t>khelouznacer@umkc.edu</w:t>
        </w:r>
      </w:hyperlink>
      <w:r w:rsidRPr="00423783">
        <w:rPr>
          <w:rFonts w:ascii="Times New Roman" w:hAnsi="Times New Roman"/>
          <w:sz w:val="24"/>
          <w:szCs w:val="24"/>
        </w:rPr>
        <w:t xml:space="preserve"> </w:t>
      </w:r>
    </w:p>
    <w:p w:rsidR="002B3769" w:rsidRPr="00423783" w:rsidRDefault="002B3769" w:rsidP="006C043A">
      <w:pPr>
        <w:jc w:val="center"/>
        <w:rPr>
          <w:rFonts w:ascii="Times New Roman" w:hAnsi="Times New Roman"/>
          <w:b/>
          <w:i/>
          <w:sz w:val="24"/>
          <w:szCs w:val="24"/>
          <w:u w:val="single"/>
        </w:rPr>
      </w:pPr>
      <w:r w:rsidRPr="00423783">
        <w:rPr>
          <w:rFonts w:ascii="Times New Roman" w:hAnsi="Times New Roman"/>
          <w:b/>
          <w:i/>
          <w:sz w:val="24"/>
          <w:szCs w:val="24"/>
          <w:u w:val="single"/>
        </w:rPr>
        <w:t>Assistant professor of French</w:t>
      </w:r>
    </w:p>
    <w:p w:rsidR="002B3769" w:rsidRDefault="002B3769" w:rsidP="006C043A">
      <w:pPr>
        <w:jc w:val="center"/>
        <w:rPr>
          <w:rFonts w:ascii="Times New Roman" w:hAnsi="Times New Roman"/>
          <w:sz w:val="24"/>
          <w:szCs w:val="24"/>
        </w:rPr>
      </w:pPr>
      <w:r>
        <w:rPr>
          <w:rFonts w:ascii="Times New Roman" w:hAnsi="Times New Roman"/>
          <w:sz w:val="24"/>
          <w:szCs w:val="24"/>
        </w:rPr>
        <w:t>University of Missouri-Kansas City</w:t>
      </w:r>
    </w:p>
    <w:p w:rsidR="002B3769" w:rsidRPr="00423783" w:rsidRDefault="002B3769" w:rsidP="006C043A">
      <w:pPr>
        <w:jc w:val="center"/>
        <w:rPr>
          <w:rFonts w:ascii="Times New Roman" w:hAnsi="Times New Roman"/>
          <w:sz w:val="24"/>
          <w:szCs w:val="24"/>
        </w:rPr>
      </w:pPr>
      <w:r>
        <w:rPr>
          <w:rFonts w:ascii="Times New Roman" w:hAnsi="Times New Roman"/>
          <w:sz w:val="24"/>
          <w:szCs w:val="24"/>
        </w:rPr>
        <w:t>Foreign Languages and Literatures</w:t>
      </w:r>
    </w:p>
    <w:p w:rsidR="002B3769" w:rsidRPr="00423783" w:rsidRDefault="002B3769" w:rsidP="006C043A">
      <w:pPr>
        <w:jc w:val="center"/>
        <w:rPr>
          <w:rFonts w:ascii="Times New Roman" w:hAnsi="Times New Roman"/>
          <w:sz w:val="24"/>
          <w:szCs w:val="24"/>
        </w:rPr>
      </w:pPr>
    </w:p>
    <w:p w:rsidR="002B3769" w:rsidRPr="00423783" w:rsidRDefault="002B3769" w:rsidP="006C043A">
      <w:pPr>
        <w:jc w:val="center"/>
        <w:rPr>
          <w:rFonts w:ascii="Times New Roman" w:hAnsi="Times New Roman"/>
          <w:sz w:val="24"/>
          <w:szCs w:val="24"/>
        </w:rPr>
      </w:pPr>
    </w:p>
    <w:p w:rsidR="002B3769" w:rsidRPr="00423783" w:rsidRDefault="002B3769" w:rsidP="006C043A">
      <w:pPr>
        <w:jc w:val="center"/>
        <w:rPr>
          <w:rFonts w:ascii="Times New Roman" w:hAnsi="Times New Roman"/>
          <w:b/>
          <w:sz w:val="28"/>
          <w:szCs w:val="28"/>
          <w:lang w:val="fr-FR"/>
        </w:rPr>
      </w:pPr>
      <w:r w:rsidRPr="00423783">
        <w:rPr>
          <w:rFonts w:ascii="Times New Roman" w:hAnsi="Times New Roman"/>
          <w:b/>
          <w:sz w:val="28"/>
          <w:szCs w:val="28"/>
          <w:lang w:val="fr-FR"/>
        </w:rPr>
        <w:t>Le corps féminin : un enjeu de pouvoir</w:t>
      </w:r>
    </w:p>
    <w:p w:rsidR="002B3769" w:rsidRPr="006C043A" w:rsidRDefault="002B3769">
      <w:pPr>
        <w:rPr>
          <w:rFonts w:ascii="Times New Roman" w:hAnsi="Times New Roman"/>
          <w:sz w:val="24"/>
          <w:szCs w:val="24"/>
          <w:lang w:val="fr-FR"/>
        </w:rPr>
      </w:pPr>
      <w:r w:rsidRPr="006C043A">
        <w:rPr>
          <w:rFonts w:ascii="Times New Roman" w:hAnsi="Times New Roman"/>
          <w:sz w:val="24"/>
          <w:szCs w:val="24"/>
          <w:lang w:val="fr-FR"/>
        </w:rPr>
        <w:t>Prenant pour point d’appui « </w:t>
      </w:r>
      <w:r w:rsidRPr="002707ED">
        <w:rPr>
          <w:rFonts w:ascii="Times New Roman" w:hAnsi="Times New Roman"/>
          <w:i/>
          <w:sz w:val="24"/>
          <w:szCs w:val="24"/>
          <w:lang w:val="fr-FR"/>
        </w:rPr>
        <w:t>Zohra, la femme du mineur</w:t>
      </w:r>
      <w:r w:rsidRPr="006C043A">
        <w:rPr>
          <w:rFonts w:ascii="Times New Roman" w:hAnsi="Times New Roman"/>
          <w:sz w:val="24"/>
          <w:szCs w:val="24"/>
          <w:lang w:val="fr-FR"/>
        </w:rPr>
        <w:t xml:space="preserve"> », roman écrit par Hadj Hamou (1925), </w:t>
      </w:r>
      <w:r w:rsidRPr="002707ED">
        <w:rPr>
          <w:rFonts w:ascii="Times New Roman" w:hAnsi="Times New Roman"/>
          <w:i/>
          <w:sz w:val="24"/>
          <w:szCs w:val="24"/>
          <w:lang w:val="fr-FR"/>
        </w:rPr>
        <w:t>« Myriem dans les palmes</w:t>
      </w:r>
      <w:r w:rsidRPr="006C043A">
        <w:rPr>
          <w:rFonts w:ascii="Times New Roman" w:hAnsi="Times New Roman"/>
          <w:sz w:val="24"/>
          <w:szCs w:val="24"/>
          <w:lang w:val="fr-FR"/>
        </w:rPr>
        <w:t> » d’Ould</w:t>
      </w:r>
      <w:r>
        <w:rPr>
          <w:rFonts w:ascii="Times New Roman" w:hAnsi="Times New Roman"/>
          <w:sz w:val="24"/>
          <w:szCs w:val="24"/>
          <w:lang w:val="fr-FR"/>
        </w:rPr>
        <w:t xml:space="preserve"> Cheikh (1936</w:t>
      </w:r>
      <w:r w:rsidRPr="006C043A">
        <w:rPr>
          <w:rFonts w:ascii="Times New Roman" w:hAnsi="Times New Roman"/>
          <w:sz w:val="24"/>
          <w:szCs w:val="24"/>
          <w:lang w:val="fr-FR"/>
        </w:rPr>
        <w:t>) et « </w:t>
      </w:r>
      <w:r w:rsidRPr="002707ED">
        <w:rPr>
          <w:rFonts w:ascii="Times New Roman" w:hAnsi="Times New Roman"/>
          <w:i/>
          <w:sz w:val="24"/>
          <w:szCs w:val="24"/>
          <w:lang w:val="fr-FR"/>
        </w:rPr>
        <w:t>La grotte éclatée</w:t>
      </w:r>
      <w:r w:rsidRPr="006C043A">
        <w:rPr>
          <w:rFonts w:ascii="Times New Roman" w:hAnsi="Times New Roman"/>
          <w:sz w:val="24"/>
          <w:szCs w:val="24"/>
          <w:lang w:val="fr-FR"/>
        </w:rPr>
        <w:t> »  de Yamina Mechakra</w:t>
      </w:r>
      <w:r>
        <w:rPr>
          <w:rFonts w:ascii="Times New Roman" w:hAnsi="Times New Roman"/>
          <w:sz w:val="24"/>
          <w:szCs w:val="24"/>
          <w:lang w:val="fr-FR"/>
        </w:rPr>
        <w:t xml:space="preserve"> (1978)</w:t>
      </w:r>
      <w:r w:rsidRPr="006C043A">
        <w:rPr>
          <w:rFonts w:ascii="Times New Roman" w:hAnsi="Times New Roman"/>
          <w:sz w:val="24"/>
          <w:szCs w:val="24"/>
          <w:lang w:val="fr-FR"/>
        </w:rPr>
        <w:t xml:space="preserve">,  nous proposons de situer le corps féminin dans un rapport à un espace multidimensionnelle. Du corps fantasmé puis honni ; fustigé puis autocensuré ; monnayé sur la place publique ou dans l’intimité des foyers ancestraux, le corps de la femme est encore et toujours cette matière qui nourrit le dehors en s’évidant de sa substance propre. </w:t>
      </w:r>
    </w:p>
    <w:p w:rsidR="002B3769" w:rsidRPr="006C043A" w:rsidRDefault="002B3769">
      <w:pPr>
        <w:rPr>
          <w:rFonts w:ascii="Times New Roman" w:hAnsi="Times New Roman"/>
          <w:sz w:val="24"/>
          <w:szCs w:val="24"/>
          <w:lang w:val="fr-FR"/>
        </w:rPr>
      </w:pPr>
      <w:r w:rsidRPr="006C043A">
        <w:rPr>
          <w:rFonts w:ascii="Times New Roman" w:hAnsi="Times New Roman"/>
          <w:sz w:val="24"/>
          <w:szCs w:val="24"/>
          <w:lang w:val="fr-FR"/>
        </w:rPr>
        <w:t xml:space="preserve">Il nous semble intéressant de mettre en jeu ces différents espaces ligués autour et contre elle. Nous évoquerons ces femmes-combattantes (corps féminin refusant d’être soluble dans le corps-à-corps des seuls hommes). </w:t>
      </w:r>
    </w:p>
    <w:p w:rsidR="002B3769" w:rsidRPr="006C043A" w:rsidRDefault="002B3769">
      <w:pPr>
        <w:rPr>
          <w:rFonts w:ascii="Times New Roman" w:hAnsi="Times New Roman"/>
          <w:sz w:val="24"/>
          <w:szCs w:val="24"/>
          <w:lang w:val="fr-FR"/>
        </w:rPr>
      </w:pPr>
      <w:r w:rsidRPr="006C043A">
        <w:rPr>
          <w:rFonts w:ascii="Times New Roman" w:hAnsi="Times New Roman"/>
          <w:i/>
          <w:sz w:val="24"/>
          <w:szCs w:val="24"/>
          <w:lang w:val="fr-FR"/>
        </w:rPr>
        <w:t xml:space="preserve">Zohra </w:t>
      </w:r>
      <w:r w:rsidRPr="006C043A">
        <w:rPr>
          <w:rFonts w:ascii="Times New Roman" w:hAnsi="Times New Roman"/>
          <w:sz w:val="24"/>
          <w:szCs w:val="24"/>
          <w:lang w:val="fr-FR"/>
        </w:rPr>
        <w:t xml:space="preserve">est tout à la fois le lieu du sacrifice et de la rédemption. De tous les espaces assignés à la femme c’est encore celui de son corps « entre soi » barrant la route au regard mâle qui la signifie le plus : reployée et libre en même temps. </w:t>
      </w:r>
      <w:r w:rsidRPr="00347799">
        <w:rPr>
          <w:rFonts w:ascii="Times New Roman" w:hAnsi="Times New Roman"/>
          <w:i/>
          <w:sz w:val="24"/>
          <w:szCs w:val="24"/>
          <w:lang w:val="fr-FR"/>
        </w:rPr>
        <w:t>« Myriem</w:t>
      </w:r>
      <w:r w:rsidRPr="006C043A">
        <w:rPr>
          <w:rFonts w:ascii="Times New Roman" w:hAnsi="Times New Roman"/>
          <w:sz w:val="24"/>
          <w:szCs w:val="24"/>
          <w:lang w:val="fr-FR"/>
        </w:rPr>
        <w:t xml:space="preserve"> » nous propose cette figure du corps ambigu : </w:t>
      </w:r>
      <w:r>
        <w:rPr>
          <w:rFonts w:ascii="Times New Roman" w:hAnsi="Times New Roman"/>
          <w:sz w:val="24"/>
          <w:szCs w:val="24"/>
          <w:lang w:val="fr-FR"/>
        </w:rPr>
        <w:t>à sa double filiation répond une double appartenance référentielle</w:t>
      </w:r>
      <w:r w:rsidRPr="006C043A">
        <w:rPr>
          <w:rFonts w:ascii="Times New Roman" w:hAnsi="Times New Roman"/>
          <w:sz w:val="24"/>
          <w:szCs w:val="24"/>
          <w:lang w:val="fr-FR"/>
        </w:rPr>
        <w:t xml:space="preserve">.  En terre d’Islam, la rétention du corps féminin fait entrer en collusion deux entités inconciliables : corps-enfant (ement) et corps-tombeau. À travers ces trois histoires de femmes, nous tenterons de voir en quoi le corps féminin est-il perçu comme corps-territoire dont la </w:t>
      </w:r>
      <w:r w:rsidRPr="006C043A">
        <w:rPr>
          <w:rFonts w:ascii="Times New Roman" w:hAnsi="Times New Roman"/>
          <w:i/>
          <w:sz w:val="24"/>
          <w:szCs w:val="24"/>
          <w:lang w:val="fr-FR"/>
        </w:rPr>
        <w:t>virginité</w:t>
      </w:r>
      <w:r w:rsidRPr="006C043A">
        <w:rPr>
          <w:rFonts w:ascii="Times New Roman" w:hAnsi="Times New Roman"/>
          <w:sz w:val="24"/>
          <w:szCs w:val="24"/>
          <w:lang w:val="fr-FR"/>
        </w:rPr>
        <w:t xml:space="preserve"> est à la fois le lieu du mythe rédempteur et du péché </w:t>
      </w:r>
      <w:r>
        <w:rPr>
          <w:rFonts w:ascii="Times New Roman" w:hAnsi="Times New Roman"/>
          <w:sz w:val="24"/>
          <w:szCs w:val="24"/>
          <w:lang w:val="fr-FR"/>
        </w:rPr>
        <w:t>irrémissible</w:t>
      </w:r>
      <w:r w:rsidRPr="006C043A">
        <w:rPr>
          <w:rFonts w:ascii="Times New Roman" w:hAnsi="Times New Roman"/>
          <w:sz w:val="24"/>
          <w:szCs w:val="24"/>
          <w:lang w:val="fr-FR"/>
        </w:rPr>
        <w:t>.</w:t>
      </w:r>
    </w:p>
    <w:sectPr w:rsidR="002B3769" w:rsidRPr="006C043A" w:rsidSect="001033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Arial"/>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D1193"/>
    <w:multiLevelType w:val="hybridMultilevel"/>
    <w:tmpl w:val="AF04AC1A"/>
    <w:lvl w:ilvl="0" w:tplc="E1B0B686">
      <w:numFmt w:val="bullet"/>
      <w:lvlText w:val="-"/>
      <w:lvlJc w:val="left"/>
      <w:pPr>
        <w:ind w:left="390" w:hanging="360"/>
      </w:pPr>
      <w:rPr>
        <w:rFonts w:ascii="Calibri" w:eastAsia="Times New Roman" w:hAnsi="Calibri" w:hint="default"/>
      </w:rPr>
    </w:lvl>
    <w:lvl w:ilvl="1" w:tplc="04090003" w:tentative="1">
      <w:start w:val="1"/>
      <w:numFmt w:val="bullet"/>
      <w:lvlText w:val="o"/>
      <w:lvlJc w:val="left"/>
      <w:pPr>
        <w:ind w:left="1110" w:hanging="360"/>
      </w:pPr>
      <w:rPr>
        <w:rFonts w:ascii="Courier New" w:hAnsi="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0DE6"/>
    <w:rsid w:val="000C0EFE"/>
    <w:rsid w:val="000E4A75"/>
    <w:rsid w:val="0010335E"/>
    <w:rsid w:val="002707ED"/>
    <w:rsid w:val="002B3769"/>
    <w:rsid w:val="00347799"/>
    <w:rsid w:val="003852D9"/>
    <w:rsid w:val="00423783"/>
    <w:rsid w:val="00512226"/>
    <w:rsid w:val="00580DE6"/>
    <w:rsid w:val="006C043A"/>
    <w:rsid w:val="007D4D71"/>
    <w:rsid w:val="00805C3D"/>
    <w:rsid w:val="00B8465D"/>
    <w:rsid w:val="00DE66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5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4A75"/>
    <w:pPr>
      <w:ind w:left="720"/>
      <w:contextualSpacing/>
    </w:pPr>
  </w:style>
  <w:style w:type="character" w:styleId="Hyperlink">
    <w:name w:val="Hyperlink"/>
    <w:basedOn w:val="DefaultParagraphFont"/>
    <w:uiPriority w:val="99"/>
    <w:rsid w:val="0042378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elouznacer@umk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255</Words>
  <Characters>1459</Characters>
  <Application>Microsoft Office Outlook</Application>
  <DocSecurity>0</DocSecurity>
  <Lines>0</Lines>
  <Paragraphs>0</Paragraphs>
  <ScaleCrop>false</ScaleCrop>
  <Company>UMKC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Khelouznacer</dc:creator>
  <cp:keywords/>
  <dc:description/>
  <cp:lastModifiedBy>blabadie</cp:lastModifiedBy>
  <cp:revision>2</cp:revision>
  <dcterms:created xsi:type="dcterms:W3CDTF">2009-10-27T18:19:00Z</dcterms:created>
  <dcterms:modified xsi:type="dcterms:W3CDTF">2009-10-27T18:19:00Z</dcterms:modified>
</cp:coreProperties>
</file>