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D4" w:rsidRDefault="009D3098" w:rsidP="00AB1B3F">
      <w:pPr>
        <w:jc w:val="center"/>
        <w:outlineLvl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  <w:u w:val="single"/>
          <w:lang w:val="en-CA"/>
        </w:rPr>
        <w:t xml:space="preserve">Guidelines for </w:t>
      </w:r>
      <w:r w:rsidR="004F4DD4" w:rsidRPr="009D3098">
        <w:rPr>
          <w:rFonts w:asciiTheme="minorHAnsi" w:hAnsiTheme="minorHAnsi" w:cs="Arial"/>
          <w:b/>
          <w:sz w:val="28"/>
          <w:szCs w:val="28"/>
          <w:u w:val="single"/>
          <w:lang w:val="en-CA"/>
        </w:rPr>
        <w:fldChar w:fldCharType="begin"/>
      </w:r>
      <w:r w:rsidR="004F4DD4" w:rsidRPr="009D3098">
        <w:rPr>
          <w:rFonts w:asciiTheme="minorHAnsi" w:hAnsiTheme="minorHAnsi" w:cs="Arial"/>
          <w:b/>
          <w:sz w:val="28"/>
          <w:szCs w:val="28"/>
          <w:u w:val="single"/>
          <w:lang w:val="en-CA"/>
        </w:rPr>
        <w:instrText xml:space="preserve"> SEQ CHAPTER \h \r 1</w:instrText>
      </w:r>
      <w:r w:rsidR="004F4DD4" w:rsidRPr="009D3098">
        <w:rPr>
          <w:rFonts w:asciiTheme="minorHAnsi" w:hAnsiTheme="minorHAnsi" w:cs="Arial"/>
          <w:b/>
          <w:sz w:val="28"/>
          <w:szCs w:val="28"/>
          <w:u w:val="single"/>
          <w:lang w:val="en-CA"/>
        </w:rPr>
        <w:fldChar w:fldCharType="end"/>
      </w:r>
      <w:r w:rsidR="004F4DD4" w:rsidRPr="009D3098">
        <w:rPr>
          <w:rFonts w:asciiTheme="minorHAnsi" w:hAnsiTheme="minorHAnsi"/>
          <w:b/>
          <w:bCs/>
          <w:sz w:val="28"/>
          <w:szCs w:val="28"/>
          <w:u w:val="single"/>
        </w:rPr>
        <w:t xml:space="preserve">Rodent Survival Blood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Collection</w:t>
      </w:r>
    </w:p>
    <w:p w:rsidR="000C68C4" w:rsidRDefault="000C68C4" w:rsidP="00AB1B3F">
      <w:pPr>
        <w:jc w:val="center"/>
        <w:outlineLvl w:val="0"/>
        <w:rPr>
          <w:rFonts w:asciiTheme="minorHAnsi" w:hAnsiTheme="minorHAnsi"/>
          <w:bCs/>
          <w:sz w:val="24"/>
          <w:szCs w:val="24"/>
        </w:rPr>
      </w:pPr>
    </w:p>
    <w:p w:rsidR="000C68C4" w:rsidRPr="000C68C4" w:rsidRDefault="000C68C4" w:rsidP="00AB1B3F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0C68C4">
        <w:rPr>
          <w:rFonts w:asciiTheme="minorHAnsi" w:hAnsiTheme="minorHAnsi"/>
          <w:bCs/>
          <w:sz w:val="22"/>
          <w:szCs w:val="22"/>
        </w:rPr>
        <w:t>Reviewed and Approved by FAU IACUC</w:t>
      </w:r>
    </w:p>
    <w:p w:rsidR="000C68C4" w:rsidRPr="000C68C4" w:rsidRDefault="000C68C4" w:rsidP="00AB1B3F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</w:p>
    <w:p w:rsidR="000C68C4" w:rsidRPr="000C68C4" w:rsidRDefault="000C68C4" w:rsidP="000C68C4">
      <w:pPr>
        <w:outlineLvl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Effective Date:  04 December 2015                                 Last Reviewed/Revised:   N/A</w:t>
      </w:r>
    </w:p>
    <w:p w:rsidR="000C68C4" w:rsidRPr="000C68C4" w:rsidRDefault="000C68C4" w:rsidP="000C68C4">
      <w:pPr>
        <w:outlineLvl w:val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b/>
          <w:bCs/>
          <w:sz w:val="22"/>
          <w:szCs w:val="22"/>
        </w:rPr>
        <w:t>Mouse</w:t>
      </w:r>
      <w:r w:rsidRPr="000C68C4">
        <w:rPr>
          <w:rFonts w:asciiTheme="minorHAnsi" w:hAnsiTheme="minorHAnsi"/>
          <w:sz w:val="22"/>
          <w:szCs w:val="22"/>
        </w:rPr>
        <w:t xml:space="preserve"> blood volume is normally </w:t>
      </w:r>
      <w:r w:rsidRPr="000C68C4">
        <w:rPr>
          <w:rFonts w:asciiTheme="minorHAnsi" w:hAnsiTheme="minorHAnsi"/>
          <w:b/>
          <w:bCs/>
          <w:sz w:val="22"/>
          <w:szCs w:val="22"/>
        </w:rPr>
        <w:t xml:space="preserve">72 ml/kg </w:t>
      </w:r>
      <w:r w:rsidRPr="000C68C4">
        <w:rPr>
          <w:rFonts w:asciiTheme="minorHAnsi" w:hAnsiTheme="minorHAnsi"/>
          <w:sz w:val="22"/>
          <w:szCs w:val="22"/>
        </w:rPr>
        <w:t>body weight (0.072ml</w:t>
      </w:r>
      <w:r w:rsidRPr="000C68C4">
        <w:rPr>
          <w:rFonts w:asciiTheme="minorHAnsi" w:hAnsiTheme="minorHAnsi"/>
          <w:b/>
          <w:bCs/>
          <w:sz w:val="22"/>
          <w:szCs w:val="22"/>
        </w:rPr>
        <w:t>/g</w:t>
      </w:r>
      <w:r w:rsidRPr="000C68C4">
        <w:rPr>
          <w:rFonts w:asciiTheme="minorHAnsi" w:hAnsiTheme="minorHAnsi"/>
          <w:sz w:val="22"/>
          <w:szCs w:val="22"/>
        </w:rPr>
        <w:t xml:space="preserve"> body weight) - assuming the animal is mature, healthy, and on an adequate plane of nutrition.</w:t>
      </w:r>
      <w:r w:rsidR="006D4E5F" w:rsidRPr="000C68C4">
        <w:rPr>
          <w:rFonts w:asciiTheme="minorHAnsi" w:hAnsiTheme="minorHAnsi"/>
          <w:sz w:val="22"/>
          <w:szCs w:val="22"/>
        </w:rPr>
        <w:t xml:space="preserve"> A drop of blood can be 15-20</w:t>
      </w:r>
      <w:r w:rsidR="006D4E5F" w:rsidRPr="000C68C4">
        <w:rPr>
          <w:rFonts w:asciiTheme="minorHAnsi" w:hAnsiTheme="minorHAnsi" w:cs="Arial"/>
          <w:sz w:val="22"/>
          <w:szCs w:val="22"/>
        </w:rPr>
        <w:t>µ</w:t>
      </w:r>
      <w:r w:rsidR="006D4E5F" w:rsidRPr="000C68C4">
        <w:rPr>
          <w:rFonts w:asciiTheme="minorHAnsi" w:hAnsiTheme="minorHAnsi"/>
          <w:sz w:val="22"/>
          <w:szCs w:val="22"/>
        </w:rPr>
        <w:t>l (small)</w:t>
      </w:r>
      <w:r w:rsidR="006F66F2" w:rsidRPr="000C68C4">
        <w:rPr>
          <w:rFonts w:asciiTheme="minorHAnsi" w:hAnsiTheme="minorHAnsi"/>
          <w:sz w:val="22"/>
          <w:szCs w:val="22"/>
        </w:rPr>
        <w:t xml:space="preserve"> or 25-30</w:t>
      </w:r>
      <w:r w:rsidR="006F66F2" w:rsidRPr="000C68C4">
        <w:rPr>
          <w:rFonts w:asciiTheme="minorHAnsi" w:hAnsiTheme="minorHAnsi" w:cs="Arial"/>
          <w:sz w:val="22"/>
          <w:szCs w:val="22"/>
        </w:rPr>
        <w:t>µ</w:t>
      </w:r>
      <w:r w:rsidR="006F66F2" w:rsidRPr="000C68C4">
        <w:rPr>
          <w:rFonts w:asciiTheme="minorHAnsi" w:hAnsiTheme="minorHAnsi"/>
          <w:sz w:val="22"/>
          <w:szCs w:val="22"/>
        </w:rPr>
        <w:t>l (large) but it is not possible to accurately quantify the amount.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b/>
          <w:bCs/>
          <w:sz w:val="22"/>
          <w:szCs w:val="22"/>
        </w:rPr>
        <w:t>Rat</w:t>
      </w:r>
      <w:r w:rsidRPr="000C68C4">
        <w:rPr>
          <w:rFonts w:asciiTheme="minorHAnsi" w:hAnsiTheme="minorHAnsi"/>
          <w:sz w:val="22"/>
          <w:szCs w:val="22"/>
        </w:rPr>
        <w:t xml:space="preserve"> blood volume is normally </w:t>
      </w:r>
      <w:r w:rsidRPr="000C68C4">
        <w:rPr>
          <w:rFonts w:asciiTheme="minorHAnsi" w:hAnsiTheme="minorHAnsi"/>
          <w:b/>
          <w:bCs/>
          <w:sz w:val="22"/>
          <w:szCs w:val="22"/>
        </w:rPr>
        <w:t>64 ml/kg</w:t>
      </w:r>
      <w:r w:rsidRPr="000C68C4">
        <w:rPr>
          <w:rFonts w:asciiTheme="minorHAnsi" w:hAnsiTheme="minorHAnsi"/>
          <w:sz w:val="22"/>
          <w:szCs w:val="22"/>
        </w:rPr>
        <w:t xml:space="preserve"> body weight (</w:t>
      </w:r>
      <w:r w:rsidRPr="000C68C4">
        <w:rPr>
          <w:rFonts w:asciiTheme="minorHAnsi" w:hAnsiTheme="minorHAnsi"/>
          <w:b/>
          <w:bCs/>
          <w:sz w:val="22"/>
          <w:szCs w:val="22"/>
        </w:rPr>
        <w:t>0.064ml/g</w:t>
      </w:r>
      <w:r w:rsidRPr="000C68C4">
        <w:rPr>
          <w:rFonts w:asciiTheme="minorHAnsi" w:hAnsiTheme="minorHAnsi"/>
          <w:sz w:val="22"/>
          <w:szCs w:val="22"/>
        </w:rPr>
        <w:t xml:space="preserve"> body weight) - assuming the animal is mature, healthy, and on an adequate plane of nutrition. 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>The NIH's “</w:t>
      </w:r>
      <w:r w:rsidRPr="000C68C4">
        <w:rPr>
          <w:rFonts w:asciiTheme="minorHAnsi" w:hAnsiTheme="minorHAnsi"/>
          <w:b/>
          <w:i/>
          <w:sz w:val="22"/>
          <w:szCs w:val="22"/>
        </w:rPr>
        <w:t>Guidelines for Survival Bleeding of Mice and Rats</w:t>
      </w:r>
      <w:r w:rsidRPr="000C68C4">
        <w:rPr>
          <w:rFonts w:asciiTheme="minorHAnsi" w:hAnsiTheme="minorHAnsi"/>
          <w:sz w:val="22"/>
          <w:szCs w:val="22"/>
        </w:rPr>
        <w:t>” contain the following:</w:t>
      </w:r>
    </w:p>
    <w:p w:rsidR="004F4DD4" w:rsidRPr="000C68C4" w:rsidRDefault="004F4DD4" w:rsidP="000D10C2">
      <w:p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“Both the quantity and frequency of blood sampling are dependent on the circulating blood volume of the animal. The approximate blood volume of a mouse is 72 ml/kg, ± 8 ml ...  (e.g., 1.5 ml for a 20 gram mouse...) </w:t>
      </w:r>
      <w:r w:rsidRPr="000C68C4">
        <w:rPr>
          <w:rFonts w:asciiTheme="minorHAnsi" w:hAnsiTheme="minorHAnsi"/>
          <w:b/>
          <w:bCs/>
          <w:sz w:val="22"/>
          <w:szCs w:val="22"/>
        </w:rPr>
        <w:t>In general, no more than 10% of the animal’s blood volume should be removed at one sampling</w:t>
      </w:r>
      <w:r w:rsidRPr="000C68C4">
        <w:rPr>
          <w:rFonts w:asciiTheme="minorHAnsi" w:hAnsiTheme="minorHAnsi"/>
          <w:sz w:val="22"/>
          <w:szCs w:val="22"/>
        </w:rPr>
        <w:t xml:space="preserve">....” </w:t>
      </w:r>
    </w:p>
    <w:p w:rsidR="003D304E" w:rsidRPr="000C68C4" w:rsidRDefault="003D304E" w:rsidP="004F4DD4">
      <w:pPr>
        <w:ind w:left="720"/>
        <w:rPr>
          <w:rFonts w:asciiTheme="minorHAnsi" w:hAnsiTheme="minorHAnsi"/>
          <w:sz w:val="22"/>
          <w:szCs w:val="22"/>
        </w:rPr>
      </w:pPr>
    </w:p>
    <w:p w:rsidR="003D304E" w:rsidRPr="000C68C4" w:rsidRDefault="003D304E" w:rsidP="003D304E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0C68C4">
        <w:rPr>
          <w:rFonts w:asciiTheme="minorHAnsi" w:hAnsiTheme="minorHAnsi"/>
          <w:b/>
          <w:sz w:val="22"/>
          <w:szCs w:val="22"/>
        </w:rPr>
        <w:t>Approximate Blood Sampling Volumes and Recovery Periods</w:t>
      </w:r>
    </w:p>
    <w:p w:rsidR="003D304E" w:rsidRPr="000C68C4" w:rsidRDefault="003D304E" w:rsidP="003D304E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522"/>
        <w:gridCol w:w="2513"/>
        <w:gridCol w:w="2522"/>
      </w:tblGrid>
      <w:tr w:rsidR="006F66F2" w:rsidRPr="000C68C4" w:rsidTr="00191E68">
        <w:trPr>
          <w:trHeight w:val="350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Single Sampling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Multiple Sampling</w:t>
            </w:r>
          </w:p>
        </w:tc>
      </w:tr>
      <w:tr w:rsidR="006F66F2" w:rsidRPr="000C68C4" w:rsidTr="00191E68">
        <w:tc>
          <w:tcPr>
            <w:tcW w:w="2574" w:type="dxa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% Circulatory Blood Volume Removed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Approximate Recovery Period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% Circulatory Blood Volume Removed in 24 hours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F66F2" w:rsidRPr="000C68C4" w:rsidRDefault="006F66F2" w:rsidP="00191E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68C4">
              <w:rPr>
                <w:rFonts w:asciiTheme="minorHAnsi" w:hAnsiTheme="minorHAnsi"/>
                <w:b/>
                <w:sz w:val="22"/>
                <w:szCs w:val="22"/>
              </w:rPr>
              <w:t>Approximate Recovery Period</w:t>
            </w:r>
          </w:p>
        </w:tc>
      </w:tr>
      <w:tr w:rsidR="003D304E" w:rsidRPr="000C68C4" w:rsidTr="00191E68"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7.5%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1 Week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7.5%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1 Week</w:t>
            </w:r>
          </w:p>
        </w:tc>
      </w:tr>
      <w:tr w:rsidR="003D304E" w:rsidRPr="000C68C4" w:rsidTr="00191E68"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2 Weeks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10-15%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 xml:space="preserve">2 Weeks </w:t>
            </w:r>
          </w:p>
        </w:tc>
      </w:tr>
      <w:tr w:rsidR="003D304E" w:rsidRPr="000C68C4" w:rsidTr="00191E68"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15%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4 Weeks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574" w:type="dxa"/>
            <w:shd w:val="clear" w:color="auto" w:fill="auto"/>
          </w:tcPr>
          <w:p w:rsidR="003D304E" w:rsidRPr="000C68C4" w:rsidRDefault="003D304E" w:rsidP="00191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8C4">
              <w:rPr>
                <w:rFonts w:asciiTheme="minorHAnsi" w:hAnsiTheme="minorHAnsi"/>
                <w:sz w:val="22"/>
                <w:szCs w:val="22"/>
              </w:rPr>
              <w:t>4 Weeks</w:t>
            </w:r>
          </w:p>
        </w:tc>
      </w:tr>
    </w:tbl>
    <w:p w:rsidR="007D3BCE" w:rsidRPr="000C68C4" w:rsidRDefault="007D3BCE" w:rsidP="006F66F2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6D4E5F" w:rsidRPr="000C68C4" w:rsidRDefault="006D4E5F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>Per information extracted from McGuill, M.W. and Rowan, A.N., "</w:t>
      </w:r>
      <w:r w:rsidRPr="000C68C4">
        <w:rPr>
          <w:rFonts w:asciiTheme="minorHAnsi" w:hAnsiTheme="minorHAnsi"/>
          <w:b/>
          <w:i/>
          <w:sz w:val="22"/>
          <w:szCs w:val="22"/>
        </w:rPr>
        <w:t>Biological Effects of Blood Loss:  Implications for Sampling Volumes and Techniques</w:t>
      </w:r>
      <w:r w:rsidRPr="000C68C4">
        <w:rPr>
          <w:rFonts w:asciiTheme="minorHAnsi" w:hAnsiTheme="minorHAnsi"/>
          <w:sz w:val="22"/>
          <w:szCs w:val="22"/>
        </w:rPr>
        <w:t>," ILAR</w:t>
      </w:r>
      <w:r w:rsidRPr="000C68C4">
        <w:rPr>
          <w:rFonts w:asciiTheme="minorHAnsi" w:hAnsiTheme="minorHAnsi"/>
          <w:b/>
          <w:sz w:val="22"/>
          <w:szCs w:val="22"/>
        </w:rPr>
        <w:t xml:space="preserve"> News</w:t>
      </w:r>
      <w:r w:rsidRPr="000C68C4">
        <w:rPr>
          <w:rFonts w:asciiTheme="minorHAnsi" w:hAnsiTheme="minorHAnsi"/>
          <w:sz w:val="22"/>
          <w:szCs w:val="22"/>
        </w:rPr>
        <w:t xml:space="preserve">, Vol. 31(4), </w:t>
      </w:r>
      <w:proofErr w:type="gramStart"/>
      <w:r w:rsidRPr="000C68C4">
        <w:rPr>
          <w:rFonts w:asciiTheme="minorHAnsi" w:hAnsiTheme="minorHAnsi"/>
          <w:sz w:val="22"/>
          <w:szCs w:val="22"/>
        </w:rPr>
        <w:t>Fall</w:t>
      </w:r>
      <w:proofErr w:type="gramEnd"/>
      <w:r w:rsidRPr="000C68C4">
        <w:rPr>
          <w:rFonts w:asciiTheme="minorHAnsi" w:hAnsiTheme="minorHAnsi"/>
          <w:sz w:val="22"/>
          <w:szCs w:val="22"/>
        </w:rPr>
        <w:t xml:space="preserve"> 1989, pp 5-20:</w:t>
      </w:r>
    </w:p>
    <w:p w:rsidR="004F4DD4" w:rsidRPr="000C68C4" w:rsidRDefault="004F4DD4" w:rsidP="004F4DD4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ab/>
      </w:r>
      <w:r w:rsidRPr="000C68C4">
        <w:rPr>
          <w:rFonts w:asciiTheme="minorHAnsi" w:hAnsiTheme="minorHAnsi"/>
          <w:sz w:val="22"/>
          <w:szCs w:val="22"/>
        </w:rPr>
        <w:tab/>
      </w:r>
    </w:p>
    <w:p w:rsidR="004F4DD4" w:rsidRPr="000C68C4" w:rsidRDefault="004F4DD4" w:rsidP="00AB1B3F">
      <w:pPr>
        <w:ind w:left="720"/>
        <w:outlineLvl w:val="0"/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b/>
          <w:bCs/>
          <w:sz w:val="22"/>
          <w:szCs w:val="22"/>
        </w:rPr>
        <w:t>Recommendations for a Single Blood Sample</w:t>
      </w:r>
      <w:r w:rsidRPr="000C68C4">
        <w:rPr>
          <w:rFonts w:asciiTheme="minorHAnsi" w:hAnsiTheme="minorHAnsi"/>
          <w:sz w:val="22"/>
          <w:szCs w:val="22"/>
        </w:rPr>
        <w:t>: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Limit a single sampling to 15% of the total blood volume and allow a 30-day recovery period.  Up to 20% of the blood volume may be feasible in an animal in prime health that is given replacement fluids (4 ml/kg IV isotonic saline).  In general, larger animals have a lower blood volume than smaller animals.  If the total blood volume of an animal is unknown, </w:t>
      </w:r>
      <w:r w:rsidRPr="000C68C4">
        <w:rPr>
          <w:rFonts w:asciiTheme="minorHAnsi" w:hAnsiTheme="minorHAnsi"/>
          <w:b/>
          <w:bCs/>
          <w:sz w:val="22"/>
          <w:szCs w:val="22"/>
        </w:rPr>
        <w:t>a rough "rule of thumb" is that 6% of the body weight is blood volume</w:t>
      </w:r>
      <w:r w:rsidRPr="000C68C4">
        <w:rPr>
          <w:rFonts w:asciiTheme="minorHAnsi" w:hAnsiTheme="minorHAnsi"/>
          <w:sz w:val="22"/>
          <w:szCs w:val="22"/>
        </w:rPr>
        <w:t xml:space="preserve">.  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Mouse blood volume is normally 72 ml/kg body weight - assuming the animal is mature, healthy, and on an adequate plane of nutrition. Thus, </w:t>
      </w:r>
      <w:r w:rsidRPr="000C68C4">
        <w:rPr>
          <w:rFonts w:asciiTheme="minorHAnsi" w:hAnsiTheme="minorHAnsi"/>
          <w:b/>
          <w:bCs/>
          <w:sz w:val="22"/>
          <w:szCs w:val="22"/>
        </w:rPr>
        <w:t>a safe maximum blood sample for a 20 gram mouse would be 0.15 ml.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81213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Rat blood volume is normally 64 ml/kg body weight, assuming the animal is mature, healthy, and on an adequate plane of nutrition. Thus, </w:t>
      </w:r>
      <w:r w:rsidRPr="000C68C4">
        <w:rPr>
          <w:rFonts w:asciiTheme="minorHAnsi" w:hAnsiTheme="minorHAnsi"/>
          <w:b/>
          <w:bCs/>
          <w:sz w:val="22"/>
          <w:szCs w:val="22"/>
        </w:rPr>
        <w:t>a safe maximum blood sample for a 300 gram rat would be 1.15 ml.</w:t>
      </w:r>
    </w:p>
    <w:p w:rsidR="004F4DD4" w:rsidRPr="000C68C4" w:rsidRDefault="004F4DD4" w:rsidP="004F4DD4">
      <w:pPr>
        <w:rPr>
          <w:rFonts w:asciiTheme="minorHAnsi" w:hAnsiTheme="minorHAnsi"/>
          <w:sz w:val="22"/>
          <w:szCs w:val="22"/>
        </w:rPr>
      </w:pPr>
    </w:p>
    <w:p w:rsidR="004F4DD4" w:rsidRPr="000C68C4" w:rsidRDefault="004F4DD4" w:rsidP="004F4DD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Blood loss of 30% of blood volume, or greater, is life threatening.  </w:t>
      </w:r>
    </w:p>
    <w:p w:rsidR="006D4E5F" w:rsidRPr="000C68C4" w:rsidRDefault="006D4E5F" w:rsidP="006D4E5F">
      <w:pPr>
        <w:rPr>
          <w:rFonts w:asciiTheme="minorHAnsi" w:hAnsiTheme="minorHAnsi"/>
          <w:sz w:val="22"/>
          <w:szCs w:val="22"/>
        </w:rPr>
      </w:pPr>
    </w:p>
    <w:p w:rsidR="006D4E5F" w:rsidRPr="000C68C4" w:rsidRDefault="004F4DD4" w:rsidP="006D4E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8C4">
        <w:rPr>
          <w:rFonts w:asciiTheme="minorHAnsi" w:hAnsiTheme="minorHAnsi"/>
          <w:sz w:val="22"/>
          <w:szCs w:val="22"/>
        </w:rPr>
        <w:t xml:space="preserve">The </w:t>
      </w:r>
      <w:r w:rsidRPr="000C68C4">
        <w:rPr>
          <w:rFonts w:asciiTheme="minorHAnsi" w:hAnsiTheme="minorHAnsi"/>
          <w:b/>
          <w:bCs/>
          <w:sz w:val="22"/>
          <w:szCs w:val="22"/>
        </w:rPr>
        <w:t xml:space="preserve">common 10 percent-10 percent rule </w:t>
      </w:r>
      <w:r w:rsidRPr="000C68C4">
        <w:rPr>
          <w:rFonts w:asciiTheme="minorHAnsi" w:hAnsiTheme="minorHAnsi"/>
          <w:sz w:val="22"/>
          <w:szCs w:val="22"/>
        </w:rPr>
        <w:t xml:space="preserve">(this estimates a safe volume as 10% of the total blood volume, and that the total blood volume is approximately 10% of the body weight) </w:t>
      </w:r>
      <w:r w:rsidRPr="000C68C4">
        <w:rPr>
          <w:rFonts w:asciiTheme="minorHAnsi" w:hAnsiTheme="minorHAnsi"/>
          <w:b/>
          <w:bCs/>
          <w:sz w:val="22"/>
          <w:szCs w:val="22"/>
        </w:rPr>
        <w:t>will result in an excessive blood loss</w:t>
      </w:r>
      <w:r w:rsidRPr="000C68C4">
        <w:rPr>
          <w:rFonts w:asciiTheme="minorHAnsi" w:hAnsiTheme="minorHAnsi"/>
          <w:sz w:val="22"/>
          <w:szCs w:val="22"/>
        </w:rPr>
        <w:t>.</w:t>
      </w:r>
    </w:p>
    <w:p w:rsidR="003D304E" w:rsidRPr="000C68C4" w:rsidRDefault="003D304E" w:rsidP="003D304E">
      <w:pPr>
        <w:pStyle w:val="ListParagraph"/>
        <w:rPr>
          <w:rFonts w:asciiTheme="minorHAnsi" w:hAnsiTheme="minorHAnsi"/>
          <w:sz w:val="22"/>
          <w:szCs w:val="22"/>
        </w:rPr>
      </w:pPr>
    </w:p>
    <w:p w:rsidR="003D304E" w:rsidRPr="000C68C4" w:rsidRDefault="003D304E" w:rsidP="003D304E">
      <w:pPr>
        <w:rPr>
          <w:rFonts w:asciiTheme="minorHAnsi" w:hAnsiTheme="minorHAnsi"/>
          <w:sz w:val="22"/>
          <w:szCs w:val="22"/>
        </w:rPr>
      </w:pPr>
    </w:p>
    <w:p w:rsidR="00C8565A" w:rsidRDefault="00C8565A" w:rsidP="003D304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D304E" w:rsidRPr="000D10C2" w:rsidRDefault="00C8565A" w:rsidP="003D304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M</w:t>
      </w:r>
      <w:r w:rsidR="000D10C2">
        <w:rPr>
          <w:rFonts w:asciiTheme="minorHAnsi" w:hAnsiTheme="minorHAnsi"/>
          <w:b/>
          <w:sz w:val="24"/>
          <w:szCs w:val="24"/>
          <w:u w:val="single"/>
        </w:rPr>
        <w:t>OUSE</w:t>
      </w:r>
      <w:r w:rsidR="003D304E" w:rsidRPr="000D10C2">
        <w:rPr>
          <w:rFonts w:asciiTheme="minorHAnsi" w:hAnsiTheme="minorHAnsi"/>
          <w:b/>
          <w:sz w:val="24"/>
          <w:szCs w:val="24"/>
          <w:u w:val="single"/>
        </w:rPr>
        <w:t xml:space="preserve"> Blood Sampling Volumes</w:t>
      </w:r>
    </w:p>
    <w:p w:rsidR="008820B3" w:rsidRPr="000D10C2" w:rsidRDefault="008820B3" w:rsidP="003D304E">
      <w:pPr>
        <w:jc w:val="center"/>
        <w:rPr>
          <w:rFonts w:asciiTheme="minorHAnsi" w:hAnsiTheme="minorHAnsi"/>
          <w:b/>
          <w:sz w:val="24"/>
          <w:szCs w:val="24"/>
        </w:rPr>
      </w:pPr>
      <w:r w:rsidRPr="000D10C2">
        <w:rPr>
          <w:rFonts w:asciiTheme="minorHAnsi" w:hAnsiTheme="minorHAnsi"/>
          <w:b/>
          <w:sz w:val="24"/>
          <w:szCs w:val="24"/>
        </w:rPr>
        <w:t xml:space="preserve">Maximum Allowable </w:t>
      </w:r>
      <w:r w:rsidR="00A32520" w:rsidRPr="000D10C2">
        <w:rPr>
          <w:rFonts w:asciiTheme="minorHAnsi" w:hAnsiTheme="minorHAnsi"/>
          <w:b/>
          <w:sz w:val="24"/>
          <w:szCs w:val="24"/>
        </w:rPr>
        <w:t xml:space="preserve">Blood </w:t>
      </w:r>
      <w:r w:rsidRPr="000D10C2">
        <w:rPr>
          <w:rFonts w:asciiTheme="minorHAnsi" w:hAnsiTheme="minorHAnsi"/>
          <w:b/>
          <w:sz w:val="24"/>
          <w:szCs w:val="24"/>
        </w:rPr>
        <w:t>Sample Size (ml)</w:t>
      </w:r>
    </w:p>
    <w:p w:rsidR="003D304E" w:rsidRPr="000D10C2" w:rsidRDefault="003D304E" w:rsidP="0081213B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15"/>
        <w:gridCol w:w="2675"/>
        <w:gridCol w:w="2070"/>
        <w:gridCol w:w="2070"/>
        <w:gridCol w:w="1998"/>
      </w:tblGrid>
      <w:tr w:rsidR="008820B3" w:rsidRPr="000D10C2" w:rsidTr="00191E68">
        <w:tc>
          <w:tcPr>
            <w:tcW w:w="19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13B" w:rsidRPr="000D10C2" w:rsidRDefault="0081213B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Body Weight</w:t>
            </w:r>
          </w:p>
          <w:p w:rsidR="0081213B" w:rsidRPr="000D10C2" w:rsidRDefault="0081213B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 Grams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1213B" w:rsidRPr="000D10C2" w:rsidRDefault="0081213B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Total Blood Volume (ml) </w:t>
            </w:r>
          </w:p>
          <w:p w:rsidR="008820B3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(TBV = 7% BW)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213B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Weekly </w:t>
            </w:r>
          </w:p>
          <w:p w:rsidR="008820B3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(7.5% TBV)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213B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Every Two Weeks</w:t>
            </w:r>
          </w:p>
          <w:p w:rsidR="008820B3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(10% TBV)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213B" w:rsidRPr="000D10C2" w:rsidRDefault="008820B3" w:rsidP="000D10C2">
            <w:pPr>
              <w:ind w:right="-9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Every Four </w:t>
            </w:r>
            <w:r w:rsid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</w:t>
            </w: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eeks</w:t>
            </w:r>
          </w:p>
          <w:p w:rsidR="008820B3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(15% TBV)</w:t>
            </w:r>
          </w:p>
        </w:tc>
      </w:tr>
      <w:tr w:rsidR="00DC5BB5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8820B3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0.16</w:t>
            </w:r>
          </w:p>
        </w:tc>
      </w:tr>
      <w:tr w:rsidR="0037719F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0.17</w:t>
            </w:r>
          </w:p>
        </w:tc>
      </w:tr>
      <w:tr w:rsidR="006444A1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0.18</w:t>
            </w:r>
          </w:p>
        </w:tc>
      </w:tr>
      <w:tr w:rsidR="0037719F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0.19</w:t>
            </w:r>
          </w:p>
        </w:tc>
      </w:tr>
      <w:tr w:rsidR="006444A1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0.20</w:t>
            </w:r>
          </w:p>
        </w:tc>
      </w:tr>
      <w:tr w:rsidR="0037719F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0.21</w:t>
            </w:r>
          </w:p>
        </w:tc>
      </w:tr>
      <w:tr w:rsidR="006444A1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0.22</w:t>
            </w:r>
          </w:p>
        </w:tc>
      </w:tr>
      <w:tr w:rsidR="0037719F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0.23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0.24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0.25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0.26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0.27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0.28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0.29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0.30</w:t>
            </w:r>
          </w:p>
        </w:tc>
      </w:tr>
      <w:tr w:rsidR="008820B3" w:rsidRPr="000D10C2" w:rsidTr="00191E68">
        <w:tc>
          <w:tcPr>
            <w:tcW w:w="191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5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070" w:type="dxa"/>
            <w:shd w:val="clear" w:color="auto" w:fill="C0C0C0"/>
            <w:vAlign w:val="bottom"/>
          </w:tcPr>
          <w:p w:rsidR="0081213B" w:rsidRPr="000D10C2" w:rsidRDefault="00DC5BB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998" w:type="dxa"/>
            <w:shd w:val="clear" w:color="auto" w:fill="C0C0C0"/>
            <w:vAlign w:val="bottom"/>
          </w:tcPr>
          <w:p w:rsidR="0081213B" w:rsidRPr="000D10C2" w:rsidRDefault="00A32520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0.32</w:t>
            </w:r>
          </w:p>
        </w:tc>
      </w:tr>
    </w:tbl>
    <w:p w:rsidR="00A32520" w:rsidRPr="000D10C2" w:rsidRDefault="00A32520" w:rsidP="003D304E">
      <w:pPr>
        <w:ind w:left="720"/>
        <w:rPr>
          <w:rFonts w:asciiTheme="minorHAnsi" w:hAnsiTheme="minorHAnsi"/>
          <w:sz w:val="24"/>
          <w:szCs w:val="24"/>
        </w:rPr>
      </w:pPr>
    </w:p>
    <w:p w:rsidR="00A32520" w:rsidRPr="000D10C2" w:rsidRDefault="000D10C2" w:rsidP="000D10C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RAT</w:t>
      </w:r>
      <w:r w:rsidR="00A32520" w:rsidRPr="000D10C2">
        <w:rPr>
          <w:rFonts w:asciiTheme="minorHAnsi" w:hAnsiTheme="minorHAnsi"/>
          <w:b/>
          <w:sz w:val="24"/>
          <w:szCs w:val="24"/>
          <w:u w:val="single"/>
        </w:rPr>
        <w:t xml:space="preserve"> Blood Sampling Volumes</w:t>
      </w:r>
    </w:p>
    <w:p w:rsidR="0037719F" w:rsidRPr="000D10C2" w:rsidRDefault="00A32520" w:rsidP="00A32520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0D10C2">
        <w:rPr>
          <w:rFonts w:asciiTheme="minorHAnsi" w:hAnsiTheme="minorHAnsi"/>
          <w:b/>
          <w:sz w:val="24"/>
          <w:szCs w:val="24"/>
        </w:rPr>
        <w:t>Maximum Allowable Blood Sample Size (ml)</w:t>
      </w:r>
    </w:p>
    <w:p w:rsidR="0037719F" w:rsidRPr="000D10C2" w:rsidRDefault="0037719F" w:rsidP="00A32520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90"/>
        <w:gridCol w:w="2700"/>
        <w:gridCol w:w="2070"/>
        <w:gridCol w:w="2070"/>
        <w:gridCol w:w="1998"/>
      </w:tblGrid>
      <w:tr w:rsidR="0037719F" w:rsidRPr="000D10C2" w:rsidTr="00191E68"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444A1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Body Weight</w:t>
            </w:r>
          </w:p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 Grams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444A1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Total Blood Volume (ml) </w:t>
            </w:r>
          </w:p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(TBV = 7% BW)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444A1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Weekly </w:t>
            </w:r>
          </w:p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(7.5% TBV)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444A1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Every Two Weeks</w:t>
            </w:r>
          </w:p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(10% TBV)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444A1" w:rsidRPr="000D10C2" w:rsidRDefault="006444A1" w:rsidP="000D10C2">
            <w:pPr>
              <w:ind w:right="-9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Every Four </w:t>
            </w:r>
            <w:r w:rsid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</w:t>
            </w: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eeks</w:t>
            </w:r>
          </w:p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(15% TBV)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auto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998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0.24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C0C0C0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070" w:type="dxa"/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998" w:type="dxa"/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0.34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auto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98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0.44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C0C0C0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2070" w:type="dxa"/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998" w:type="dxa"/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0.54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auto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0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070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98" w:type="dxa"/>
            <w:shd w:val="clear" w:color="auto" w:fill="auto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0.63</w:t>
            </w:r>
          </w:p>
        </w:tc>
      </w:tr>
      <w:tr w:rsidR="0037719F" w:rsidRPr="000D10C2" w:rsidTr="00191E68">
        <w:tc>
          <w:tcPr>
            <w:tcW w:w="1890" w:type="dxa"/>
            <w:shd w:val="clear" w:color="auto" w:fill="C0C0C0"/>
          </w:tcPr>
          <w:p w:rsidR="0037719F" w:rsidRPr="000D10C2" w:rsidRDefault="006444A1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2070" w:type="dxa"/>
            <w:shd w:val="clear" w:color="auto" w:fill="C0C0C0"/>
          </w:tcPr>
          <w:p w:rsidR="0037719F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998" w:type="dxa"/>
            <w:shd w:val="clear" w:color="auto" w:fill="C0C0C0"/>
          </w:tcPr>
          <w:p w:rsidR="0037719F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0.73 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0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998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0.83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207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998" w:type="dxa"/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0.98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0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998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1.22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207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998" w:type="dxa"/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1.46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0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11.38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98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1.71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070" w:type="dxa"/>
            <w:shd w:val="clear" w:color="auto" w:fill="C0C0C0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998" w:type="dxa"/>
            <w:shd w:val="clear" w:color="auto" w:fill="C0C0C0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1.95</w:t>
            </w:r>
          </w:p>
        </w:tc>
      </w:tr>
      <w:tr w:rsidR="006444A1" w:rsidRPr="000D10C2" w:rsidTr="00191E68">
        <w:tc>
          <w:tcPr>
            <w:tcW w:w="189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0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070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998" w:type="dxa"/>
            <w:shd w:val="clear" w:color="auto" w:fill="auto"/>
          </w:tcPr>
          <w:p w:rsidR="006444A1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2.44</w:t>
            </w:r>
          </w:p>
        </w:tc>
      </w:tr>
      <w:tr w:rsidR="00F407D5" w:rsidRPr="000D10C2" w:rsidTr="00191E68">
        <w:tc>
          <w:tcPr>
            <w:tcW w:w="189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207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998" w:type="dxa"/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2.93</w:t>
            </w:r>
          </w:p>
        </w:tc>
      </w:tr>
      <w:tr w:rsidR="00F407D5" w:rsidRPr="000D10C2" w:rsidTr="00191E68">
        <w:tc>
          <w:tcPr>
            <w:tcW w:w="189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0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207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070" w:type="dxa"/>
            <w:shd w:val="clear" w:color="auto" w:fill="auto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998" w:type="dxa"/>
            <w:shd w:val="clear" w:color="auto" w:fill="auto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3.41</w:t>
            </w:r>
          </w:p>
        </w:tc>
      </w:tr>
      <w:tr w:rsidR="00F407D5" w:rsidRPr="000D10C2" w:rsidTr="00191E68">
        <w:tc>
          <w:tcPr>
            <w:tcW w:w="189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207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998" w:type="dxa"/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3.90</w:t>
            </w:r>
          </w:p>
        </w:tc>
      </w:tr>
      <w:tr w:rsidR="00F407D5" w:rsidRPr="000D10C2" w:rsidTr="00191E68">
        <w:tc>
          <w:tcPr>
            <w:tcW w:w="189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0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29.25</w:t>
            </w:r>
          </w:p>
        </w:tc>
        <w:tc>
          <w:tcPr>
            <w:tcW w:w="2070" w:type="dxa"/>
            <w:shd w:val="clear" w:color="auto" w:fill="auto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070" w:type="dxa"/>
            <w:shd w:val="clear" w:color="auto" w:fill="auto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998" w:type="dxa"/>
            <w:shd w:val="clear" w:color="auto" w:fill="auto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4.39</w:t>
            </w:r>
          </w:p>
        </w:tc>
      </w:tr>
      <w:tr w:rsidR="00F407D5" w:rsidRPr="000D10C2" w:rsidTr="00191E68">
        <w:tc>
          <w:tcPr>
            <w:tcW w:w="189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2070" w:type="dxa"/>
            <w:shd w:val="clear" w:color="auto" w:fill="C0C0C0"/>
          </w:tcPr>
          <w:p w:rsidR="00F407D5" w:rsidRPr="000D10C2" w:rsidRDefault="00F407D5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998" w:type="dxa"/>
            <w:shd w:val="clear" w:color="auto" w:fill="C0C0C0"/>
          </w:tcPr>
          <w:p w:rsidR="00F407D5" w:rsidRPr="000D10C2" w:rsidRDefault="00191E68" w:rsidP="00191E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D10C2">
              <w:rPr>
                <w:rFonts w:asciiTheme="minorHAnsi" w:hAnsiTheme="minorHAnsi"/>
                <w:color w:val="000000"/>
                <w:sz w:val="24"/>
                <w:szCs w:val="24"/>
              </w:rPr>
              <w:t>4.88</w:t>
            </w:r>
          </w:p>
        </w:tc>
      </w:tr>
    </w:tbl>
    <w:p w:rsidR="00A32520" w:rsidRPr="000D10C2" w:rsidRDefault="00A32520" w:rsidP="000D10C2">
      <w:pPr>
        <w:rPr>
          <w:rFonts w:asciiTheme="minorHAnsi" w:hAnsiTheme="minorHAnsi"/>
          <w:b/>
          <w:sz w:val="24"/>
          <w:szCs w:val="24"/>
        </w:rPr>
      </w:pPr>
    </w:p>
    <w:sectPr w:rsidR="00A32520" w:rsidRPr="000D10C2" w:rsidSect="000D1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56" w:rsidRDefault="00970556" w:rsidP="000D10C2">
      <w:r>
        <w:separator/>
      </w:r>
    </w:p>
  </w:endnote>
  <w:endnote w:type="continuationSeparator" w:id="0">
    <w:p w:rsidR="00970556" w:rsidRDefault="00970556" w:rsidP="000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5A" w:rsidRDefault="00C8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907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0D10C2" w:rsidRDefault="000D10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0C2" w:rsidRPr="000D10C2" w:rsidRDefault="000D10C2" w:rsidP="000D1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5A" w:rsidRDefault="00C8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56" w:rsidRDefault="00970556" w:rsidP="000D10C2">
      <w:r>
        <w:separator/>
      </w:r>
    </w:p>
  </w:footnote>
  <w:footnote w:type="continuationSeparator" w:id="0">
    <w:p w:rsidR="00970556" w:rsidRDefault="00970556" w:rsidP="000D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5A" w:rsidRDefault="00C85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5A" w:rsidRDefault="00C85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5A" w:rsidRDefault="00C85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3D76"/>
    <w:multiLevelType w:val="hybridMultilevel"/>
    <w:tmpl w:val="3B64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31E"/>
    <w:multiLevelType w:val="hybridMultilevel"/>
    <w:tmpl w:val="1B001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D4"/>
    <w:rsid w:val="000B1B4B"/>
    <w:rsid w:val="000C68C4"/>
    <w:rsid w:val="000D10C2"/>
    <w:rsid w:val="00191E68"/>
    <w:rsid w:val="0037719F"/>
    <w:rsid w:val="003D304E"/>
    <w:rsid w:val="004F4DD4"/>
    <w:rsid w:val="006444A1"/>
    <w:rsid w:val="006D4E5F"/>
    <w:rsid w:val="006F66F2"/>
    <w:rsid w:val="007D3BCE"/>
    <w:rsid w:val="0081213B"/>
    <w:rsid w:val="008820B3"/>
    <w:rsid w:val="00970556"/>
    <w:rsid w:val="009D3098"/>
    <w:rsid w:val="00A32520"/>
    <w:rsid w:val="00AB1B3F"/>
    <w:rsid w:val="00C8565A"/>
    <w:rsid w:val="00CA64FE"/>
    <w:rsid w:val="00D11DCD"/>
    <w:rsid w:val="00D6023B"/>
    <w:rsid w:val="00DC5BB5"/>
    <w:rsid w:val="00E172B0"/>
    <w:rsid w:val="00E64EE2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EEAF2-A77D-43DF-8D21-B412D42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D4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B1B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D4E5F"/>
    <w:pPr>
      <w:ind w:left="720"/>
    </w:pPr>
  </w:style>
  <w:style w:type="table" w:styleId="TableGrid">
    <w:name w:val="Table Grid"/>
    <w:basedOn w:val="TableNormal"/>
    <w:rsid w:val="006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81213B"/>
    <w:pPr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81213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List1">
    <w:name w:val="Table List 1"/>
    <w:basedOn w:val="TableNormal"/>
    <w:rsid w:val="0081213B"/>
    <w:pPr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81213B"/>
    <w:pPr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20B3"/>
    <w:pPr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Shading">
    <w:name w:val="Light Shading"/>
    <w:basedOn w:val="TableNormal"/>
    <w:uiPriority w:val="60"/>
    <w:rsid w:val="00DC5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0D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0C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D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0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948E-F529-44B5-86DA-8D00908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Rodent Survival Blood Sampling Information</vt:lpstr>
    </vt:vector>
  </TitlesOfParts>
  <Company>USF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 Survival Blood Sampling Information</dc:title>
  <dc:subject/>
  <dc:creator>Creighton J. Trahan</dc:creator>
  <cp:keywords/>
  <cp:lastModifiedBy>Sylvia Gografe</cp:lastModifiedBy>
  <cp:revision>6</cp:revision>
  <dcterms:created xsi:type="dcterms:W3CDTF">2015-11-23T20:33:00Z</dcterms:created>
  <dcterms:modified xsi:type="dcterms:W3CDTF">2015-11-23T20:52:00Z</dcterms:modified>
</cp:coreProperties>
</file>