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C4" w:rsidRPr="00F05324" w:rsidRDefault="00E94DC4" w:rsidP="00E94DC4">
      <w:pPr>
        <w:rPr>
          <w:rFonts w:eastAsia="Times New Roman"/>
          <w:b/>
          <w:bCs/>
        </w:rPr>
      </w:pPr>
      <w:r w:rsidRPr="00F05324">
        <w:rPr>
          <w:rFonts w:eastAsia="Times New Roman"/>
          <w:b/>
          <w:bCs/>
        </w:rPr>
        <w:t>ENC 6930 Topics in Professional, Public, and New Media Writing</w:t>
      </w:r>
    </w:p>
    <w:p w:rsidR="00CB462B" w:rsidRPr="00F05324" w:rsidRDefault="00CB462B" w:rsidP="00E94DC4">
      <w:pPr>
        <w:rPr>
          <w:rFonts w:eastAsia="Times New Roman"/>
        </w:rPr>
      </w:pPr>
      <w:r w:rsidRPr="00F05324">
        <w:rPr>
          <w:rFonts w:eastAsia="Times New Roman"/>
          <w:b/>
          <w:bCs/>
        </w:rPr>
        <w:t>Professor: Julia Mason</w:t>
      </w:r>
    </w:p>
    <w:p w:rsidR="00E94DC4" w:rsidRPr="00F05324" w:rsidRDefault="00E94DC4" w:rsidP="00E94DC4">
      <w:pPr>
        <w:rPr>
          <w:rFonts w:eastAsia="Times New Roman"/>
        </w:rPr>
      </w:pPr>
    </w:p>
    <w:p w:rsidR="00E94DC4" w:rsidRPr="00F05324" w:rsidRDefault="00E94DC4" w:rsidP="00E94DC4">
      <w:pPr>
        <w:rPr>
          <w:rFonts w:eastAsia="Times New Roman"/>
        </w:rPr>
      </w:pPr>
      <w:r w:rsidRPr="00F05324">
        <w:rPr>
          <w:rFonts w:eastAsia="Times New Roman"/>
        </w:rPr>
        <w:t>This course explores the production and consumption of professional, public, and new media texts, as well as emerging composition practices and rhetorical strategies for writing in the digital age. Our exploration will be guided by questions about how texts are made, how they are interpreted, and what their implications are to writers, audiences, institutions, communities, and ideologies where they operate. To do this, we will draw on cross- and interdisciplinary theories of composition, visual rhetoric, new media, and cultural studies, and we will read and write in a variety of media, genres, and platforms.</w:t>
      </w:r>
    </w:p>
    <w:p w:rsidR="00E94DC4" w:rsidRPr="00F05324" w:rsidRDefault="00E94DC4" w:rsidP="00E94DC4">
      <w:pPr>
        <w:rPr>
          <w:rFonts w:eastAsia="Times New Roman"/>
        </w:rPr>
      </w:pPr>
    </w:p>
    <w:p w:rsidR="00E94DC4" w:rsidRPr="00F05324" w:rsidRDefault="00E94DC4" w:rsidP="00E94DC4">
      <w:pPr>
        <w:rPr>
          <w:rFonts w:eastAsia="Times New Roman"/>
        </w:rPr>
      </w:pPr>
      <w:r w:rsidRPr="00F05324">
        <w:rPr>
          <w:rFonts w:eastAsia="Times New Roman"/>
        </w:rPr>
        <w:t>While the course requires only basic computer proficiency (word processing, internet use), students should be prepared to explore new technologies and experiment with composing in digital, visual, and new media forms. Ultimately, students will leave the course with a better understanding of the relationship between text and meaning, a theoretical foundation from which to critique texts, and the rhetorical skills (and some technical skills) required to read and write in digital environments.</w:t>
      </w:r>
    </w:p>
    <w:p w:rsidR="00E94DC4" w:rsidRPr="00F05324" w:rsidRDefault="00E94DC4" w:rsidP="00E94DC4">
      <w:pPr>
        <w:rPr>
          <w:rFonts w:eastAsia="Times New Roman"/>
        </w:rPr>
      </w:pPr>
      <w:r w:rsidRPr="00F05324">
        <w:rPr>
          <w:rFonts w:eastAsia="Times New Roman"/>
        </w:rPr>
        <w:t>[This course counts toward the Rhetoric and Composition concentration.]</w:t>
      </w:r>
    </w:p>
    <w:p w:rsidR="00B8530C" w:rsidRPr="00F05324" w:rsidRDefault="00B8530C"/>
    <w:p w:rsidR="00E94DC4" w:rsidRPr="00F05324" w:rsidRDefault="00E94DC4" w:rsidP="00E94DC4">
      <w:pPr>
        <w:pStyle w:val="Body"/>
        <w:rPr>
          <w:rFonts w:ascii="Times New Roman" w:hAnsi="Times New Roman"/>
          <w:b/>
          <w:bCs/>
          <w:color w:val="auto"/>
          <w:szCs w:val="24"/>
        </w:rPr>
      </w:pPr>
    </w:p>
    <w:p w:rsidR="00E94DC4" w:rsidRPr="00F05324" w:rsidRDefault="00E94DC4" w:rsidP="00E94DC4">
      <w:pPr>
        <w:pStyle w:val="Body"/>
        <w:rPr>
          <w:rFonts w:ascii="Times New Roman" w:hAnsi="Times New Roman"/>
          <w:color w:val="auto"/>
          <w:szCs w:val="24"/>
        </w:rPr>
      </w:pPr>
      <w:r w:rsidRPr="00F05324">
        <w:rPr>
          <w:rFonts w:ascii="Times New Roman" w:hAnsi="Times New Roman"/>
          <w:b/>
          <w:bCs/>
          <w:color w:val="auto"/>
          <w:szCs w:val="24"/>
        </w:rPr>
        <w:t xml:space="preserve">LIT 6934: Postcolonial Literature: Text, Pre-Text, Context </w:t>
      </w:r>
    </w:p>
    <w:p w:rsidR="00E94DC4" w:rsidRPr="00F05324" w:rsidRDefault="00E94DC4" w:rsidP="00E94DC4">
      <w:pPr>
        <w:pStyle w:val="Body"/>
        <w:rPr>
          <w:rFonts w:ascii="Times New Roman" w:hAnsi="Times New Roman"/>
          <w:color w:val="auto"/>
          <w:szCs w:val="24"/>
        </w:rPr>
      </w:pPr>
      <w:r w:rsidRPr="00F05324">
        <w:rPr>
          <w:rFonts w:ascii="Times New Roman" w:hAnsi="Times New Roman"/>
          <w:b/>
          <w:bCs/>
          <w:color w:val="auto"/>
          <w:szCs w:val="24"/>
        </w:rPr>
        <w:t>Professor: Eric L. Berlatsky</w:t>
      </w:r>
    </w:p>
    <w:p w:rsidR="00E94DC4" w:rsidRPr="00F05324" w:rsidRDefault="00E94DC4" w:rsidP="00E94DC4">
      <w:pPr>
        <w:pStyle w:val="Body"/>
        <w:jc w:val="center"/>
        <w:rPr>
          <w:rFonts w:ascii="Times New Roman" w:hAnsi="Times New Roman"/>
          <w:color w:val="auto"/>
          <w:szCs w:val="24"/>
        </w:rPr>
      </w:pPr>
      <w:r w:rsidRPr="00F05324">
        <w:rPr>
          <w:rFonts w:ascii="Times New Roman" w:hAnsi="Times New Roman"/>
          <w:b/>
          <w:bCs/>
          <w:color w:val="auto"/>
          <w:szCs w:val="24"/>
        </w:rPr>
        <w:t> </w:t>
      </w:r>
    </w:p>
    <w:p w:rsidR="00E94DC4" w:rsidRPr="00F05324" w:rsidRDefault="00E94DC4" w:rsidP="00E94DC4">
      <w:pPr>
        <w:pStyle w:val="Body"/>
        <w:rPr>
          <w:rFonts w:ascii="Times New Roman" w:hAnsi="Times New Roman"/>
          <w:color w:val="auto"/>
          <w:szCs w:val="24"/>
        </w:rPr>
      </w:pPr>
      <w:r w:rsidRPr="00F05324">
        <w:rPr>
          <w:rFonts w:ascii="Times New Roman" w:hAnsi="Times New Roman"/>
          <w:color w:val="auto"/>
          <w:szCs w:val="24"/>
        </w:rPr>
        <w:t xml:space="preserve">Many of the most important texts of postcolonial literature echo or reply to foundational texts of the Western tradition.  In addition, many of the “great” Western texts disturbingly display colonialist and racist assumptions at their very core.  In this class, we will explore how and why postcolonial literature both relies upon and responds to some of the most important British colonialist texts. While we might think that the response to colonialism should be (merely) rejection, in this class we will discuss why such texts as </w:t>
      </w:r>
      <w:r w:rsidRPr="00F05324">
        <w:rPr>
          <w:rFonts w:ascii="Times New Roman" w:hAnsi="Times New Roman"/>
          <w:i/>
          <w:iCs/>
          <w:color w:val="auto"/>
          <w:szCs w:val="24"/>
        </w:rPr>
        <w:t xml:space="preserve">The Tempest, Robinson Crusoe, </w:t>
      </w:r>
      <w:r w:rsidRPr="00F05324">
        <w:rPr>
          <w:rFonts w:ascii="Times New Roman" w:hAnsi="Times New Roman"/>
          <w:color w:val="auto"/>
          <w:szCs w:val="24"/>
        </w:rPr>
        <w:t xml:space="preserve">and </w:t>
      </w:r>
      <w:r w:rsidRPr="00F05324">
        <w:rPr>
          <w:rFonts w:ascii="Times New Roman" w:hAnsi="Times New Roman"/>
          <w:i/>
          <w:iCs/>
          <w:color w:val="auto"/>
          <w:szCs w:val="24"/>
        </w:rPr>
        <w:t>Heart of Darkness</w:t>
      </w:r>
      <w:r w:rsidRPr="00F05324">
        <w:rPr>
          <w:rFonts w:ascii="Times New Roman" w:hAnsi="Times New Roman"/>
          <w:color w:val="auto"/>
          <w:szCs w:val="24"/>
        </w:rPr>
        <w:t xml:space="preserve"> remain so important to the postcolonial imagination and how rewriting such texts becomes an important form of resistance.  In the latter part of the semester we will also explore alternative sources of influence for postcolonial writers (like Africa) and debates over the form appropriate to a postcolonial literature of resistance.  We will also discuss the problems with labeling literatures postcolonial in the first place (why group together texts from the Carribbean, Africa, and the Indian subcontinent?  Don’t they have more differences than commonalities?).  Finally, we will read some of the most important and influential essays of postcolonial theory and discuss their relationship to postcolonial literature.  As a bonus, we’ll read some great books and have some lively discussions!  Readings will include many, if not all, of the following: Conrad’s </w:t>
      </w:r>
      <w:r w:rsidRPr="00F05324">
        <w:rPr>
          <w:rFonts w:ascii="Times New Roman" w:hAnsi="Times New Roman"/>
          <w:i/>
          <w:iCs/>
          <w:color w:val="auto"/>
          <w:szCs w:val="24"/>
        </w:rPr>
        <w:t>Heart of Darkness</w:t>
      </w:r>
      <w:r w:rsidRPr="00F05324">
        <w:rPr>
          <w:rFonts w:ascii="Times New Roman" w:hAnsi="Times New Roman"/>
          <w:color w:val="auto"/>
          <w:szCs w:val="24"/>
        </w:rPr>
        <w:t xml:space="preserve">, Shakespeare’s </w:t>
      </w:r>
      <w:r w:rsidRPr="00F05324">
        <w:rPr>
          <w:rFonts w:ascii="Times New Roman" w:hAnsi="Times New Roman"/>
          <w:i/>
          <w:iCs/>
          <w:color w:val="auto"/>
          <w:szCs w:val="24"/>
        </w:rPr>
        <w:t>The Tempest</w:t>
      </w:r>
      <w:r w:rsidRPr="00F05324">
        <w:rPr>
          <w:rFonts w:ascii="Times New Roman" w:hAnsi="Times New Roman"/>
          <w:color w:val="auto"/>
          <w:szCs w:val="24"/>
        </w:rPr>
        <w:t xml:space="preserve">, DeFoe’s </w:t>
      </w:r>
      <w:r w:rsidRPr="00F05324">
        <w:rPr>
          <w:rFonts w:ascii="Times New Roman" w:hAnsi="Times New Roman"/>
          <w:i/>
          <w:iCs/>
          <w:color w:val="auto"/>
          <w:szCs w:val="24"/>
        </w:rPr>
        <w:t xml:space="preserve">Robinson Crusoe, </w:t>
      </w:r>
      <w:r w:rsidRPr="00F05324">
        <w:rPr>
          <w:rFonts w:ascii="Times New Roman" w:hAnsi="Times New Roman"/>
          <w:color w:val="auto"/>
          <w:szCs w:val="24"/>
        </w:rPr>
        <w:t xml:space="preserve">Achebe’s </w:t>
      </w:r>
      <w:r w:rsidRPr="00F05324">
        <w:rPr>
          <w:rFonts w:ascii="Times New Roman" w:hAnsi="Times New Roman"/>
          <w:i/>
          <w:iCs/>
          <w:color w:val="auto"/>
          <w:szCs w:val="24"/>
        </w:rPr>
        <w:t>Things Fall Apart</w:t>
      </w:r>
      <w:r w:rsidRPr="00F05324">
        <w:rPr>
          <w:rFonts w:ascii="Times New Roman" w:hAnsi="Times New Roman"/>
          <w:color w:val="auto"/>
          <w:szCs w:val="24"/>
        </w:rPr>
        <w:t xml:space="preserve">, Césaire’s </w:t>
      </w:r>
      <w:r w:rsidRPr="00F05324">
        <w:rPr>
          <w:rFonts w:ascii="Times New Roman" w:hAnsi="Times New Roman"/>
          <w:i/>
          <w:iCs/>
          <w:color w:val="auto"/>
          <w:szCs w:val="24"/>
        </w:rPr>
        <w:t>A Tempest</w:t>
      </w:r>
      <w:r w:rsidRPr="00F05324">
        <w:rPr>
          <w:rFonts w:ascii="Times New Roman" w:hAnsi="Times New Roman"/>
          <w:color w:val="auto"/>
          <w:szCs w:val="24"/>
        </w:rPr>
        <w:t xml:space="preserve">, something by J. M. Coetzee, Rushdie’s </w:t>
      </w:r>
      <w:r w:rsidRPr="00F05324">
        <w:rPr>
          <w:rFonts w:ascii="Times New Roman" w:hAnsi="Times New Roman"/>
          <w:i/>
          <w:iCs/>
          <w:color w:val="auto"/>
          <w:szCs w:val="24"/>
        </w:rPr>
        <w:t>Midnight’s Children</w:t>
      </w:r>
      <w:r w:rsidRPr="00F05324">
        <w:rPr>
          <w:rFonts w:ascii="Times New Roman" w:hAnsi="Times New Roman"/>
          <w:color w:val="auto"/>
          <w:szCs w:val="24"/>
        </w:rPr>
        <w:t xml:space="preserve">, poems by Derek Walcott and Edward Kamau Brathwaite, Rhys’ </w:t>
      </w:r>
      <w:r w:rsidRPr="00F05324">
        <w:rPr>
          <w:rFonts w:ascii="Times New Roman" w:hAnsi="Times New Roman"/>
          <w:i/>
          <w:iCs/>
          <w:color w:val="auto"/>
          <w:szCs w:val="24"/>
        </w:rPr>
        <w:t xml:space="preserve">Wide Sargasso Sea </w:t>
      </w:r>
      <w:r w:rsidRPr="00F05324">
        <w:rPr>
          <w:rFonts w:ascii="Times New Roman" w:hAnsi="Times New Roman"/>
          <w:color w:val="auto"/>
          <w:szCs w:val="24"/>
        </w:rPr>
        <w:t xml:space="preserve">(and excerpts of Brontë’s </w:t>
      </w:r>
      <w:r w:rsidRPr="00F05324">
        <w:rPr>
          <w:rFonts w:ascii="Times New Roman" w:hAnsi="Times New Roman"/>
          <w:i/>
          <w:iCs/>
          <w:color w:val="auto"/>
          <w:szCs w:val="24"/>
        </w:rPr>
        <w:t>Jane Eyre</w:t>
      </w:r>
      <w:r w:rsidRPr="00F05324">
        <w:rPr>
          <w:rFonts w:ascii="Times New Roman" w:hAnsi="Times New Roman"/>
          <w:color w:val="auto"/>
          <w:szCs w:val="24"/>
        </w:rPr>
        <w:t xml:space="preserve">), E. M. Forster’s </w:t>
      </w:r>
      <w:r w:rsidRPr="00F05324">
        <w:rPr>
          <w:rFonts w:ascii="Times New Roman" w:hAnsi="Times New Roman"/>
          <w:i/>
          <w:iCs/>
          <w:color w:val="auto"/>
          <w:szCs w:val="24"/>
        </w:rPr>
        <w:t xml:space="preserve">Passage to India </w:t>
      </w:r>
      <w:r w:rsidRPr="00F05324">
        <w:rPr>
          <w:rFonts w:ascii="Times New Roman" w:hAnsi="Times New Roman"/>
          <w:color w:val="auto"/>
          <w:szCs w:val="24"/>
        </w:rPr>
        <w:t xml:space="preserve">(or Kipling’s </w:t>
      </w:r>
      <w:r w:rsidRPr="00F05324">
        <w:rPr>
          <w:rFonts w:ascii="Times New Roman" w:hAnsi="Times New Roman"/>
          <w:i/>
          <w:iCs/>
          <w:color w:val="auto"/>
          <w:szCs w:val="24"/>
        </w:rPr>
        <w:t>Kim</w:t>
      </w:r>
      <w:r w:rsidRPr="00F05324">
        <w:rPr>
          <w:rFonts w:ascii="Times New Roman" w:hAnsi="Times New Roman"/>
          <w:color w:val="auto"/>
          <w:szCs w:val="24"/>
        </w:rPr>
        <w:t xml:space="preserve">), Arundhati Roy’s </w:t>
      </w:r>
      <w:r w:rsidRPr="00F05324">
        <w:rPr>
          <w:rFonts w:ascii="Times New Roman" w:hAnsi="Times New Roman"/>
          <w:i/>
          <w:iCs/>
          <w:color w:val="auto"/>
          <w:szCs w:val="24"/>
        </w:rPr>
        <w:t>God of Small Things</w:t>
      </w:r>
      <w:r w:rsidRPr="00F05324">
        <w:rPr>
          <w:rFonts w:ascii="Times New Roman" w:hAnsi="Times New Roman"/>
          <w:color w:val="auto"/>
          <w:szCs w:val="24"/>
        </w:rPr>
        <w:t xml:space="preserve"> and probably something by V.S. Naipaul</w:t>
      </w:r>
      <w:r w:rsidRPr="00F05324">
        <w:rPr>
          <w:rFonts w:ascii="Times New Roman" w:hAnsi="Times New Roman"/>
          <w:i/>
          <w:iCs/>
          <w:color w:val="auto"/>
          <w:szCs w:val="24"/>
        </w:rPr>
        <w:t xml:space="preserve">.  </w:t>
      </w:r>
      <w:r w:rsidRPr="00F05324">
        <w:rPr>
          <w:rFonts w:ascii="Times New Roman" w:hAnsi="Times New Roman"/>
          <w:color w:val="auto"/>
          <w:szCs w:val="24"/>
        </w:rPr>
        <w:t xml:space="preserve">A variety of theorists and critics (like Edward Said, Benita Parry, Gayatri Spivak, Homi Bhabha, Chinua Achebe, and Frantz Fanon) will also be read and discussed.  Assignments will likely include a 15-20 minute classroom presentation, a short 5-7 page paper, and a 15-20 </w:t>
      </w:r>
      <w:r w:rsidRPr="00F05324">
        <w:rPr>
          <w:rFonts w:ascii="Times New Roman" w:hAnsi="Times New Roman"/>
          <w:color w:val="auto"/>
          <w:szCs w:val="24"/>
        </w:rPr>
        <w:lastRenderedPageBreak/>
        <w:t>page seminar paper.</w:t>
      </w:r>
    </w:p>
    <w:p w:rsidR="00CB462B" w:rsidRPr="00F05324" w:rsidRDefault="00CB462B" w:rsidP="00CB462B">
      <w:pPr>
        <w:rPr>
          <w:rFonts w:eastAsia="Times New Roman"/>
        </w:rPr>
      </w:pPr>
      <w:r w:rsidRPr="00F05324">
        <w:rPr>
          <w:rFonts w:eastAsia="Times New Roman"/>
        </w:rPr>
        <w:t> [This course counts toward the Multicultural Literature concentration.]</w:t>
      </w:r>
    </w:p>
    <w:p w:rsidR="00CB462B" w:rsidRPr="00F05324" w:rsidRDefault="00CB462B" w:rsidP="00E94DC4">
      <w:pPr>
        <w:rPr>
          <w:rFonts w:eastAsiaTheme="minorEastAsia"/>
        </w:rPr>
      </w:pPr>
    </w:p>
    <w:p w:rsidR="00CB462B" w:rsidRPr="00F05324" w:rsidRDefault="00CB462B" w:rsidP="00E94DC4">
      <w:pPr>
        <w:rPr>
          <w:rFonts w:eastAsiaTheme="minorEastAsia"/>
        </w:rPr>
      </w:pPr>
    </w:p>
    <w:p w:rsidR="00F05324" w:rsidRPr="00D35A51" w:rsidRDefault="00F05324" w:rsidP="00F05324">
      <w:pPr>
        <w:rPr>
          <w:rFonts w:eastAsiaTheme="minorEastAsia"/>
          <w:b/>
        </w:rPr>
      </w:pPr>
      <w:r w:rsidRPr="00D35A51">
        <w:rPr>
          <w:rFonts w:eastAsiaTheme="minorEastAsia"/>
          <w:b/>
        </w:rPr>
        <w:t>ENL 6305: Shakespeare</w:t>
      </w:r>
    </w:p>
    <w:p w:rsidR="00F05324" w:rsidRPr="00D35A51" w:rsidRDefault="00F05324" w:rsidP="00F05324">
      <w:pPr>
        <w:rPr>
          <w:rFonts w:eastAsiaTheme="minorEastAsia"/>
          <w:b/>
        </w:rPr>
      </w:pPr>
      <w:r w:rsidRPr="00D35A51">
        <w:rPr>
          <w:rFonts w:eastAsiaTheme="minorEastAsia"/>
          <w:b/>
        </w:rPr>
        <w:t>Professor: Emily Stockard</w:t>
      </w:r>
    </w:p>
    <w:p w:rsidR="00F05324" w:rsidRPr="00F05324" w:rsidRDefault="00F05324" w:rsidP="00F05324">
      <w:pPr>
        <w:rPr>
          <w:rFonts w:eastAsiaTheme="minorEastAsia"/>
        </w:rPr>
      </w:pPr>
    </w:p>
    <w:p w:rsidR="00F05324" w:rsidRPr="00F05324" w:rsidRDefault="00F05324" w:rsidP="00F05324">
      <w:pPr>
        <w:rPr>
          <w:rFonts w:eastAsiaTheme="minorEastAsia"/>
        </w:rPr>
      </w:pPr>
      <w:r w:rsidRPr="00F05324">
        <w:rPr>
          <w:rFonts w:eastAsiaTheme="minorEastAsia"/>
        </w:rPr>
        <w:t>In order to rescue Shakespeare’s plays from the isolation in which they are so often studied, we will read selected works alongside relevant plays by his contemporaries.  Assigned readings will represent a variety of critical approaches and will provide some cultural context.  Most class sessions will consist of text-based discussions of the plays, requiring substantial student participation.  Discussions of the secondary readings will begin by way of student presentations. </w:t>
      </w:r>
    </w:p>
    <w:p w:rsidR="00F05324" w:rsidRPr="00F05324" w:rsidRDefault="00F05324" w:rsidP="00F05324">
      <w:pPr>
        <w:rPr>
          <w:rFonts w:eastAsia="Times New Roman"/>
        </w:rPr>
      </w:pPr>
      <w:r w:rsidRPr="00F05324">
        <w:rPr>
          <w:rFonts w:eastAsia="Times New Roman"/>
        </w:rPr>
        <w:t>[This course counts toward the British Literature concentration.]</w:t>
      </w:r>
    </w:p>
    <w:p w:rsidR="00E94DC4" w:rsidRPr="00F05324" w:rsidRDefault="00E94DC4" w:rsidP="00E94DC4">
      <w:pPr>
        <w:pStyle w:val="Body"/>
        <w:rPr>
          <w:rFonts w:ascii="Times New Roman" w:hAnsi="Times New Roman"/>
          <w:color w:val="auto"/>
          <w:szCs w:val="24"/>
        </w:rPr>
      </w:pPr>
    </w:p>
    <w:p w:rsidR="00E94DC4" w:rsidRPr="00F05324" w:rsidRDefault="00E94DC4" w:rsidP="00E94DC4">
      <w:pPr>
        <w:pStyle w:val="Body"/>
        <w:rPr>
          <w:rFonts w:ascii="Times New Roman" w:hAnsi="Times New Roman"/>
          <w:color w:val="auto"/>
          <w:szCs w:val="24"/>
        </w:rPr>
      </w:pPr>
    </w:p>
    <w:p w:rsidR="00CB462B" w:rsidRPr="00D35A51" w:rsidRDefault="00CB462B" w:rsidP="00E94DC4">
      <w:pPr>
        <w:rPr>
          <w:b/>
          <w:shd w:val="clear" w:color="auto" w:fill="FFFFFF"/>
        </w:rPr>
      </w:pPr>
      <w:r w:rsidRPr="00D35A51">
        <w:rPr>
          <w:rFonts w:eastAsia="Times New Roman"/>
          <w:b/>
        </w:rPr>
        <w:t xml:space="preserve">ENG 6009: </w:t>
      </w:r>
      <w:r w:rsidRPr="00D35A51">
        <w:rPr>
          <w:b/>
          <w:shd w:val="clear" w:color="auto" w:fill="FFFFFF"/>
        </w:rPr>
        <w:t xml:space="preserve">Principles &amp; </w:t>
      </w:r>
      <w:proofErr w:type="spellStart"/>
      <w:r w:rsidRPr="00D35A51">
        <w:rPr>
          <w:b/>
          <w:shd w:val="clear" w:color="auto" w:fill="FFFFFF"/>
        </w:rPr>
        <w:t>Prob</w:t>
      </w:r>
      <w:proofErr w:type="spellEnd"/>
      <w:r w:rsidRPr="00D35A51">
        <w:rPr>
          <w:b/>
          <w:shd w:val="clear" w:color="auto" w:fill="FFFFFF"/>
        </w:rPr>
        <w:t xml:space="preserve"> of Lit Study</w:t>
      </w:r>
    </w:p>
    <w:p w:rsidR="00CB462B" w:rsidRPr="00D35A51" w:rsidRDefault="00CB462B" w:rsidP="00E94DC4">
      <w:pPr>
        <w:rPr>
          <w:b/>
          <w:shd w:val="clear" w:color="auto" w:fill="FFFFFF"/>
        </w:rPr>
      </w:pPr>
      <w:r w:rsidRPr="00D35A51">
        <w:rPr>
          <w:b/>
          <w:shd w:val="clear" w:color="auto" w:fill="FFFFFF"/>
        </w:rPr>
        <w:t>Professor: Barclay Barrios</w:t>
      </w:r>
    </w:p>
    <w:p w:rsidR="00CB462B" w:rsidRPr="00F05324" w:rsidRDefault="00CB462B" w:rsidP="00E94DC4">
      <w:pPr>
        <w:rPr>
          <w:rFonts w:eastAsia="Times New Roman"/>
        </w:rPr>
      </w:pPr>
    </w:p>
    <w:p w:rsidR="00E94DC4" w:rsidRPr="00F05324" w:rsidRDefault="00E94DC4" w:rsidP="00E94DC4">
      <w:pPr>
        <w:rPr>
          <w:rFonts w:eastAsia="Times New Roman"/>
        </w:rPr>
      </w:pPr>
      <w:r w:rsidRPr="00F05324">
        <w:rPr>
          <w:rFonts w:eastAsia="Times New Roman"/>
        </w:rPr>
        <w:t>In this class we will examine the principles, problems, and practices of literary studies.  In terms of praxis, you will become familiar with basic research skills and the genres of academic writing.  In terms of the principles and problems we will examine the role of research in the construction of the field as well as current issues surrounding research in literary studies and in creative writing.</w:t>
      </w:r>
    </w:p>
    <w:p w:rsidR="00CB462B" w:rsidRPr="00F05324" w:rsidRDefault="00CB462B" w:rsidP="00CB462B">
      <w:pPr>
        <w:rPr>
          <w:rFonts w:eastAsia="Times New Roman"/>
        </w:rPr>
      </w:pPr>
      <w:r w:rsidRPr="00F05324">
        <w:rPr>
          <w:rFonts w:eastAsia="Times New Roman"/>
        </w:rPr>
        <w:t>[This is a required course.]</w:t>
      </w:r>
    </w:p>
    <w:p w:rsidR="00E94DC4" w:rsidRPr="00F05324" w:rsidRDefault="00E94DC4" w:rsidP="00E94DC4">
      <w:pPr>
        <w:pStyle w:val="Body"/>
        <w:rPr>
          <w:rFonts w:ascii="Times New Roman" w:hAnsi="Times New Roman"/>
          <w:color w:val="auto"/>
          <w:szCs w:val="24"/>
        </w:rPr>
      </w:pPr>
    </w:p>
    <w:p w:rsidR="00E94DC4" w:rsidRPr="00F05324" w:rsidRDefault="00E94DC4" w:rsidP="00E94DC4">
      <w:pPr>
        <w:rPr>
          <w:rFonts w:eastAsia="Times New Roman"/>
          <w:b/>
          <w:bCs/>
        </w:rPr>
      </w:pPr>
    </w:p>
    <w:p w:rsidR="00CB462B" w:rsidRPr="00F05324" w:rsidRDefault="00CB462B" w:rsidP="00E94DC4">
      <w:pPr>
        <w:rPr>
          <w:rFonts w:eastAsia="Times New Roman"/>
        </w:rPr>
      </w:pPr>
      <w:r w:rsidRPr="00F05324">
        <w:rPr>
          <w:rFonts w:eastAsia="Times New Roman"/>
          <w:b/>
          <w:bCs/>
        </w:rPr>
        <w:t xml:space="preserve">LIT 6932: </w:t>
      </w:r>
      <w:r w:rsidR="00E94DC4" w:rsidRPr="00F05324">
        <w:rPr>
          <w:rFonts w:eastAsia="Times New Roman"/>
          <w:b/>
          <w:bCs/>
        </w:rPr>
        <w:t xml:space="preserve">Science Fiction: </w:t>
      </w:r>
      <w:proofErr w:type="spellStart"/>
      <w:r w:rsidR="00E94DC4" w:rsidRPr="00F05324">
        <w:rPr>
          <w:rFonts w:eastAsia="Times New Roman"/>
          <w:b/>
          <w:bCs/>
        </w:rPr>
        <w:t>Alienness</w:t>
      </w:r>
      <w:proofErr w:type="spellEnd"/>
      <w:r w:rsidR="00E94DC4" w:rsidRPr="00F05324">
        <w:rPr>
          <w:rFonts w:eastAsia="Times New Roman"/>
          <w:b/>
          <w:bCs/>
        </w:rPr>
        <w:t>, Otherness, Difference</w:t>
      </w:r>
      <w:r w:rsidR="00E94DC4" w:rsidRPr="00F05324">
        <w:rPr>
          <w:rFonts w:eastAsia="Times New Roman"/>
        </w:rPr>
        <w:t> </w:t>
      </w:r>
    </w:p>
    <w:p w:rsidR="00CB462B" w:rsidRPr="00101416" w:rsidRDefault="00CB462B" w:rsidP="00E94DC4">
      <w:pPr>
        <w:rPr>
          <w:rFonts w:eastAsia="Times New Roman"/>
          <w:b/>
        </w:rPr>
      </w:pPr>
      <w:r w:rsidRPr="00101416">
        <w:rPr>
          <w:rFonts w:eastAsia="Times New Roman"/>
          <w:b/>
        </w:rPr>
        <w:t xml:space="preserve">Professor </w:t>
      </w:r>
      <w:bookmarkStart w:id="0" w:name="_GoBack"/>
      <w:r w:rsidRPr="00101416">
        <w:rPr>
          <w:rFonts w:eastAsia="Times New Roman"/>
          <w:b/>
        </w:rPr>
        <w:t xml:space="preserve">Pawel </w:t>
      </w:r>
      <w:proofErr w:type="spellStart"/>
      <w:r w:rsidRPr="00101416">
        <w:rPr>
          <w:rFonts w:eastAsia="Times New Roman"/>
          <w:b/>
        </w:rPr>
        <w:t>Frelik</w:t>
      </w:r>
      <w:bookmarkEnd w:id="0"/>
      <w:proofErr w:type="spellEnd"/>
    </w:p>
    <w:p w:rsidR="00CB462B" w:rsidRPr="00F05324" w:rsidRDefault="00CB462B" w:rsidP="00E94DC4">
      <w:pPr>
        <w:rPr>
          <w:rFonts w:eastAsia="Times New Roman"/>
        </w:rPr>
      </w:pPr>
    </w:p>
    <w:p w:rsidR="00E94DC4" w:rsidRPr="000728BA" w:rsidRDefault="00CB462B" w:rsidP="00E94DC4">
      <w:pPr>
        <w:rPr>
          <w:rFonts w:eastAsia="Times New Roman"/>
        </w:rPr>
      </w:pPr>
      <w:r w:rsidRPr="00F05324">
        <w:rPr>
          <w:rFonts w:eastAsia="Times New Roman"/>
        </w:rPr>
        <w:t>T</w:t>
      </w:r>
      <w:r w:rsidR="00E94DC4" w:rsidRPr="00F05324">
        <w:rPr>
          <w:rFonts w:eastAsia="Times New Roman"/>
        </w:rPr>
        <w:t xml:space="preserve">he course </w:t>
      </w:r>
      <w:r w:rsidRPr="00F05324">
        <w:rPr>
          <w:rFonts w:eastAsia="Times New Roman"/>
        </w:rPr>
        <w:t>will</w:t>
      </w:r>
      <w:r w:rsidR="00E94DC4" w:rsidRPr="00F05324">
        <w:rPr>
          <w:rFonts w:eastAsia="Times New Roman"/>
        </w:rPr>
        <w:t xml:space="preserve"> focus on the encounter with alterity, one of science fiction's essential tropes which opens the field for discussions of racial, sexual, cultural, and biological difference. The primary texts </w:t>
      </w:r>
      <w:r w:rsidR="00E262EC">
        <w:rPr>
          <w:rFonts w:eastAsia="Times New Roman"/>
        </w:rPr>
        <w:t>will</w:t>
      </w:r>
      <w:r w:rsidR="00E94DC4" w:rsidRPr="00F05324">
        <w:rPr>
          <w:rFonts w:eastAsia="Times New Roman"/>
        </w:rPr>
        <w:t xml:space="preserve"> include short stories, novels, and films. The theoretical readings </w:t>
      </w:r>
      <w:r w:rsidR="00E262EC">
        <w:rPr>
          <w:rFonts w:eastAsia="Times New Roman"/>
        </w:rPr>
        <w:t>will</w:t>
      </w:r>
      <w:r w:rsidR="00E94DC4" w:rsidRPr="00F05324">
        <w:rPr>
          <w:rFonts w:eastAsia="Times New Roman"/>
        </w:rPr>
        <w:t xml:space="preserve"> include cyborg theory, gender theory, race theory as well as text-specific critical articles.</w:t>
      </w:r>
      <w:r w:rsidR="000728BA">
        <w:rPr>
          <w:rFonts w:eastAsia="Times New Roman"/>
        </w:rPr>
        <w:t xml:space="preserve"> Readings will include texts such as: Stanislav </w:t>
      </w:r>
      <w:proofErr w:type="spellStart"/>
      <w:r w:rsidR="000728BA">
        <w:rPr>
          <w:rFonts w:eastAsia="Times New Roman"/>
        </w:rPr>
        <w:t>Lem’s</w:t>
      </w:r>
      <w:proofErr w:type="spellEnd"/>
      <w:r w:rsidR="000728BA">
        <w:rPr>
          <w:rFonts w:eastAsia="Times New Roman"/>
        </w:rPr>
        <w:t xml:space="preserve"> </w:t>
      </w:r>
      <w:r w:rsidR="000728BA">
        <w:rPr>
          <w:rFonts w:eastAsia="Times New Roman"/>
          <w:i/>
        </w:rPr>
        <w:t>Solaris</w:t>
      </w:r>
      <w:r w:rsidR="000728BA">
        <w:rPr>
          <w:rFonts w:eastAsia="Times New Roman"/>
        </w:rPr>
        <w:t xml:space="preserve">, Justina Robinson’s </w:t>
      </w:r>
      <w:r w:rsidR="000728BA">
        <w:rPr>
          <w:rFonts w:eastAsia="Times New Roman"/>
          <w:i/>
        </w:rPr>
        <w:t>Natural History</w:t>
      </w:r>
      <w:r w:rsidR="000728BA">
        <w:rPr>
          <w:rFonts w:eastAsia="Times New Roman"/>
        </w:rPr>
        <w:t xml:space="preserve">, Peter Watt’s </w:t>
      </w:r>
      <w:proofErr w:type="spellStart"/>
      <w:r w:rsidR="000728BA">
        <w:rPr>
          <w:rFonts w:eastAsia="Times New Roman"/>
          <w:i/>
        </w:rPr>
        <w:t>Blindsight</w:t>
      </w:r>
      <w:proofErr w:type="spellEnd"/>
      <w:r w:rsidR="000728BA">
        <w:rPr>
          <w:rFonts w:eastAsia="Times New Roman"/>
        </w:rPr>
        <w:t xml:space="preserve"> and other novels as well as short stories by Octavia Butler and Paul Di Filippo and some films including: </w:t>
      </w:r>
      <w:r w:rsidR="000728BA">
        <w:rPr>
          <w:rFonts w:eastAsia="Times New Roman"/>
          <w:i/>
        </w:rPr>
        <w:t>Ghost in the Shell 2: Innocence</w:t>
      </w:r>
      <w:r w:rsidR="000728BA">
        <w:rPr>
          <w:rFonts w:eastAsia="Times New Roman"/>
        </w:rPr>
        <w:t xml:space="preserve">, </w:t>
      </w:r>
      <w:r w:rsidR="000728BA">
        <w:rPr>
          <w:rFonts w:eastAsia="Times New Roman"/>
          <w:i/>
        </w:rPr>
        <w:t>Splice</w:t>
      </w:r>
      <w:r w:rsidR="000728BA">
        <w:rPr>
          <w:rFonts w:eastAsia="Times New Roman"/>
        </w:rPr>
        <w:t xml:space="preserve">, and </w:t>
      </w:r>
      <w:r w:rsidR="000728BA">
        <w:rPr>
          <w:rFonts w:eastAsia="Times New Roman"/>
          <w:i/>
        </w:rPr>
        <w:t>District 9</w:t>
      </w:r>
      <w:r w:rsidR="000728BA">
        <w:rPr>
          <w:rFonts w:eastAsia="Times New Roman"/>
        </w:rPr>
        <w:t xml:space="preserve">. Assignments will include in-class presentations, midterm and final papers, and weekly responses on the course blog (due the day before class). </w:t>
      </w:r>
    </w:p>
    <w:p w:rsidR="00CB462B" w:rsidRPr="00F05324" w:rsidRDefault="00CB462B" w:rsidP="00CB462B">
      <w:pPr>
        <w:rPr>
          <w:rFonts w:eastAsia="Times New Roman"/>
        </w:rPr>
      </w:pPr>
      <w:r w:rsidRPr="00F05324">
        <w:rPr>
          <w:rFonts w:eastAsia="Times New Roman"/>
        </w:rPr>
        <w:t>[This course counts toward the SF concentration.]</w:t>
      </w:r>
    </w:p>
    <w:p w:rsidR="00E94DC4" w:rsidRPr="00F05324" w:rsidRDefault="00E94DC4"/>
    <w:p w:rsidR="00F05324" w:rsidRPr="00F05324" w:rsidRDefault="00F05324"/>
    <w:p w:rsidR="00F05324" w:rsidRPr="00BE35A6" w:rsidRDefault="00F05324">
      <w:pPr>
        <w:rPr>
          <w:b/>
        </w:rPr>
      </w:pPr>
      <w:r w:rsidRPr="00BE35A6">
        <w:rPr>
          <w:b/>
        </w:rPr>
        <w:t>CRW 6024: Book Arts</w:t>
      </w:r>
      <w:r w:rsidRPr="00BE35A6">
        <w:rPr>
          <w:b/>
        </w:rPr>
        <w:br/>
        <w:t>Professor: Kate Schmitt</w:t>
      </w:r>
    </w:p>
    <w:p w:rsidR="00F05324" w:rsidRPr="00F05324" w:rsidRDefault="00F05324"/>
    <w:p w:rsidR="00F05324" w:rsidRPr="00F05324" w:rsidRDefault="00F05324">
      <w:pPr>
        <w:rPr>
          <w:shd w:val="clear" w:color="auto" w:fill="FFFFFF"/>
        </w:rPr>
      </w:pPr>
      <w:r w:rsidRPr="00F05324">
        <w:rPr>
          <w:shd w:val="clear" w:color="auto" w:fill="FFFFFF"/>
        </w:rPr>
        <w:t xml:space="preserve">This course will combine the traditional creative writing workshop with the practical and theoretical elements of </w:t>
      </w:r>
      <w:proofErr w:type="spellStart"/>
      <w:r w:rsidRPr="00F05324">
        <w:rPr>
          <w:shd w:val="clear" w:color="auto" w:fill="FFFFFF"/>
        </w:rPr>
        <w:t>bookarts</w:t>
      </w:r>
      <w:proofErr w:type="spellEnd"/>
      <w:r w:rsidRPr="00F05324">
        <w:rPr>
          <w:shd w:val="clear" w:color="auto" w:fill="FFFFFF"/>
        </w:rPr>
        <w:t xml:space="preserve">, examining the development of </w:t>
      </w:r>
      <w:proofErr w:type="spellStart"/>
      <w:r w:rsidRPr="00F05324">
        <w:rPr>
          <w:shd w:val="clear" w:color="auto" w:fill="FFFFFF"/>
        </w:rPr>
        <w:t>bookarts</w:t>
      </w:r>
      <w:proofErr w:type="spellEnd"/>
      <w:r w:rsidRPr="00F05324">
        <w:rPr>
          <w:shd w:val="clear" w:color="auto" w:fill="FFFFFF"/>
        </w:rPr>
        <w:t xml:space="preserve"> as an accepted genre </w:t>
      </w:r>
      <w:r w:rsidRPr="00F05324">
        <w:rPr>
          <w:shd w:val="clear" w:color="auto" w:fill="FFFFFF"/>
        </w:rPr>
        <w:lastRenderedPageBreak/>
        <w:t xml:space="preserve">within the art world, and the use of text and art that complement one another and are, in effect, inextricable from one another in the final product. Students will complete focused writing assignments that consider the possibilities of the </w:t>
      </w:r>
      <w:proofErr w:type="spellStart"/>
      <w:r w:rsidRPr="00F05324">
        <w:rPr>
          <w:shd w:val="clear" w:color="auto" w:fill="FFFFFF"/>
        </w:rPr>
        <w:t>bookarts</w:t>
      </w:r>
      <w:proofErr w:type="spellEnd"/>
      <w:r w:rsidRPr="00F05324">
        <w:rPr>
          <w:shd w:val="clear" w:color="auto" w:fill="FFFFFF"/>
        </w:rPr>
        <w:t xml:space="preserve"> context and may be used in their projects. The class will meet half time in the studio at the Jaffe Center for </w:t>
      </w:r>
      <w:proofErr w:type="spellStart"/>
      <w:r w:rsidRPr="00F05324">
        <w:rPr>
          <w:shd w:val="clear" w:color="auto" w:fill="FFFFFF"/>
        </w:rPr>
        <w:t>Bookarts</w:t>
      </w:r>
      <w:proofErr w:type="spellEnd"/>
      <w:r w:rsidRPr="00F05324">
        <w:rPr>
          <w:shd w:val="clear" w:color="auto" w:fill="FFFFFF"/>
        </w:rPr>
        <w:t xml:space="preserve">, and after several presentations of works from the collection, students will work on their own projects. Some materials will be provided, but students should consider investment of materials in terms of conventional textbook purchases. The culmination of the course will be a </w:t>
      </w:r>
      <w:proofErr w:type="spellStart"/>
      <w:r w:rsidRPr="00F05324">
        <w:rPr>
          <w:shd w:val="clear" w:color="auto" w:fill="FFFFFF"/>
        </w:rPr>
        <w:t>bookarts</w:t>
      </w:r>
      <w:proofErr w:type="spellEnd"/>
      <w:r w:rsidRPr="00F05324">
        <w:rPr>
          <w:shd w:val="clear" w:color="auto" w:fill="FFFFFF"/>
        </w:rPr>
        <w:t xml:space="preserve"> project of the student’s own design that includes both creative writing and the skills learned in the studio.</w:t>
      </w:r>
    </w:p>
    <w:p w:rsidR="00F05324" w:rsidRPr="00F05324" w:rsidRDefault="00F05324" w:rsidP="00F05324">
      <w:pPr>
        <w:rPr>
          <w:rFonts w:eastAsia="Times New Roman"/>
        </w:rPr>
      </w:pPr>
      <w:r w:rsidRPr="00F05324">
        <w:rPr>
          <w:rFonts w:eastAsia="Times New Roman"/>
        </w:rPr>
        <w:t>[This course counts as an elective.]</w:t>
      </w:r>
    </w:p>
    <w:p w:rsidR="00F05324" w:rsidRDefault="00F05324"/>
    <w:p w:rsidR="004A48B8" w:rsidRDefault="004A48B8"/>
    <w:p w:rsidR="004A48B8" w:rsidRPr="004A48B8" w:rsidRDefault="004A48B8" w:rsidP="004A48B8">
      <w:pPr>
        <w:rPr>
          <w:rFonts w:eastAsia="Times New Roman"/>
          <w:b/>
          <w:iCs/>
        </w:rPr>
      </w:pPr>
      <w:r w:rsidRPr="004A48B8">
        <w:rPr>
          <w:rFonts w:eastAsia="Times New Roman"/>
          <w:b/>
          <w:iCs/>
        </w:rPr>
        <w:t>AML 6938: Poe and His Literary Circle</w:t>
      </w:r>
    </w:p>
    <w:p w:rsidR="004A48B8" w:rsidRPr="007719C2" w:rsidRDefault="004A48B8" w:rsidP="004A48B8">
      <w:pPr>
        <w:rPr>
          <w:rFonts w:eastAsia="Times New Roman"/>
          <w:b/>
          <w:iCs/>
        </w:rPr>
      </w:pPr>
      <w:r w:rsidRPr="007719C2">
        <w:rPr>
          <w:rFonts w:eastAsia="Times New Roman"/>
          <w:b/>
          <w:iCs/>
        </w:rPr>
        <w:t>Professor: Adam Bradford</w:t>
      </w:r>
    </w:p>
    <w:p w:rsidR="007719C2" w:rsidRPr="004A48B8" w:rsidRDefault="007719C2" w:rsidP="004A48B8">
      <w:pPr>
        <w:rPr>
          <w:rFonts w:eastAsia="Times New Roman"/>
        </w:rPr>
      </w:pPr>
    </w:p>
    <w:p w:rsidR="004A48B8" w:rsidRDefault="004A48B8" w:rsidP="004A48B8">
      <w:pPr>
        <w:rPr>
          <w:rFonts w:eastAsia="Times New Roman"/>
        </w:rPr>
      </w:pPr>
      <w:r w:rsidRPr="004A48B8">
        <w:rPr>
          <w:rFonts w:eastAsia="Times New Roman"/>
        </w:rPr>
        <w:t xml:space="preserve">One way to conceptualize literary art is as a web of aesthetic and cultural connections stitched together, but certainly not “created,” by an </w:t>
      </w:r>
      <w:proofErr w:type="gramStart"/>
      <w:r w:rsidRPr="004A48B8">
        <w:rPr>
          <w:rFonts w:eastAsia="Times New Roman"/>
        </w:rPr>
        <w:t>author  –</w:t>
      </w:r>
      <w:proofErr w:type="gramEnd"/>
      <w:r w:rsidRPr="004A48B8">
        <w:rPr>
          <w:rFonts w:eastAsia="Times New Roman"/>
        </w:rPr>
        <w:t xml:space="preserve"> it is a “discourse” to quote Foucault, a “fabric of quotations” according to Barthes.  What each of these critics is pointing towards is the imbricated nature of literature’s production.  Every author’s work, they insist, derives from already active cultural codes, other authorial pronouncements, and, of course, social, political and historical phenomenon of a variety of stripes.  Within antebellum America, one of the most localized and important sites for the transmission and circulation of all that was essential to the production of literary art was the literary salon.  In the parlors of figures like Anne Charlotte Lynch </w:t>
      </w:r>
      <w:proofErr w:type="spellStart"/>
      <w:r w:rsidRPr="004A48B8">
        <w:rPr>
          <w:rFonts w:eastAsia="Times New Roman"/>
        </w:rPr>
        <w:t>Botta</w:t>
      </w:r>
      <w:proofErr w:type="spellEnd"/>
      <w:r w:rsidRPr="004A48B8">
        <w:rPr>
          <w:rFonts w:eastAsia="Times New Roman"/>
        </w:rPr>
        <w:t xml:space="preserve">, Everett </w:t>
      </w:r>
      <w:proofErr w:type="spellStart"/>
      <w:r w:rsidRPr="004A48B8">
        <w:rPr>
          <w:rFonts w:eastAsia="Times New Roman"/>
        </w:rPr>
        <w:t>Duycinck</w:t>
      </w:r>
      <w:proofErr w:type="spellEnd"/>
      <w:r w:rsidRPr="004A48B8">
        <w:rPr>
          <w:rFonts w:eastAsia="Times New Roman"/>
        </w:rPr>
        <w:t>, and Annie Fields, the literati of the age gathered, conversed, read, and sometimes even wrote.  Edgar Allan Poe was a fixture in many of these salons.  Despite the fact that most of these were populated by women writers whose main production was sentimental poetry, Poe and his gothic work was invariably welcome – until his pursuit of  otherwise unavailable (i.e., married) women made him a pariah.  It is this unusual welcome that, in a sense, forms the springboard for the investigation that this course will take.  What was it, we will ask, that allowed the most notable writer of Gothic horror to dwell in welcome in the halls of domestic propriety?  And knowing what we do about the nature of literary influence, how did his work influence these otherwise sentimental writers, and, in turn, how was Poe’s work influenced by them?  Such questions are, in essence, pushing us to examine the nature of the relationship between sentimentalism and dark romanticism – the real crux of our investigation in this class.  Using Poe and the largely women writers, such as Frances Sargent Osgood, Ann S. Stephens, and Caroline Kirkland, in whose orbits he circled, we will seek to gain a better understanding of how sentimentality and terror are each essential to the production of the other.  Through a rich examination of contemporary cultural discourses regarding death, fear, transcendence, and sympathy, not to mention the contemporary cultural rituals that brought these discourses into conversation with one another, we will hopefully gain the purchase needed to begin to break down the boundaries between genres that are otherwise usually enforced by our discipline, and gain a rich understanding of the work of Poe, his contemporaries, and antebellum America, as well</w:t>
      </w:r>
      <w:r w:rsidR="00A16C77">
        <w:rPr>
          <w:rFonts w:eastAsia="Times New Roman"/>
        </w:rPr>
        <w:t>.</w:t>
      </w:r>
    </w:p>
    <w:p w:rsidR="00A16C77" w:rsidRPr="00F05324" w:rsidRDefault="00A16C77" w:rsidP="00A16C77">
      <w:pPr>
        <w:rPr>
          <w:rFonts w:eastAsia="Times New Roman"/>
        </w:rPr>
      </w:pPr>
      <w:r w:rsidRPr="00F05324">
        <w:rPr>
          <w:rFonts w:eastAsia="Times New Roman"/>
        </w:rPr>
        <w:t xml:space="preserve">[This course counts toward the </w:t>
      </w:r>
      <w:r>
        <w:rPr>
          <w:rFonts w:eastAsia="Times New Roman"/>
        </w:rPr>
        <w:t>pre-1900 American Literature</w:t>
      </w:r>
      <w:r w:rsidRPr="00F05324">
        <w:rPr>
          <w:rFonts w:eastAsia="Times New Roman"/>
        </w:rPr>
        <w:t xml:space="preserve"> concentration.]</w:t>
      </w:r>
    </w:p>
    <w:p w:rsidR="00A16C77" w:rsidRDefault="00A16C77" w:rsidP="004A48B8"/>
    <w:p w:rsidR="000728BA" w:rsidRDefault="000728BA" w:rsidP="000728BA">
      <w:pPr>
        <w:rPr>
          <w:b/>
        </w:rPr>
      </w:pPr>
      <w:r w:rsidRPr="00CB75CB">
        <w:rPr>
          <w:b/>
        </w:rPr>
        <w:t>AML 6938: Undead Souths</w:t>
      </w:r>
    </w:p>
    <w:p w:rsidR="000728BA" w:rsidRDefault="000728BA" w:rsidP="000728BA">
      <w:pPr>
        <w:rPr>
          <w:b/>
        </w:rPr>
      </w:pPr>
      <w:r>
        <w:rPr>
          <w:b/>
        </w:rPr>
        <w:t xml:space="preserve">Professor: Taylor </w:t>
      </w:r>
      <w:proofErr w:type="spellStart"/>
      <w:r>
        <w:rPr>
          <w:b/>
        </w:rPr>
        <w:t>Hagood</w:t>
      </w:r>
      <w:proofErr w:type="spellEnd"/>
    </w:p>
    <w:p w:rsidR="000728BA" w:rsidRDefault="000728BA" w:rsidP="000728BA"/>
    <w:p w:rsidR="000728BA" w:rsidRPr="00D36098" w:rsidRDefault="000728BA" w:rsidP="000728BA">
      <w:r>
        <w:t xml:space="preserve">If you like ghosts, vampires, and zombies roaming throughout the United States South and the Caribbean, then this is the course for you. If you are fascinated with the idea of </w:t>
      </w:r>
      <w:proofErr w:type="spellStart"/>
      <w:r>
        <w:t>undeadness</w:t>
      </w:r>
      <w:proofErr w:type="spellEnd"/>
      <w:r>
        <w:t xml:space="preserve"> as a trope that can be discerned as a cultural phenomenon that incarnates in ways that having nothing to do with literally undead figures, then this is also the course for you. Faulkner famously wrote, “The past is never dead. It’s not even past,” but his haunted South is just one version among many depicted by Cherokees, Choctaws, African Americans, Appalachian poor whites, and others. This course will engage a range of textualities to examine the undead, including fiction, poetry, film, comic books, and music. These materials will include, but not be limited to, </w:t>
      </w:r>
      <w:r>
        <w:rPr>
          <w:i/>
        </w:rPr>
        <w:t>The Walking Dead</w:t>
      </w:r>
      <w:r>
        <w:t xml:space="preserve">, Zora Neale Hurston’s </w:t>
      </w:r>
      <w:r>
        <w:rPr>
          <w:i/>
        </w:rPr>
        <w:t>Tell My Horse</w:t>
      </w:r>
      <w:r>
        <w:t xml:space="preserve">,  Johnny Cash’s “Long Black Veil,” </w:t>
      </w:r>
      <w:r>
        <w:rPr>
          <w:i/>
        </w:rPr>
        <w:t>True Blood</w:t>
      </w:r>
      <w:r>
        <w:t xml:space="preserve">, and Jeremy Love’s comic </w:t>
      </w:r>
      <w:r>
        <w:rPr>
          <w:i/>
        </w:rPr>
        <w:t>Bayou</w:t>
      </w:r>
      <w:r>
        <w:t>.</w:t>
      </w:r>
    </w:p>
    <w:p w:rsidR="000728BA" w:rsidRPr="004A48B8" w:rsidRDefault="000728BA" w:rsidP="004A48B8">
      <w:r w:rsidRPr="00F05324">
        <w:rPr>
          <w:rFonts w:eastAsia="Times New Roman"/>
        </w:rPr>
        <w:t xml:space="preserve">[This course counts toward the </w:t>
      </w:r>
      <w:r>
        <w:rPr>
          <w:rFonts w:eastAsia="Times New Roman"/>
        </w:rPr>
        <w:t>American Literature</w:t>
      </w:r>
      <w:r w:rsidRPr="00F05324">
        <w:rPr>
          <w:rFonts w:eastAsia="Times New Roman"/>
        </w:rPr>
        <w:t xml:space="preserve"> concentration.]</w:t>
      </w:r>
    </w:p>
    <w:sectPr w:rsidR="000728BA" w:rsidRPr="004A4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71B3F"/>
    <w:multiLevelType w:val="multilevel"/>
    <w:tmpl w:val="C798B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C4"/>
    <w:rsid w:val="000728BA"/>
    <w:rsid w:val="00101416"/>
    <w:rsid w:val="004A48B8"/>
    <w:rsid w:val="007719C2"/>
    <w:rsid w:val="00872C99"/>
    <w:rsid w:val="00A16C77"/>
    <w:rsid w:val="00B8530C"/>
    <w:rsid w:val="00BE35A6"/>
    <w:rsid w:val="00CB462B"/>
    <w:rsid w:val="00D35A51"/>
    <w:rsid w:val="00E262EC"/>
    <w:rsid w:val="00E94DC4"/>
    <w:rsid w:val="00F0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E973B-51FC-4714-9E57-27ECC9EC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D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94DC4"/>
    <w:pPr>
      <w:widowControl w:val="0"/>
      <w:autoSpaceDE w:val="0"/>
      <w:autoSpaceDN w:val="0"/>
      <w:adjustRightInd w:val="0"/>
      <w:spacing w:after="0" w:line="240" w:lineRule="atLeast"/>
    </w:pPr>
    <w:rPr>
      <w:rFonts w:ascii="Helvetica" w:eastAsia="Times New Roman" w:hAnsi="Helvetica" w:cs="Times New Roman"/>
      <w:noProof/>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2793">
      <w:bodyDiv w:val="1"/>
      <w:marLeft w:val="0"/>
      <w:marRight w:val="0"/>
      <w:marTop w:val="0"/>
      <w:marBottom w:val="0"/>
      <w:divBdr>
        <w:top w:val="none" w:sz="0" w:space="0" w:color="auto"/>
        <w:left w:val="none" w:sz="0" w:space="0" w:color="auto"/>
        <w:bottom w:val="none" w:sz="0" w:space="0" w:color="auto"/>
        <w:right w:val="none" w:sz="0" w:space="0" w:color="auto"/>
      </w:divBdr>
    </w:div>
    <w:div w:id="479616533">
      <w:bodyDiv w:val="1"/>
      <w:marLeft w:val="0"/>
      <w:marRight w:val="0"/>
      <w:marTop w:val="0"/>
      <w:marBottom w:val="0"/>
      <w:divBdr>
        <w:top w:val="none" w:sz="0" w:space="0" w:color="auto"/>
        <w:left w:val="none" w:sz="0" w:space="0" w:color="auto"/>
        <w:bottom w:val="none" w:sz="0" w:space="0" w:color="auto"/>
        <w:right w:val="none" w:sz="0" w:space="0" w:color="auto"/>
      </w:divBdr>
    </w:div>
    <w:div w:id="596213555">
      <w:bodyDiv w:val="1"/>
      <w:marLeft w:val="0"/>
      <w:marRight w:val="0"/>
      <w:marTop w:val="0"/>
      <w:marBottom w:val="0"/>
      <w:divBdr>
        <w:top w:val="none" w:sz="0" w:space="0" w:color="auto"/>
        <w:left w:val="none" w:sz="0" w:space="0" w:color="auto"/>
        <w:bottom w:val="none" w:sz="0" w:space="0" w:color="auto"/>
        <w:right w:val="none" w:sz="0" w:space="0" w:color="auto"/>
      </w:divBdr>
    </w:div>
    <w:div w:id="642345674">
      <w:bodyDiv w:val="1"/>
      <w:marLeft w:val="0"/>
      <w:marRight w:val="0"/>
      <w:marTop w:val="0"/>
      <w:marBottom w:val="0"/>
      <w:divBdr>
        <w:top w:val="none" w:sz="0" w:space="0" w:color="auto"/>
        <w:left w:val="none" w:sz="0" w:space="0" w:color="auto"/>
        <w:bottom w:val="none" w:sz="0" w:space="0" w:color="auto"/>
        <w:right w:val="none" w:sz="0" w:space="0" w:color="auto"/>
      </w:divBdr>
    </w:div>
    <w:div w:id="1559440367">
      <w:bodyDiv w:val="1"/>
      <w:marLeft w:val="0"/>
      <w:marRight w:val="0"/>
      <w:marTop w:val="0"/>
      <w:marBottom w:val="0"/>
      <w:divBdr>
        <w:top w:val="none" w:sz="0" w:space="0" w:color="auto"/>
        <w:left w:val="none" w:sz="0" w:space="0" w:color="auto"/>
        <w:bottom w:val="none" w:sz="0" w:space="0" w:color="auto"/>
        <w:right w:val="none" w:sz="0" w:space="0" w:color="auto"/>
      </w:divBdr>
    </w:div>
    <w:div w:id="21440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Sheffield-Gentry</dc:creator>
  <cp:keywords/>
  <dc:description/>
  <cp:lastModifiedBy>Mary Sheffield-Gentry</cp:lastModifiedBy>
  <cp:revision>10</cp:revision>
  <dcterms:created xsi:type="dcterms:W3CDTF">2016-10-19T18:33:00Z</dcterms:created>
  <dcterms:modified xsi:type="dcterms:W3CDTF">2016-10-26T20:27:00Z</dcterms:modified>
</cp:coreProperties>
</file>